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Retail II – Machine Learning Report</w:t>
      </w:r>
    </w:p>
    <w:p>
      <w:pPr>
        <w:pStyle w:val="Heading2"/>
      </w:pPr>
      <w:r>
        <w:t>1. Dataset Overview and Cleaning</w:t>
      </w:r>
    </w:p>
    <w:p>
      <w:r>
        <w:t xml:space="preserve">The Online Retail II dataset consists of 779,425 cleaned transaction rows and 8 columns after removing errors and invalid entries. </w:t>
      </w:r>
    </w:p>
    <w:p>
      <w:r>
        <w:t xml:space="preserve">You merged two yearly sheets, removed cancellations and negative quantity/price, removed missing CustomerID and descriptions, dropped duplicates, and converted columns to proper types. </w:t>
      </w:r>
    </w:p>
    <w:p>
      <w:r>
        <w:t>Feature engineering added revenue, month, day of week, hour, and customer type (new vs returning).</w:t>
      </w:r>
    </w:p>
    <w:p>
      <w:pPr>
        <w:pStyle w:val="Heading2"/>
      </w:pPr>
      <w:r>
        <w:t>2. Exploratory Data Analysis (EDA)</w:t>
      </w:r>
    </w:p>
    <w:p>
      <w:r>
        <w:t xml:space="preserve">EDA revealed strong skew in revenue before cleaning, dominance of UK customers, and clear behavioral patterns. </w:t>
      </w:r>
    </w:p>
    <w:p>
      <w:r>
        <w:t xml:space="preserve">Recency emerged as the strongest behavioral signal, with most customers purchasing 100 to 400 days ago. </w:t>
      </w:r>
    </w:p>
    <w:p>
      <w:r>
        <w:t>Frequency, tenure, average order value, and product variety also showed meaningful variation between repeat and non-repeat customers.</w:t>
      </w:r>
    </w:p>
    <w:p>
      <w:pPr>
        <w:pStyle w:val="Heading2"/>
      </w:pPr>
      <w:r>
        <w:t>3. Business Problem 1 – Churn Prediction (Return in 90 Days)</w:t>
      </w:r>
    </w:p>
    <w:p>
      <w:r>
        <w:t>Goal: Predict whether a customer will return within 90 days.</w:t>
      </w:r>
    </w:p>
    <w:p>
      <w:r>
        <w:t xml:space="preserve">A temporal split was used: </w:t>
      </w:r>
    </w:p>
    <w:p>
      <w:r>
        <w:t xml:space="preserve">- Feature window: December 2009 to July 2011 </w:t>
      </w:r>
    </w:p>
    <w:p>
      <w:r>
        <w:t>- Churn window: next 90 days following cutoff.</w:t>
      </w:r>
    </w:p>
    <w:p/>
    <w:p>
      <w:r>
        <w:t>You engineered customer-level features:</w:t>
      </w:r>
    </w:p>
    <w:p>
      <w:r>
        <w:t xml:space="preserve">• recency_days  </w:t>
      </w:r>
    </w:p>
    <w:p>
      <w:r>
        <w:t xml:space="preserve">• frequency  </w:t>
      </w:r>
    </w:p>
    <w:p>
      <w:r>
        <w:t xml:space="preserve">• total_revenue  </w:t>
      </w:r>
    </w:p>
    <w:p>
      <w:r>
        <w:t xml:space="preserve">• avg_order_value  </w:t>
      </w:r>
    </w:p>
    <w:p>
      <w:r>
        <w:t xml:space="preserve">• total_unique_products  </w:t>
      </w:r>
    </w:p>
    <w:p>
      <w:r>
        <w:t xml:space="preserve">• purchase_consistency  </w:t>
      </w:r>
    </w:p>
    <w:p>
      <w:r>
        <w:t xml:space="preserve">• tenure_days  </w:t>
      </w:r>
    </w:p>
    <w:p>
      <w:r>
        <w:t>• country</w:t>
      </w:r>
    </w:p>
    <w:p/>
    <w:p>
      <w:r>
        <w:t>Target variable: will_return_90days (0 = churn, 1 = return)</w:t>
      </w:r>
    </w:p>
    <w:p/>
    <w:p>
      <w:r>
        <w:t>Total labeled customers ≈ 5,000.</w:t>
      </w:r>
    </w:p>
    <w:p>
      <w:pPr>
        <w:pStyle w:val="Heading2"/>
      </w:pPr>
      <w:r>
        <w:t>3.1 Model Performance for Churn Prediction</w:t>
      </w:r>
    </w:p>
    <w:p>
      <w:r>
        <w:t>You trained Logistic Regression, Random Forest, and Gradient Boosting (XGBoost) using both class weights and SMOTE.</w:t>
      </w:r>
    </w:p>
    <w:p/>
    <w:p>
      <w:r>
        <w:t>Logistic Regression:</w:t>
      </w:r>
    </w:p>
    <w:p>
      <w:r>
        <w:t>• Test AUC ≈ 0.834</w:t>
      </w:r>
    </w:p>
    <w:p>
      <w:r>
        <w:t>• Best overall generalization</w:t>
      </w:r>
    </w:p>
    <w:p/>
    <w:p>
      <w:r>
        <w:t>Random Forest:</w:t>
      </w:r>
    </w:p>
    <w:p>
      <w:r>
        <w:t>• Test AUC ≈ 0.834</w:t>
      </w:r>
    </w:p>
    <w:p>
      <w:r>
        <w:t>• Lower F1 than Logistic Regression</w:t>
      </w:r>
    </w:p>
    <w:p/>
    <w:p>
      <w:r>
        <w:t>Gradient Boosting (class weights):</w:t>
      </w:r>
    </w:p>
    <w:p>
      <w:r>
        <w:t>• Best recall and F1 for catching at-risk customers</w:t>
      </w:r>
    </w:p>
    <w:p>
      <w:r>
        <w:t>• Test AUC ≈ 0.828</w:t>
      </w:r>
    </w:p>
    <w:p/>
    <w:p>
      <w:r>
        <w:t xml:space="preserve">Best overall: Logistic Regression  </w:t>
      </w:r>
    </w:p>
    <w:p>
      <w:r>
        <w:t>Best for identifying minority returners: Gradient Boosting with class weights.</w:t>
      </w:r>
    </w:p>
    <w:p>
      <w:pPr>
        <w:pStyle w:val="Heading2"/>
      </w:pPr>
      <w:r>
        <w:t>4. SHAP Interpretation</w:t>
      </w:r>
    </w:p>
    <w:p>
      <w:r>
        <w:t>SHAP analysis showed:</w:t>
      </w:r>
    </w:p>
    <w:p>
      <w:r>
        <w:t xml:space="preserve">• recency_days is the most influential predictor of churn.  </w:t>
      </w:r>
    </w:p>
    <w:p>
      <w:r>
        <w:t xml:space="preserve">• Higher recency increases churn risk sharply.  </w:t>
      </w:r>
    </w:p>
    <w:p>
      <w:r>
        <w:t xml:space="preserve">• frequency and tenure increase likelihood of returning.  </w:t>
      </w:r>
    </w:p>
    <w:p>
      <w:r>
        <w:t xml:space="preserve">• avg order value and purchase consistency capture nonlinear buying behavior.  </w:t>
      </w:r>
    </w:p>
    <w:p>
      <w:r>
        <w:t>• Country effects mainly reflect the UK-dominated dataset.</w:t>
      </w:r>
    </w:p>
    <w:p/>
    <w:p>
      <w:r>
        <w:t>Dependence plots show strong nonlinearities, validating the use of tree-based models like Gradient Boosting.</w:t>
      </w:r>
    </w:p>
    <w:p>
      <w:pPr>
        <w:pStyle w:val="Heading2"/>
      </w:pPr>
      <w:r>
        <w:t>5. Business Problem 2 – Market Basket Analysis</w:t>
      </w:r>
    </w:p>
    <w:p>
      <w:r>
        <w:t xml:space="preserve">You constructed baskets of 2–20 items and applied Apriori (min support 1 percent). </w:t>
      </w:r>
    </w:p>
    <w:p>
      <w:r>
        <w:t xml:space="preserve">Frequent itemsets: 244  </w:t>
      </w:r>
    </w:p>
    <w:p>
      <w:r>
        <w:t>Strong association rules (confidence &gt;= 30 percent and lift &gt; 1.5): 33 rules</w:t>
      </w:r>
    </w:p>
    <w:p/>
    <w:p>
      <w:r>
        <w:t>Top patterns involve:</w:t>
      </w:r>
    </w:p>
    <w:p>
      <w:r>
        <w:t>• Teacup sets (22697, 22698, 22699)</w:t>
      </w:r>
    </w:p>
    <w:p>
      <w:r>
        <w:t>• Trinket boxes</w:t>
      </w:r>
    </w:p>
    <w:p>
      <w:r>
        <w:t>• Home décor items</w:t>
      </w:r>
    </w:p>
    <w:p>
      <w:r>
        <w:t>• Gift bags</w:t>
      </w:r>
    </w:p>
    <w:p/>
    <w:p>
      <w:r>
        <w:t>Lift values from 20 to 43 show extremely strong co-buying patterns, very useful for recommendations.</w:t>
      </w:r>
    </w:p>
    <w:p>
      <w:pPr>
        <w:pStyle w:val="Heading2"/>
      </w:pPr>
      <w:r>
        <w:t>6. Overall Conclusions</w:t>
      </w:r>
    </w:p>
    <w:p>
      <w:r>
        <w:t>• Recency is the strongest behavioral driver of churn.</w:t>
      </w:r>
    </w:p>
    <w:p>
      <w:r>
        <w:t>• Logistic Regression provides the best generalizable churn model.</w:t>
      </w:r>
    </w:p>
    <w:p>
      <w:r>
        <w:t>• Gradient Boosting with class weights is best for high-recall retention targeting.</w:t>
      </w:r>
    </w:p>
    <w:p>
      <w:r>
        <w:t>• Association rules reveal strong product bundles that can enhance cross-sell strategies.</w:t>
      </w:r>
    </w:p>
    <w:p>
      <w:r>
        <w:t>• Combined churn scores + product associations allow personalized retention campaigns and improved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