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gramStart"/>
            <w:r w:rsidRPr="00946EAE">
              <w:rPr>
                <w:rFonts w:ascii="Times New Roman" w:hAnsi="Times New Roman" w:cs="Times New Roman"/>
                <w:bCs/>
                <w:color w:val="auto"/>
                <w:szCs w:val="22"/>
              </w:rPr>
              <w:t>ver</w:t>
            </w:r>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4C761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Pr>
                <w:rFonts w:ascii="Times New Roman" w:hAnsi="Times New Roman" w:cs="Times New Roman"/>
                <w:bCs/>
                <w:color w:val="auto"/>
                <w:sz w:val="24"/>
                <w:szCs w:val="24"/>
              </w:rPr>
              <w:t>/2014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bookmarkStart w:id="0" w:name="_GoBack"/>
      <w:bookmarkEnd w:id="0"/>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1" w:name="_Toc268347945"/>
      <w:r w:rsidRPr="00C465B5">
        <w:lastRenderedPageBreak/>
        <w:t>Chapter One: Introduction</w:t>
      </w:r>
      <w:bookmarkEnd w:id="1"/>
    </w:p>
    <w:p w14:paraId="6743EFFA" w14:textId="77777777" w:rsidR="00946EAE" w:rsidRPr="00B703EB" w:rsidRDefault="00C465B5" w:rsidP="00B703EB">
      <w:pPr>
        <w:pStyle w:val="Heading2"/>
        <w:rPr>
          <w:rFonts w:ascii="Times" w:hAnsi="Times"/>
          <w:color w:val="000000" w:themeColor="text1"/>
          <w:sz w:val="32"/>
          <w:szCs w:val="32"/>
        </w:rPr>
      </w:pPr>
      <w:bookmarkStart w:id="2" w:name="_Toc268347946"/>
      <w:r w:rsidRPr="00B703EB">
        <w:rPr>
          <w:rFonts w:ascii="Times" w:hAnsi="Times"/>
          <w:color w:val="000000" w:themeColor="text1"/>
          <w:sz w:val="32"/>
          <w:szCs w:val="32"/>
        </w:rPr>
        <w:t>1. Introduction</w:t>
      </w:r>
      <w:bookmarkEnd w:id="2"/>
    </w:p>
    <w:p w14:paraId="345A4946" w14:textId="77777777" w:rsidR="00946EAE" w:rsidRDefault="00B703EB" w:rsidP="00DC65F6">
      <w:pPr>
        <w:pStyle w:val="Heading3"/>
        <w:rPr>
          <w:rFonts w:ascii="Times" w:hAnsi="Times" w:cs="Times New Roman"/>
          <w:color w:val="000000" w:themeColor="text1"/>
          <w:sz w:val="28"/>
        </w:rPr>
      </w:pPr>
      <w:bookmarkStart w:id="3"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4"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5"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6"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14:paraId="55D66EE6" w14:textId="77777777" w:rsidR="00C465B5" w:rsidRPr="00B703EB" w:rsidRDefault="00C465B5" w:rsidP="00B703EB">
      <w:pPr>
        <w:pStyle w:val="Heading2"/>
        <w:rPr>
          <w:rFonts w:ascii="Times" w:hAnsi="Times"/>
          <w:color w:val="000000" w:themeColor="text1"/>
          <w:sz w:val="32"/>
          <w:szCs w:val="32"/>
        </w:rPr>
      </w:pPr>
      <w:bookmarkStart w:id="7"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14:paraId="1E695868" w14:textId="77777777" w:rsidR="0052684D" w:rsidRPr="0094237D" w:rsidRDefault="0052684D" w:rsidP="00DC65F6">
      <w:pPr>
        <w:pStyle w:val="Heading3"/>
        <w:rPr>
          <w:rFonts w:ascii="Times" w:hAnsi="Times"/>
          <w:color w:val="000000" w:themeColor="text1"/>
          <w:sz w:val="28"/>
          <w:lang w:bidi="ar-SA"/>
        </w:rPr>
      </w:pPr>
      <w:bookmarkStart w:id="8"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roofErr w:type="gramEnd"/>
      <w:r w:rsidRPr="00ED0935">
        <w:rPr>
          <w:rFonts w:ascii="Times New Roman" w:eastAsiaTheme="minorEastAsia" w:hAnsi="Times New Roman" w:cs="Times New Roman"/>
          <w:color w:val="auto"/>
          <w:sz w:val="24"/>
          <w:szCs w:val="24"/>
          <w:lang w:bidi="ar-SA"/>
        </w:rPr>
        <w:t>)</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roofErr w:type="gramEnd"/>
      <w:r w:rsidRPr="00ED0935">
        <w:rPr>
          <w:rFonts w:ascii="Times" w:eastAsiaTheme="minorEastAsia" w:hAnsi="Times" w:cs="Menlo Regular"/>
          <w:color w:val="000000" w:themeColor="text1"/>
          <w:sz w:val="24"/>
          <w:szCs w:val="24"/>
          <w:lang w:bidi="ar-SA"/>
        </w:rPr>
        <w:t>)</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56A30" w:rsidRDefault="00356A30">
      <w:pPr>
        <w:spacing w:line="240" w:lineRule="auto"/>
      </w:pPr>
      <w:r>
        <w:separator/>
      </w:r>
    </w:p>
  </w:endnote>
  <w:endnote w:type="continuationSeparator" w:id="0">
    <w:p w14:paraId="684566C0" w14:textId="77777777" w:rsidR="00356A30" w:rsidRDefault="00356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56A30" w:rsidRPr="00BE5695" w14:paraId="07BC1ACC" w14:textId="77777777" w:rsidTr="00697F12">
      <w:tc>
        <w:tcPr>
          <w:tcW w:w="360" w:type="dxa"/>
          <w:shd w:val="clear" w:color="auto" w:fill="DBE5F1" w:themeFill="accent1" w:themeFillTint="33"/>
        </w:tcPr>
        <w:p w14:paraId="1E6BB0C9" w14:textId="77777777" w:rsidR="00356A30" w:rsidRPr="00BE5695" w:rsidRDefault="00356A30"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56A30" w:rsidRPr="00BE5695" w:rsidRDefault="00C61B33"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56A30"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56A30" w:rsidRDefault="00356A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56A30" w:rsidRPr="00445E30" w14:paraId="463B25B8" w14:textId="77777777" w:rsidTr="00697F12">
      <w:tc>
        <w:tcPr>
          <w:tcW w:w="1101" w:type="dxa"/>
          <w:vAlign w:val="center"/>
        </w:tcPr>
        <w:p w14:paraId="795FC374"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56A30" w:rsidRPr="009E5764" w:rsidRDefault="00356A30"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56A30" w:rsidRPr="00FB7C6B" w:rsidRDefault="00356A30"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61B33" w:rsidRPr="00C61B33">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56A30" w:rsidRPr="00445E30" w14:paraId="1A3B8DFC" w14:textId="77777777" w:rsidTr="00697F12">
      <w:tc>
        <w:tcPr>
          <w:tcW w:w="1101" w:type="dxa"/>
          <w:vAlign w:val="center"/>
        </w:tcPr>
        <w:p w14:paraId="6622EF37"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56A30" w:rsidRPr="009E5764" w:rsidRDefault="00356A30"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56A30" w:rsidRPr="009E5764" w:rsidRDefault="00356A30"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56A30" w:rsidRPr="009E5764" w:rsidRDefault="00356A30" w:rsidP="00697F12">
          <w:pPr>
            <w:widowControl w:val="0"/>
            <w:jc w:val="center"/>
            <w:rPr>
              <w:rFonts w:ascii="Times New Roman" w:hAnsi="Times New Roman" w:cs="Times New Roman"/>
              <w:bCs/>
              <w:sz w:val="14"/>
              <w:szCs w:val="14"/>
            </w:rPr>
          </w:pPr>
        </w:p>
      </w:tc>
    </w:tr>
  </w:tbl>
  <w:p w14:paraId="79C2A9F3" w14:textId="77777777" w:rsidR="00356A30" w:rsidRDefault="00356A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56A30" w:rsidRPr="00445E30" w14:paraId="17F7D219" w14:textId="77777777" w:rsidTr="00356A30">
      <w:trPr>
        <w:trHeight w:val="370"/>
      </w:trPr>
      <w:tc>
        <w:tcPr>
          <w:tcW w:w="1645" w:type="dxa"/>
          <w:vAlign w:val="center"/>
        </w:tcPr>
        <w:p w14:paraId="39D7AE84"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56A30" w:rsidRPr="009E5764" w:rsidRDefault="00356A30"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56A30" w:rsidRPr="00FB7C6B" w:rsidRDefault="00356A30"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61B33" w:rsidRPr="00C61B33">
            <w:rPr>
              <w:rFonts w:ascii="Times New Roman" w:hAnsi="Times New Roman" w:cs="Angsana New"/>
              <w:bCs/>
              <w:noProof/>
              <w:sz w:val="14"/>
              <w:szCs w:val="14"/>
            </w:rPr>
            <w:t>9</w:t>
          </w:r>
          <w:r w:rsidRPr="009E5764">
            <w:rPr>
              <w:rFonts w:ascii="Times New Roman" w:hAnsi="Times New Roman" w:cs="Angsana New"/>
              <w:bCs/>
              <w:noProof/>
              <w:sz w:val="14"/>
              <w:szCs w:val="14"/>
              <w:cs/>
            </w:rPr>
            <w:fldChar w:fldCharType="end"/>
          </w:r>
        </w:p>
      </w:tc>
    </w:tr>
    <w:tr w:rsidR="00356A30" w:rsidRPr="00445E30" w14:paraId="3F28A10C" w14:textId="77777777" w:rsidTr="00356A30">
      <w:trPr>
        <w:trHeight w:val="391"/>
      </w:trPr>
      <w:tc>
        <w:tcPr>
          <w:tcW w:w="1645" w:type="dxa"/>
          <w:vAlign w:val="center"/>
        </w:tcPr>
        <w:p w14:paraId="1943CB8C"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56A30" w:rsidRPr="009E5764" w:rsidRDefault="00356A30"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56A30" w:rsidRPr="009E5764" w:rsidRDefault="00356A30"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56A30" w:rsidRPr="009E5764" w:rsidRDefault="00356A30" w:rsidP="00356A30">
          <w:pPr>
            <w:widowControl w:val="0"/>
            <w:jc w:val="center"/>
            <w:rPr>
              <w:rFonts w:ascii="Times New Roman" w:hAnsi="Times New Roman" w:cs="Times New Roman"/>
              <w:bCs/>
              <w:sz w:val="14"/>
              <w:szCs w:val="14"/>
            </w:rPr>
          </w:pPr>
        </w:p>
      </w:tc>
    </w:tr>
  </w:tbl>
  <w:p w14:paraId="14B72885" w14:textId="77777777" w:rsidR="00356A30" w:rsidRDefault="00356A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56A30" w:rsidRPr="00445E30" w14:paraId="3ED78255" w14:textId="77777777" w:rsidTr="00F00C45">
      <w:trPr>
        <w:trHeight w:val="370"/>
      </w:trPr>
      <w:tc>
        <w:tcPr>
          <w:tcW w:w="1184" w:type="dxa"/>
          <w:vAlign w:val="center"/>
        </w:tcPr>
        <w:p w14:paraId="26303528"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56A30" w:rsidRPr="009058BD" w:rsidRDefault="00356A30"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56A30" w:rsidRPr="009E5764" w:rsidRDefault="00356A30"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56A30" w:rsidRPr="00FB7C6B" w:rsidRDefault="00356A30"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E689D" w:rsidRPr="00DE689D">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356A30" w:rsidRPr="00445E30" w14:paraId="183152E5" w14:textId="77777777" w:rsidTr="00F00C45">
      <w:trPr>
        <w:trHeight w:val="391"/>
      </w:trPr>
      <w:tc>
        <w:tcPr>
          <w:tcW w:w="1184" w:type="dxa"/>
          <w:vAlign w:val="center"/>
        </w:tcPr>
        <w:p w14:paraId="6CAFD330"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56A30" w:rsidRPr="009E5764" w:rsidRDefault="00356A3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56A30" w:rsidRPr="009E5764" w:rsidRDefault="00356A30" w:rsidP="00F00C45">
          <w:pPr>
            <w:widowControl w:val="0"/>
            <w:jc w:val="center"/>
            <w:rPr>
              <w:rFonts w:ascii="Times New Roman" w:hAnsi="Times New Roman" w:cs="Times New Roman"/>
              <w:bCs/>
              <w:sz w:val="14"/>
              <w:szCs w:val="14"/>
            </w:rPr>
          </w:pPr>
        </w:p>
      </w:tc>
    </w:tr>
  </w:tbl>
  <w:p w14:paraId="3745EB24" w14:textId="77777777" w:rsidR="00356A30" w:rsidRDefault="00356A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56A30" w:rsidRDefault="00356A30">
      <w:pPr>
        <w:spacing w:line="240" w:lineRule="auto"/>
      </w:pPr>
      <w:r>
        <w:separator/>
      </w:r>
    </w:p>
  </w:footnote>
  <w:footnote w:type="continuationSeparator" w:id="0">
    <w:p w14:paraId="39F1BFFD" w14:textId="77777777" w:rsidR="00356A30" w:rsidRDefault="00356A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56A30" w:rsidRDefault="00356A30">
    <w:pPr>
      <w:pStyle w:val="Header"/>
    </w:pPr>
  </w:p>
  <w:p w14:paraId="4160A84E" w14:textId="77777777" w:rsidR="00356A30" w:rsidRDefault="00356A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24E96"/>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56A30"/>
    <w:rsid w:val="0036336E"/>
    <w:rsid w:val="00380A49"/>
    <w:rsid w:val="00384610"/>
    <w:rsid w:val="003D7C61"/>
    <w:rsid w:val="00442834"/>
    <w:rsid w:val="00443577"/>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B57CD"/>
    <w:rsid w:val="00BD6675"/>
    <w:rsid w:val="00BE5E74"/>
    <w:rsid w:val="00BF0F4A"/>
    <w:rsid w:val="00BF4304"/>
    <w:rsid w:val="00C11F06"/>
    <w:rsid w:val="00C13662"/>
    <w:rsid w:val="00C27E79"/>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7A617-3F4F-654D-B3E5-AB1BB0B7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4874</Words>
  <Characters>27783</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7</cp:revision>
  <dcterms:created xsi:type="dcterms:W3CDTF">2014-07-30T06:57:00Z</dcterms:created>
  <dcterms:modified xsi:type="dcterms:W3CDTF">2014-07-30T07:18:00Z</dcterms:modified>
</cp:coreProperties>
</file>