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jc w:val="right"/>
        <w:rPr>
          <w:b w:val="false"/>
          <w:sz w:val="30"/>
          <w:szCs w:val="30"/>
        </w:rPr>
      </w:pPr>
      <w:r>
        <w:rPr>
          <w:b w:val="false"/>
          <w:sz w:val="30"/>
          <w:szCs w:val="30"/>
          <w:highlight w:val="none"/>
        </w:rPr>
        <w:t xml:space="preserve">Утверждаю</w:t>
        <w:br/>
        <w:t xml:space="preserve">ректор ННГУ им.Н.И.Лобачевского</w:t>
        <w:br/>
        <w:t xml:space="preserve">проф., д.м.н Загайнова</w:t>
      </w:r>
      <w:r>
        <w:rPr>
          <w:b w:val="false"/>
          <w:sz w:val="30"/>
          <w:szCs w:val="30"/>
          <w:highlight w:val="none"/>
        </w:rPr>
      </w:r>
    </w:p>
    <w:p>
      <w:pPr>
        <w:pStyle w:val="824"/>
        <w:jc w:val="center"/>
        <w:rPr>
          <w:b w:val="false"/>
          <w:sz w:val="30"/>
          <w:szCs w:val="30"/>
          <w:highlight w:val="none"/>
        </w:rPr>
      </w:pPr>
      <w:r>
        <w:rPr>
          <w:b w:val="false"/>
          <w:sz w:val="30"/>
          <w:szCs w:val="30"/>
          <w:highlight w:val="none"/>
        </w:rPr>
      </w:r>
      <w:r>
        <w:rPr>
          <w:b w:val="false"/>
          <w:sz w:val="30"/>
          <w:szCs w:val="30"/>
          <w:highlight w:val="none"/>
        </w:rPr>
      </w:r>
    </w:p>
    <w:p>
      <w:pPr>
        <w:pStyle w:val="824"/>
        <w:jc w:val="center"/>
        <w:rPr>
          <w:b/>
          <w:sz w:val="30"/>
          <w:szCs w:val="30"/>
          <w:highlight w:val="none"/>
        </w:rPr>
      </w:pPr>
      <w:r>
        <w:rPr>
          <w:b/>
          <w:sz w:val="30"/>
          <w:szCs w:val="30"/>
          <w:highlight w:val="none"/>
        </w:rPr>
      </w:r>
      <w:r>
        <w:rPr>
          <w:b/>
          <w:sz w:val="30"/>
          <w:szCs w:val="30"/>
          <w:highlight w:val="none"/>
        </w:rPr>
      </w:r>
    </w:p>
    <w:p>
      <w:pPr>
        <w:pStyle w:val="824"/>
        <w:jc w:val="center"/>
        <w:rPr>
          <w:b/>
          <w:sz w:val="30"/>
          <w:szCs w:val="30"/>
          <w:highlight w:val="none"/>
        </w:rPr>
      </w:pPr>
      <w:r>
        <w:rPr>
          <w:b/>
          <w:sz w:val="30"/>
          <w:szCs w:val="30"/>
        </w:rPr>
        <w:t xml:space="preserve">ЗАКЛЮЧЕНИЕ</w:t>
      </w:r>
      <w:r/>
    </w:p>
    <w:p>
      <w:pPr>
        <w:pStyle w:val="824"/>
        <w:jc w:val="center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кафедры радиотехники радиофизического факультета</w:t>
      </w:r>
      <w:r/>
    </w:p>
    <w:p>
      <w:pPr>
        <w:pStyle w:val="824"/>
        <w:jc w:val="center"/>
        <w:rPr>
          <w:b/>
          <w:sz w:val="30"/>
          <w:szCs w:val="30"/>
        </w:rPr>
      </w:pPr>
      <w:r>
        <w:rPr>
          <w:b/>
          <w:sz w:val="28"/>
          <w:szCs w:val="28"/>
          <w:highlight w:val="none"/>
          <w:lang w:val="ru-RU"/>
        </w:rPr>
        <w:t xml:space="preserve">федерального автономного государственного образовательного учреждения высшего образования «Национальный исследовательский Нижегородский государственный университет им.Н.И.Лобачевского»</w:t>
      </w:r>
      <w:r>
        <w:rPr>
          <w:b/>
          <w:sz w:val="28"/>
          <w:szCs w:val="28"/>
          <w:highlight w:val="none"/>
        </w:rPr>
      </w:r>
      <w:r/>
    </w:p>
    <w:p>
      <w:pPr>
        <w:pStyle w:val="824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24"/>
        <w:ind w:firstLine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Диссертация «</w:t>
      </w:r>
      <w:r>
        <w:rPr>
          <w:sz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sz w:val="28"/>
        </w:rPr>
        <w:t xml:space="preserve">»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выполнена на </w:t>
      </w:r>
      <w:r>
        <w:rPr>
          <w:sz w:val="28"/>
          <w:szCs w:val="28"/>
        </w:rPr>
        <w:t xml:space="preserve">кафедре радиотехники радиофизического факультета ННГУ им.Н.И.Лобачевского.</w:t>
      </w:r>
      <w:r>
        <w:rPr>
          <w:sz w:val="28"/>
          <w:szCs w:val="28"/>
        </w:rPr>
      </w:r>
      <w:r/>
    </w:p>
    <w:p>
      <w:pPr>
        <w:pStyle w:val="824"/>
        <w:ind w:firstLine="708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 период подготовки диссертации </w:t>
      </w:r>
      <w:r>
        <w:rPr>
          <w:sz w:val="28"/>
          <w:szCs w:val="28"/>
        </w:rPr>
        <w:t xml:space="preserve">соискатель Морозов Никита Сергеевич работал на кафедре радиотехники радиофизического факультета ННГУ им.Н.И.Лобачевского в должности преподавателя.</w:t>
      </w:r>
      <w:r/>
    </w:p>
    <w:p>
      <w:pPr>
        <w:pStyle w:val="824"/>
        <w:ind w:firstLine="708"/>
        <w:jc w:val="both"/>
        <w:rPr>
          <w:i/>
          <w:iCs/>
          <w:sz w:val="19"/>
          <w:szCs w:val="19"/>
        </w:rPr>
      </w:pPr>
      <w:r>
        <w:rPr>
          <w:iCs/>
          <w:sz w:val="28"/>
          <w:szCs w:val="28"/>
        </w:rPr>
        <w:t xml:space="preserve">В 2009 г. окончил </w:t>
      </w:r>
      <w:r>
        <w:rPr>
          <w:sz w:val="28"/>
          <w:szCs w:val="28"/>
        </w:rPr>
        <w:t xml:space="preserve">Нижегородский государственный университет </w:t>
      </w:r>
      <w:r>
        <w:rPr>
          <w:sz w:val="28"/>
          <w:szCs w:val="28"/>
        </w:rPr>
        <w:t xml:space="preserve">им.</w:t>
      </w: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  <w:t xml:space="preserve">Н.И.</w:t>
      </w: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  <w:t xml:space="preserve">Лобачевского по </w:t>
      </w: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Информационные системы и технологии в радиофизике и телекоммуникациях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Получен диплом об окончании аспирантуры №</w:t>
      </w:r>
      <w:r>
        <w:rPr>
          <w:sz w:val="28"/>
          <w:szCs w:val="28"/>
          <w:highlight w:val="yellow"/>
        </w:rPr>
        <w:t xml:space="preserve">ХХХХХХХ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подтверждающий</w:t>
      </w:r>
      <w:r>
        <w:rPr>
          <w:sz w:val="28"/>
          <w:szCs w:val="28"/>
        </w:rPr>
        <w:t xml:space="preserve"> сдачу кандидатских экзаменов.</w:t>
      </w:r>
      <w:r>
        <w:rPr>
          <w:i/>
          <w:iCs/>
          <w:sz w:val="19"/>
          <w:szCs w:val="19"/>
        </w:rPr>
      </w:r>
      <w:r/>
    </w:p>
    <w:p>
      <w:pPr>
        <w:pStyle w:val="824"/>
        <w:jc w:val="both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  <w:r>
        <w:rPr>
          <w:sz w:val="28"/>
          <w:szCs w:val="28"/>
        </w:rPr>
        <w:t xml:space="preserve">Бугров Владимир Николаевич</w:t>
      </w:r>
      <w:r>
        <w:rPr>
          <w:sz w:val="28"/>
          <w:szCs w:val="28"/>
        </w:rPr>
        <w:t xml:space="preserve">, к.т.н.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Нижегородский государственный университет им. Н.И. Лобачевского, </w:t>
      </w:r>
      <w:r>
        <w:rPr>
          <w:sz w:val="28"/>
          <w:szCs w:val="28"/>
        </w:rPr>
        <w:t xml:space="preserve">доцент</w:t>
      </w:r>
      <w:r>
        <w:rPr>
          <w:sz w:val="28"/>
          <w:szCs w:val="28"/>
        </w:rPr>
        <w:t xml:space="preserve"> кафедры радиотехники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824"/>
        <w:ind w:firstLine="708"/>
        <w:jc w:val="both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По итогам обсуждения принято следующее заключение:</w:t>
      </w:r>
      <w:r/>
    </w:p>
    <w:p>
      <w:pPr>
        <w:pStyle w:val="824"/>
        <w:numPr>
          <w:ilvl w:val="0"/>
          <w:numId w:val="3"/>
        </w:numPr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Н.С.Морозова  посвящена проектированию цифровых фазовых корректоров для компенсации фазовых и дисперсионных искажений в сигнальных и измерительных трактах</w:t>
      </w:r>
      <w:r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азличных аналого-цифровых систем связи.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 (в случае коррекции) , либо иметь дело с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есьма малыми фазовыми девиациями при компенсации частотной дисперсии сигнала в узкой полосе канала связи. Характерно, что в большинстве публикациях и аналитических подходах к синтезу цифровых корректирующих цепей вопросы практической реализации полученных </w:t>
      </w:r>
      <w:r>
        <w:rPr>
          <w:sz w:val="28"/>
          <w:szCs w:val="28"/>
        </w:rPr>
        <w:t xml:space="preserve">решений не рассматриваются.</w:t>
        <w:br/>
      </w:r>
      <w:r>
        <w:rPr>
          <w:sz w:val="28"/>
          <w:szCs w:val="28"/>
        </w:rPr>
        <w:t xml:space="preserve">Отсюда следует, что задача разработки методов синтеза цифровых фазовых корректоров (ЦФК) является актуальной как с теоретической, так и с практической точки зрения. Дело в том, что ошибки аппроксимации и квантования могут быть устранены при проектировании </w:t>
      </w: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ФК современными методами дискретного программирования, позволяющими работать не с аналитическим, а с дискретным представлением характеристик корректора. В этом случае  как исходные требуемые, так и текущие характеристики табулированы с заданной дискретност</w:t>
      </w:r>
      <w:r>
        <w:rPr>
          <w:sz w:val="28"/>
          <w:szCs w:val="28"/>
        </w:rPr>
        <w:t xml:space="preserve">ью в частотной области, а в вычислительной системе представлены двумерными массивами. Это даёт возможность заменить процедуру аналитической аппроксимации простой оцифровкой.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елью диссертационной работы являлась </w:t>
      </w:r>
      <w:r>
        <w:rPr>
          <w:sz w:val="28"/>
          <w:szCs w:val="28"/>
        </w:rPr>
        <w:t xml:space="preserve">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Личное участие </w:t>
      </w:r>
      <w:r>
        <w:rPr>
          <w:b/>
          <w:sz w:val="28"/>
          <w:szCs w:val="28"/>
        </w:rPr>
        <w:t xml:space="preserve">соискателя</w:t>
      </w:r>
      <w:r>
        <w:rPr>
          <w:sz w:val="28"/>
          <w:szCs w:val="28"/>
        </w:rPr>
        <w:t xml:space="preserve"> в получении результатов, изложенных в ди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сертации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ыносимые на защиту положения и результаты получены совместно с Бугровым В.Н. Тестирование и эксперименты проведены и реализованы автором самостоятельно в ходе выполнения научно-исследовательских работ на кафедре радиотехники РФФ ННГУ. Обсуждение и анализ р</w:t>
      </w:r>
      <w:r>
        <w:rPr>
          <w:sz w:val="28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. Достоверность </w:t>
      </w:r>
      <w:r>
        <w:rPr>
          <w:b/>
          <w:sz w:val="28"/>
          <w:szCs w:val="28"/>
        </w:rPr>
        <w:t xml:space="preserve">результатов </w:t>
      </w:r>
      <w:r>
        <w:rPr>
          <w:sz w:val="28"/>
          <w:szCs w:val="28"/>
        </w:rPr>
        <w:t xml:space="preserve">исследований,</w:t>
      </w:r>
      <w:r>
        <w:rPr>
          <w:sz w:val="28"/>
          <w:szCs w:val="28"/>
        </w:rPr>
        <w:t xml:space="preserve"> сформулированных в диссертации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езультаты </w:t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иссертации согласую</w:t>
      </w:r>
      <w:r>
        <w:rPr>
          <w:sz w:val="28"/>
          <w:szCs w:val="28"/>
        </w:rPr>
        <w:t xml:space="preserve">тся с известными положениями статистической радиотехники, теории чисел, цифровой обработки сигналов. </w:t>
      </w:r>
      <w:r>
        <w:rPr>
          <w:sz w:val="28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>
        <w:rPr>
          <w:sz w:val="28"/>
          <w:szCs w:val="28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4. Научная новизна</w:t>
      </w:r>
      <w:r>
        <w:rPr>
          <w:rFonts w:ascii="Times New Roman" w:hAnsi="Times New Roman"/>
          <w:sz w:val="28"/>
          <w:szCs w:val="28"/>
        </w:rPr>
        <w:t xml:space="preserve"> полученных автором результатов</w:t>
      </w:r>
      <w:r>
        <w:rPr>
          <w:rFonts w:ascii="Times New Roman" w:hAnsi="Times New Roman"/>
          <w:sz w:val="28"/>
          <w:szCs w:val="28"/>
        </w:rPr>
        <w:t xml:space="preserve"> заключается в следующем: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модель корректоров и компенсаторов дисперсии на основе цифровых фазовых фильтров, которая, в отличие от </w:t>
      </w:r>
      <w:r>
        <w:rPr>
          <w:rFonts w:ascii="Times New Roman" w:hAnsi="Times New Roman"/>
          <w:sz w:val="28"/>
          <w:szCs w:val="28"/>
          <w:highlight w:val="none"/>
        </w:rPr>
        <w:t xml:space="preserve">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Впервые 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 нелинейного математического программирования, позволяющих находить технические р</w:t>
      </w:r>
      <w:r>
        <w:rPr>
          <w:rFonts w:ascii="Times New Roman" w:hAnsi="Times New Roman"/>
          <w:sz w:val="28"/>
          <w:szCs w:val="28"/>
          <w:highlight w:val="none"/>
        </w:rPr>
        <w:t xml:space="preserve">ешения фазовых корректоров и компенсаторов частотной дисперсии с учётом совокупности требований к их частотным характеристикам;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линейно падающей частотной дисперсии в линии связи. Их уст</w:t>
      </w:r>
      <w:r>
        <w:rPr>
          <w:rFonts w:ascii="Times New Roman" w:hAnsi="Times New Roman"/>
          <w:sz w:val="28"/>
          <w:szCs w:val="28"/>
          <w:highlight w:val="none"/>
        </w:rPr>
        <w:t xml:space="preserve">о</w:t>
      </w:r>
      <w:r>
        <w:rPr>
          <w:rFonts w:ascii="Times New Roman" w:hAnsi="Times New Roman"/>
          <w:sz w:val="28"/>
          <w:szCs w:val="28"/>
          <w:highlight w:val="none"/>
        </w:rPr>
        <w:t xml:space="preserve">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В отличие от решений, полученных другими методами, они о</w:t>
      </w:r>
      <w:r>
        <w:rPr>
          <w:rFonts w:ascii="Times New Roman" w:hAnsi="Times New Roman"/>
          <w:sz w:val="28"/>
          <w:szCs w:val="28"/>
          <w:highlight w:val="none"/>
        </w:rPr>
        <w:t xml:space="preserve">бладают высоким быстродействием и малой вносимой в сигнал задержкой.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5. Практическая значимость</w:t>
      </w:r>
      <w:r>
        <w:rPr>
          <w:rFonts w:ascii="Times New Roman" w:hAnsi="Times New Roman"/>
          <w:sz w:val="28"/>
          <w:szCs w:val="28"/>
        </w:rPr>
        <w:t xml:space="preserve"> диссертационной работы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ab/>
        <w:t xml:space="preserve">Предложенный метод синтеза позволяет получить решения с заданной конечной разрядностью коэффициентов, что позволяет избежать дополнительных операций округления или усечения при практической реализации, а это, в свою очередь, приводит к нулевой ошибке кван</w:t>
      </w:r>
      <w:r>
        <w:rPr>
          <w:rFonts w:ascii="Times New Roman" w:hAnsi="Times New Roman"/>
          <w:sz w:val="28"/>
          <w:szCs w:val="28"/>
          <w:highlight w:val="none"/>
        </w:rPr>
        <w:t xml:space="preserve">тования при аппаратной реализации;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Полученные в результате синтеза цифровые фазовые корректоры позволяют успешно компенсировать фазовые искажения как широкополосного видеотракта, так и узкополосного радиоканала.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ab/>
        <w:t xml:space="preserve">Разработанная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</w:t>
      </w:r>
      <w:r>
        <w:rPr>
          <w:rFonts w:ascii="Times New Roman" w:hAnsi="Times New Roman"/>
          <w:sz w:val="28"/>
          <w:szCs w:val="28"/>
          <w:highlight w:val="none"/>
        </w:rPr>
        <w:t xml:space="preserve">процессоре.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>
        <w:rPr>
          <w:rFonts w:ascii="Times New Roman" w:hAnsi="Times New Roman"/>
          <w:b/>
          <w:sz w:val="28"/>
          <w:szCs w:val="28"/>
        </w:rPr>
        <w:t xml:space="preserve">Апробация</w:t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  <w:t xml:space="preserve">международная конференция – 3; всероссийская конференция – 2; региональная конференция – 3.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7</w:t>
      </w:r>
      <w:r>
        <w:rPr>
          <w:rFonts w:ascii="Times New Roman" w:hAnsi="Times New Roman"/>
          <w:b/>
          <w:sz w:val="28"/>
          <w:szCs w:val="28"/>
        </w:rPr>
        <w:t xml:space="preserve">. Ценность научных работ</w:t>
      </w:r>
      <w:r>
        <w:rPr>
          <w:rFonts w:ascii="Times New Roman" w:hAnsi="Times New Roman"/>
          <w:sz w:val="28"/>
          <w:szCs w:val="28"/>
        </w:rPr>
        <w:t xml:space="preserve"> соискателя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Впервые предложенная методика синтеза рекурсивных фазовых фильтров позволяет получить как целочисленные, так и вещественные решения для компенсаторов сигнальных и измерительных трактов.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-</w:t>
        <w:tab/>
        <w:t xml:space="preserve">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ab/>
        <w:t xml:space="preserve">Методика решения задачи синтеза как задачи нелинейного математического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</w:t>
      </w:r>
      <w:r>
        <w:rPr>
          <w:rFonts w:ascii="Times New Roman" w:hAnsi="Times New Roman"/>
          <w:sz w:val="28"/>
          <w:szCs w:val="28"/>
        </w:rPr>
        <w:t xml:space="preserve">применять компенсаторы фазовых искажений в системах реального времени.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</w:t>
      </w:r>
      <w:r>
        <w:rPr>
          <w:b/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Основные публикации по теме работы.</w:t>
      </w:r>
      <w:r>
        <w:rPr>
          <w:sz w:val="28"/>
          <w:szCs w:val="28"/>
        </w:rPr>
        <w:t xml:space="preserve"> По теме</w:t>
      </w:r>
      <w:r>
        <w:rPr>
          <w:sz w:val="28"/>
          <w:szCs w:val="28"/>
        </w:rPr>
        <w:t xml:space="preserve"> работы автором опубликовано </w:t>
      </w:r>
      <w:r>
        <w:rPr>
          <w:sz w:val="28"/>
          <w:szCs w:val="28"/>
          <w:u w:val="single"/>
        </w:rPr>
        <w:t xml:space="preserve">11</w:t>
      </w:r>
      <w:r>
        <w:rPr>
          <w:sz w:val="28"/>
          <w:szCs w:val="28"/>
        </w:rPr>
        <w:t xml:space="preserve"> работ, в том числе </w:t>
      </w:r>
      <w:r>
        <w:rPr>
          <w:sz w:val="28"/>
          <w:szCs w:val="28"/>
          <w:u w:val="single"/>
        </w:rPr>
        <w:t xml:space="preserve">5</w:t>
      </w:r>
      <w:r>
        <w:rPr>
          <w:sz w:val="28"/>
          <w:szCs w:val="28"/>
        </w:rPr>
        <w:t xml:space="preserve"> работ в научных журналах и изданиях, которые включены в перечень рецензируемых научных изданий для опубликования основных научных результатов диссертаций.</w:t>
      </w:r>
      <w:r/>
    </w:p>
    <w:p>
      <w:pPr>
        <w:pStyle w:val="824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диссертации достаточно полно изложены в работах, опубликованных соискателем: </w:t>
      </w:r>
      <w:r/>
    </w:p>
    <w:p>
      <w:pPr>
        <w:pStyle w:val="824"/>
        <w:ind w:firstLine="567"/>
        <w:jc w:val="both"/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 изданиях,</w:t>
      </w:r>
      <w:r>
        <w:rPr>
          <w:sz w:val="28"/>
          <w:szCs w:val="28"/>
          <w:u w:val="single"/>
        </w:rPr>
        <w:t xml:space="preserve"> рекомендованных ВАК:</w:t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В.Н.Бугров, Н.С.Морозов Синтез целочисленных цифровых КИХ-фильтров с линейной фазой // Цифровая обработка сигналов 2016 №1. стр. 14-19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Н.С.Морозов, В.Н. Бугров Синтез фазовых корректоров на основе цифровых фазовых цепей // Проектирование и технология электронных средств 2020 №4 стр.15-22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Е.С.Фитасов, Д.Н.Ивлев, Н.С.Морозов, Д.В.Савельев Система синхронизации и локального позиционирования на базе беспроводных сетей // Датчики и системы № 8-9. 2017. С. 20-26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 Моделирование частотной дисперсии цифровых фильтров // Радиолокация. Результаты теоретических и экспериментальных исследований, книга 2. М.: Радиотехника. стр.122-132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2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 Исследование дисперсионных свойств рекурсивных цифровых фильтров // Проектирование и технологии электронных средств (принято к печати)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firstLine="709"/>
        <w:spacing w:before="240"/>
        <w:tabs>
          <w:tab w:val="num" w:pos="0" w:leader="none"/>
        </w:tabs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в</w:t>
      </w:r>
      <w:r>
        <w:rPr>
          <w:rFonts w:ascii="Times New Roman" w:hAnsi="Times New Roman"/>
          <w:sz w:val="28"/>
          <w:szCs w:val="28"/>
          <w:u w:val="single"/>
        </w:rPr>
        <w:t xml:space="preserve"> прочих изданиях</w:t>
      </w:r>
      <w:r>
        <w:rPr>
          <w:rFonts w:ascii="Times New Roman" w:hAnsi="Times New Roman"/>
          <w:sz w:val="28"/>
          <w:szCs w:val="28"/>
          <w:u w:val="single"/>
        </w:rPr>
        <w:t xml:space="preserve">:</w:t>
      </w:r>
      <w:r>
        <w:rPr>
          <w:rFonts w:ascii="Times New Roman" w:hAnsi="Times New Roman"/>
          <w:sz w:val="28"/>
          <w:szCs w:val="28"/>
          <w:u w:val="single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Проектирование цифровых фильтров малой разрядности с целочисленными коэффициентами // Современная электроника №3 2018 стр.56-63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Поисковые технологии проектирования целочисленных цифровых фильтров // Компоненты и технологии №1'2015, ISSN 2079-6811, стр.122-128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Фазовая линейность целочисленных КИХ-фильтров // Компоненты и технологии №10'2020, ISSN 2079-6811, стр.113-120.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В.Н.Бугров, В.И.Пройдаков, Н.С.Морозов Частотная дисперсия сигнала в рекурсивных цифровых фильтрах // 18-я международная конференция «Цифровая обработка сигналов и её применение», доклады, том 1, стр. 198-202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Н.С.Морозов, В.Н. Бугров Частотная дисперсии сигнала в целочисленных БИХ-фильтрах. // Тезисы доклада на XХI международной научно-технической конференции «Информационные системы и технологии ИСТ-2017». - НГТУ, Н.Новгород, С.33-34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numPr>
          <w:ilvl w:val="0"/>
          <w:numId w:val="6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Н.С.Морозов, И.А.Сорокин Фазовые искажения широкополосных сигналов в БИХ-фильтрах // 12 международная конференция «Перспективные технологии в средствах передачи информации» ПТСПИ-2017, том 2, стр.132-134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9</w:t>
      </w:r>
      <w:r>
        <w:rPr>
          <w:rFonts w:ascii="Times New Roman" w:hAnsi="Times New Roman"/>
          <w:b/>
          <w:sz w:val="28"/>
          <w:szCs w:val="28"/>
        </w:rPr>
        <w:t xml:space="preserve">. Соответствие диссертации требованиям</w:t>
      </w:r>
      <w:r>
        <w:rPr>
          <w:rFonts w:ascii="Times New Roman" w:hAnsi="Times New Roman"/>
          <w:sz w:val="28"/>
          <w:szCs w:val="28"/>
        </w:rPr>
        <w:t xml:space="preserve">.</w:t>
      </w:r>
      <w:r/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Диссертационная работа соответствует требованиям у</w:t>
      </w:r>
      <w:r>
        <w:rPr>
          <w:rFonts w:ascii="Times New Roman" w:hAnsi="Times New Roman"/>
          <w:sz w:val="28"/>
          <w:szCs w:val="28"/>
        </w:rPr>
        <w:t xml:space="preserve">становленным пунктом 14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Положения о присуждении ученых степеней, утвержденного постановлением Правительства РФ от 24.09.2013 № 842.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тексту диссертации даны ссылки на цитируемые литературные источники, а также на результаты собственных работ, выполненных единолично или в соавторстве.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9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10</w:t>
      </w:r>
      <w:r>
        <w:rPr>
          <w:rFonts w:ascii="Times New Roman" w:hAnsi="Times New Roman"/>
          <w:b/>
          <w:sz w:val="28"/>
          <w:szCs w:val="28"/>
        </w:rPr>
        <w:t xml:space="preserve">. Соответствие диссертации научной специальности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Н.С.Морозова, представленная на соискание ученой степени кандидата технических наук, соответствует специальности 05.12.04 - Радиотехника, в том числе системы и устройства телевидения, а именно п.7 </w:t>
      </w: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sz w:val="28"/>
          <w:szCs w:val="28"/>
        </w:rPr>
        <w:t xml:space="preserve">Разработка мет</w:t>
      </w:r>
      <w:r>
        <w:rPr>
          <w:rFonts w:ascii="Times New Roman" w:hAnsi="Times New Roman"/>
          <w:sz w:val="28"/>
          <w:szCs w:val="28"/>
        </w:rPr>
        <w:t xml:space="preserve">одов и устройств передачи, приема, обработки, отображения и хранения информации. Разработка перспективных информационных технологий, в том числе цифровых, а также с использованием нейронных сетей для распознавания изображений в радиотехнических устройствах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раздела области исследований паспорта специальности 05.12.04.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24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t xml:space="preserve">. Выводы</w:t>
      </w:r>
      <w:r/>
    </w:p>
    <w:p>
      <w:pPr>
        <w:pStyle w:val="830"/>
        <w:ind w:firstLine="709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Диссертация </w:t>
      </w:r>
      <w:r>
        <w:rPr>
          <w:rFonts w:ascii="Times New Roman" w:hAnsi="Times New Roman"/>
          <w:b w:val="false"/>
          <w:sz w:val="28"/>
          <w:szCs w:val="28"/>
        </w:rPr>
        <w:t xml:space="preserve">«</w:t>
      </w:r>
      <w:r>
        <w:rPr>
          <w:rFonts w:ascii="Times New Roman" w:hAnsi="Times New Roman"/>
          <w:b w:val="false"/>
          <w:sz w:val="28"/>
          <w:szCs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rFonts w:ascii="Times New Roman" w:hAnsi="Times New Roman"/>
          <w:b w:val="false"/>
          <w:sz w:val="28"/>
          <w:szCs w:val="28"/>
        </w:rPr>
        <w:t xml:space="preserve">»</w:t>
      </w:r>
      <w:r>
        <w:rPr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sz w:val="28"/>
          <w:szCs w:val="28"/>
        </w:rPr>
        <w:t xml:space="preserve">Н.С.Морозова</w:t>
      </w:r>
      <w:r>
        <w:rPr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sz w:val="28"/>
          <w:szCs w:val="28"/>
        </w:rPr>
        <w:t xml:space="preserve">является законченной научно</w:t>
      </w:r>
      <w:r>
        <w:rPr>
          <w:rFonts w:ascii="Times New Roman" w:hAnsi="Times New Roman"/>
          <w:b w:val="false"/>
          <w:sz w:val="28"/>
          <w:szCs w:val="28"/>
        </w:rPr>
        <w:t xml:space="preserve">-квалификационной</w:t>
      </w:r>
      <w:r>
        <w:rPr>
          <w:rFonts w:ascii="Times New Roman" w:hAnsi="Times New Roman"/>
          <w:b w:val="false"/>
          <w:sz w:val="28"/>
          <w:szCs w:val="28"/>
        </w:rPr>
        <w:t xml:space="preserve"> работой, </w:t>
      </w:r>
      <w:r>
        <w:rPr>
          <w:rFonts w:ascii="Times New Roman" w:hAnsi="Times New Roman"/>
          <w:b w:val="false"/>
          <w:sz w:val="28"/>
          <w:szCs w:val="28"/>
        </w:rPr>
        <w:t xml:space="preserve">в </w:t>
      </w:r>
      <w:r>
        <w:rPr>
          <w:rFonts w:ascii="Times New Roman" w:hAnsi="Times New Roman"/>
          <w:b w:val="false"/>
          <w:sz w:val="28"/>
          <w:szCs w:val="28"/>
        </w:rPr>
        <w:t xml:space="preserve">которой изложены новые научно обоснованные технические решения и разработки, имеющее существенное значение для цифровой обработки сигналов.</w:t>
      </w:r>
      <w:r/>
    </w:p>
    <w:p>
      <w:pPr>
        <w:pStyle w:val="82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sz w:val="28"/>
        </w:rPr>
        <w:t xml:space="preserve">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Никиты Сергеевича Морозова </w:t>
      </w:r>
      <w:r>
        <w:rPr>
          <w:sz w:val="28"/>
          <w:szCs w:val="28"/>
        </w:rPr>
        <w:t xml:space="preserve">рекомендуется к защите на соискание ученой степени</w:t>
      </w:r>
      <w:r>
        <w:rPr>
          <w:sz w:val="28"/>
          <w:szCs w:val="28"/>
        </w:rPr>
        <w:t xml:space="preserve"> кандидата технических наук по 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05.12.04 - Радиотехника, в том числе системы и устройства телевидения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  <w:r/>
    </w:p>
    <w:p>
      <w:pPr>
        <w:pStyle w:val="82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Заключение принято на </w:t>
      </w:r>
      <w:r>
        <w:rPr>
          <w:sz w:val="28"/>
          <w:szCs w:val="28"/>
        </w:rPr>
        <w:t xml:space="preserve">заседании </w:t>
      </w:r>
      <w:r>
        <w:rPr>
          <w:sz w:val="28"/>
          <w:szCs w:val="28"/>
        </w:rPr>
        <w:t xml:space="preserve">кафедры радиотехники радиофизического факультета </w:t>
      </w:r>
      <w:r>
        <w:rPr>
          <w:sz w:val="28"/>
          <w:szCs w:val="28"/>
        </w:rPr>
        <w:t xml:space="preserve">федерального автономного государственного образовательного учреждения высшего образования «Национальный исследовательский Нижегородский государственный университет им.Н.И.Лобачевского».</w:t>
      </w:r>
      <w:r>
        <w:rPr>
          <w:sz w:val="28"/>
          <w:szCs w:val="28"/>
        </w:rPr>
      </w:r>
      <w:r/>
    </w:p>
    <w:p>
      <w:pPr>
        <w:pStyle w:val="824"/>
        <w:jc w:val="both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br w:type="page"/>
      </w:r>
      <w:r>
        <w:rPr>
          <w:i/>
          <w:iCs/>
          <w:sz w:val="19"/>
          <w:szCs w:val="19"/>
        </w:rPr>
      </w:r>
      <w:r/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3714"/>
        <w:gridCol w:w="510"/>
        <w:gridCol w:w="4536"/>
        <w:gridCol w:w="510"/>
        <w:gridCol w:w="85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Присутствовало на заседании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6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 Результаты голосования: “за” 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</w:t>
            </w:r>
            <w:r/>
          </w:p>
        </w:tc>
      </w:tr>
    </w:tbl>
    <w:p>
      <w:pPr>
        <w:pStyle w:val="824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474"/>
        <w:gridCol w:w="454"/>
        <w:gridCol w:w="2948"/>
        <w:gridCol w:w="454"/>
        <w:gridCol w:w="2268"/>
        <w:gridCol w:w="2381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7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“против” 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48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 “воздержалось” -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 протокол №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1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</w:tbl>
    <w:p>
      <w:pPr>
        <w:pStyle w:val="824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284"/>
        <w:gridCol w:w="1814"/>
        <w:gridCol w:w="510"/>
        <w:gridCol w:w="284"/>
        <w:gridCol w:w="453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“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”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81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г.</w:t>
            </w:r>
            <w:r/>
          </w:p>
        </w:tc>
      </w:tr>
    </w:tbl>
    <w:p>
      <w:pPr>
        <w:pStyle w:val="824"/>
        <w:spacing w:after="960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79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каф.радиотехники РФФ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79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80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доц., д.т.н. Фитасов Е.С.</w:t>
            </w:r>
            <w:r/>
          </w:p>
        </w:tc>
      </w:tr>
    </w:tbl>
    <w:p>
      <w:r/>
      <w:r/>
    </w:p>
    <w:sectPr>
      <w:footnotePr/>
      <w:endnotePr/>
      <w:type w:val="continuous"/>
      <w:pgSz w:w="11907" w:h="16840" w:orient="portrait"/>
      <w:pgMar w:top="1134" w:right="567" w:bottom="1134" w:left="1418" w:header="720" w:footer="72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824"/>
        <w:ind w:left="12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702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24"/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4"/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4"/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4"/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4"/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4"/>
        <w:ind w:left="72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4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4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4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4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4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4"/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824"/>
        <w:ind w:left="12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70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824"/>
        <w:ind w:left="2700" w:hanging="360"/>
        <w:tabs>
          <w:tab w:val="num" w:pos="2700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1572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pStyle w:val="824"/>
        <w:ind w:left="229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4"/>
        <w:ind w:left="301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373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4"/>
        <w:ind w:left="445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4"/>
        <w:ind w:left="517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89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4"/>
        <w:ind w:left="661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4"/>
        <w:ind w:left="7332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List Paragraph"/>
    <w:qFormat/>
    <w:uiPriority w:val="34"/>
    <w:pPr>
      <w:contextualSpacing w:val="true"/>
      <w:ind w:left="720"/>
    </w:pPr>
  </w:style>
  <w:style w:type="paragraph" w:styleId="665">
    <w:name w:val="No Spacing"/>
    <w:qFormat/>
    <w:uiPriority w:val="1"/>
    <w:pPr>
      <w:spacing w:lineRule="auto" w:line="240" w:after="0" w:before="0"/>
    </w:pPr>
  </w:style>
  <w:style w:type="paragraph" w:styleId="666">
    <w:name w:val="Title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3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4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5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6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7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8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9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uiPriority w:val="39"/>
    <w:unhideWhenUsed/>
    <w:pPr>
      <w:ind w:left="0" w:right="0" w:firstLine="0"/>
      <w:spacing w:after="57"/>
    </w:pPr>
  </w:style>
  <w:style w:type="paragraph" w:styleId="814">
    <w:name w:val="toc 2"/>
    <w:uiPriority w:val="39"/>
    <w:unhideWhenUsed/>
    <w:pPr>
      <w:ind w:left="283" w:right="0" w:firstLine="0"/>
      <w:spacing w:after="57"/>
    </w:pPr>
  </w:style>
  <w:style w:type="paragraph" w:styleId="815">
    <w:name w:val="toc 3"/>
    <w:uiPriority w:val="39"/>
    <w:unhideWhenUsed/>
    <w:pPr>
      <w:ind w:left="567" w:right="0" w:firstLine="0"/>
      <w:spacing w:after="57"/>
    </w:pPr>
  </w:style>
  <w:style w:type="paragraph" w:styleId="816">
    <w:name w:val="toc 4"/>
    <w:uiPriority w:val="39"/>
    <w:unhideWhenUsed/>
    <w:pPr>
      <w:ind w:left="850" w:right="0" w:firstLine="0"/>
      <w:spacing w:after="57"/>
    </w:pPr>
  </w:style>
  <w:style w:type="paragraph" w:styleId="817">
    <w:name w:val="toc 5"/>
    <w:uiPriority w:val="39"/>
    <w:unhideWhenUsed/>
    <w:pPr>
      <w:ind w:left="1134" w:right="0" w:firstLine="0"/>
      <w:spacing w:after="57"/>
    </w:pPr>
  </w:style>
  <w:style w:type="paragraph" w:styleId="818">
    <w:name w:val="toc 6"/>
    <w:uiPriority w:val="39"/>
    <w:unhideWhenUsed/>
    <w:pPr>
      <w:ind w:left="1417" w:right="0" w:firstLine="0"/>
      <w:spacing w:after="57"/>
    </w:pPr>
  </w:style>
  <w:style w:type="paragraph" w:styleId="819">
    <w:name w:val="toc 7"/>
    <w:uiPriority w:val="39"/>
    <w:unhideWhenUsed/>
    <w:pPr>
      <w:ind w:left="1701" w:right="0" w:firstLine="0"/>
      <w:spacing w:after="57"/>
    </w:pPr>
  </w:style>
  <w:style w:type="paragraph" w:styleId="820">
    <w:name w:val="toc 8"/>
    <w:uiPriority w:val="39"/>
    <w:unhideWhenUsed/>
    <w:pPr>
      <w:ind w:left="1984" w:right="0" w:firstLine="0"/>
      <w:spacing w:after="57"/>
    </w:pPr>
  </w:style>
  <w:style w:type="paragraph" w:styleId="821">
    <w:name w:val="toc 9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uiPriority w:val="99"/>
    <w:unhideWhenUsed/>
    <w:pPr>
      <w:spacing w:after="0" w:afterAutospacing="0"/>
    </w:pPr>
  </w:style>
  <w:style w:type="paragraph" w:styleId="824">
    <w:name w:val="Обычный"/>
    <w:next w:val="824"/>
    <w:link w:val="824"/>
    <w:rPr>
      <w:sz w:val="24"/>
      <w:szCs w:val="24"/>
      <w:lang w:val="ru-RU" w:bidi="ar-SA" w:eastAsia="ru-RU"/>
    </w:rPr>
  </w:style>
  <w:style w:type="character" w:styleId="825">
    <w:name w:val="Основной шрифт абзаца"/>
    <w:next w:val="825"/>
    <w:link w:val="824"/>
    <w:semiHidden/>
  </w:style>
  <w:style w:type="table" w:styleId="826">
    <w:name w:val="Обычная таблица"/>
    <w:next w:val="826"/>
    <w:link w:val="824"/>
    <w:semiHidden/>
    <w:tblPr/>
  </w:style>
  <w:style w:type="numbering" w:styleId="827">
    <w:name w:val="Нет списка"/>
    <w:next w:val="827"/>
    <w:link w:val="824"/>
    <w:semiHidden/>
  </w:style>
  <w:style w:type="paragraph" w:styleId="828">
    <w:name w:val="Обычный (веб)"/>
    <w:basedOn w:val="824"/>
    <w:next w:val="828"/>
    <w:link w:val="824"/>
    <w:pPr>
      <w:spacing w:lineRule="atLeast" w:line="360" w:after="240"/>
    </w:pPr>
  </w:style>
  <w:style w:type="paragraph" w:styleId="829">
    <w:name w:val="ConsPlusNormal"/>
    <w:next w:val="829"/>
    <w:link w:val="824"/>
    <w:rPr>
      <w:rFonts w:ascii="Calibri" w:hAnsi="Calibri"/>
      <w:sz w:val="22"/>
      <w:lang w:val="ru-RU" w:bidi="ar-SA" w:eastAsia="ru-RU"/>
    </w:rPr>
    <w:pPr>
      <w:widowControl w:val="off"/>
    </w:pPr>
  </w:style>
  <w:style w:type="paragraph" w:styleId="830">
    <w:name w:val="ConsPlusTitle"/>
    <w:next w:val="830"/>
    <w:link w:val="824"/>
    <w:rPr>
      <w:rFonts w:ascii="Calibri" w:hAnsi="Calibri"/>
      <w:b/>
      <w:sz w:val="22"/>
      <w:lang w:val="ru-RU" w:bidi="ar-SA" w:eastAsia="ru-RU"/>
    </w:rPr>
    <w:pPr>
      <w:widowControl w:val="off"/>
    </w:pPr>
  </w:style>
  <w:style w:type="table" w:styleId="831">
    <w:name w:val="Сетка таблицы"/>
    <w:basedOn w:val="826"/>
    <w:next w:val="831"/>
    <w:link w:val="824"/>
    <w:tblPr/>
  </w:style>
  <w:style w:type="paragraph" w:styleId="832">
    <w:name w:val="Текст выноски"/>
    <w:basedOn w:val="824"/>
    <w:next w:val="832"/>
    <w:link w:val="833"/>
    <w:rPr>
      <w:rFonts w:ascii="Segoe UI" w:hAnsi="Segoe UI"/>
      <w:sz w:val="18"/>
      <w:szCs w:val="18"/>
    </w:rPr>
  </w:style>
  <w:style w:type="character" w:styleId="833">
    <w:name w:val="Текст выноски Знак"/>
    <w:next w:val="833"/>
    <w:link w:val="832"/>
    <w:rPr>
      <w:rFonts w:ascii="Segoe UI" w:hAnsi="Segoe UI"/>
      <w:sz w:val="18"/>
      <w:szCs w:val="18"/>
    </w:rPr>
  </w:style>
  <w:style w:type="character" w:styleId="834" w:default="1">
    <w:name w:val="Default Paragraph Font"/>
    <w:uiPriority w:val="1"/>
    <w:semiHidden/>
    <w:unhideWhenUsed/>
  </w:style>
  <w:style w:type="numbering" w:styleId="835" w:default="1">
    <w:name w:val="No List"/>
    <w:uiPriority w:val="99"/>
    <w:semiHidden/>
    <w:unhideWhenUsed/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2021-09-19T15:53:27Z</dcterms:modified>
</cp:coreProperties>
</file>