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558" w:right="0" w:firstLine="0"/>
        <w:spacing w:lineRule="exact" w:line="292" w:after="112" w:before="277"/>
        <w:shd w:val="clear" w:fill="FFFFFF" w:color="auto"/>
        <w:tabs>
          <w:tab w:val="left" w:pos="6237" w:leader="none"/>
        </w:tabs>
      </w:pPr>
      <w:r>
        <w:rPr>
          <w:rStyle w:val="600"/>
          <w:b/>
          <w:bCs/>
          <w:color w:val="000000"/>
          <w:spacing w:val="-2"/>
          <w:sz w:val="22"/>
          <w:szCs w:val="22"/>
        </w:rPr>
        <w:t xml:space="preserve">УТВЕРЖДАЮ</w:t>
      </w:r>
      <w:r/>
    </w:p>
    <w:p>
      <w:pPr>
        <w:pStyle w:val="598"/>
        <w:ind w:left="0" w:right="-708" w:firstLine="0"/>
        <w:spacing w:lineRule="exact" w:line="292"/>
        <w:shd w:val="clear" w:fill="FFFFFF" w:color="auto"/>
      </w:pPr>
      <w:r>
        <w:rPr>
          <w:rStyle w:val="600"/>
          <w:b w:val="false"/>
          <w:bCs/>
          <w:sz w:val="24"/>
          <w:szCs w:val="24"/>
        </w:rPr>
        <w:t xml:space="preserve">Председатель</w:t>
      </w:r>
      <w:r/>
    </w:p>
    <w:p>
      <w:pPr>
        <w:pStyle w:val="598"/>
        <w:ind w:left="0" w:right="-708" w:firstLine="0"/>
        <w:spacing w:lineRule="exact" w:line="292"/>
        <w:shd w:val="clear" w:fill="FFFFFF" w:color="auto"/>
      </w:pPr>
      <w:r>
        <w:rPr>
          <w:rStyle w:val="600"/>
          <w:b w:val="false"/>
          <w:bCs/>
          <w:sz w:val="24"/>
          <w:szCs w:val="24"/>
        </w:rPr>
        <w:t xml:space="preserve">экспертной комиссии</w:t>
        <w:br/>
        <w:t xml:space="preserve">Нижегородского</w:t>
        <w:br/>
        <w:t xml:space="preserve">государственного университета</w:t>
      </w:r>
      <w:r/>
    </w:p>
    <w:p>
      <w:pPr>
        <w:pStyle w:val="598"/>
        <w:ind w:left="0" w:right="-708" w:firstLine="0"/>
        <w:spacing w:lineRule="exact" w:line="292"/>
        <w:shd w:val="clear" w:fill="FFFFFF" w:color="auto"/>
      </w:pPr>
      <w:r>
        <w:rPr>
          <w:rStyle w:val="600"/>
          <w:b w:val="false"/>
          <w:bCs/>
          <w:sz w:val="24"/>
          <w:szCs w:val="24"/>
        </w:rPr>
        <w:t xml:space="preserve">им. Н.И. Лобачевского</w:t>
      </w:r>
      <w:r/>
    </w:p>
    <w:p>
      <w:pPr>
        <w:pStyle w:val="598"/>
        <w:ind w:left="0" w:right="-708" w:firstLine="0"/>
        <w:spacing w:lineRule="exact" w:line="292"/>
        <w:shd w:val="clear" w:fill="FFFFFF" w:color="auto"/>
      </w:pPr>
      <w:r>
        <w:rPr>
          <w:rStyle w:val="600"/>
          <w:b w:val="false"/>
          <w:bCs/>
          <w:sz w:val="24"/>
          <w:szCs w:val="24"/>
        </w:rPr>
        <w:br/>
      </w:r>
      <w:r>
        <w:rPr>
          <w:color w:val="000000"/>
          <w:sz w:val="26"/>
          <w:szCs w:val="26"/>
        </w:rPr>
        <w:tab/>
        <w:tab/>
        <w:tab/>
        <w:t xml:space="preserve">М.В. Иванченко</w:t>
      </w:r>
      <w:r/>
    </w:p>
    <w:p>
      <w:pPr>
        <w:pStyle w:val="598"/>
        <w:ind w:left="142" w:right="0" w:firstLine="0"/>
        <w:shd w:val="clear" w:fill="FFFFFF" w:color="auto"/>
        <w:rPr>
          <w:color w:val="000000"/>
          <w:spacing w:val="-2"/>
          <w:sz w:val="22"/>
          <w:szCs w:val="22"/>
        </w:rPr>
        <w:sectPr>
          <w:footnotePr>
            <w:numFmt w:val="decimal"/>
            <w:numRestart w:val="continuous"/>
          </w:footnotePr>
          <w:endnotePr>
            <w:numFmt w:val="lowerRoman"/>
          </w:endnotePr>
          <w:type w:val="nextPage"/>
          <w:pgSz w:w="11906" w:h="16838" w:orient="portrait"/>
          <w:pgMar w:top="993" w:right="556" w:bottom="360" w:left="5540" w:header="709" w:footer="709" w:gutter="0"/>
          <w:cols w:num="2" w:sep="0" w:space="2" w:equalWidth="0">
            <w:col w:w="4047" w:space="2"/>
            <w:col w:w="1767" w:space="360"/>
          </w:cols>
          <w:docGrid w:linePitch="360"/>
        </w:sectPr>
      </w:pPr>
      <w:r>
        <w:rPr>
          <w:color w:val="000000"/>
          <w:sz w:val="26"/>
          <w:szCs w:val="26"/>
        </w:rPr>
        <w:t xml:space="preserve">«</w:t>
      </w:r>
      <w:r>
        <w:rPr>
          <w:color w:val="000000"/>
          <w:sz w:val="26"/>
          <w:szCs w:val="26"/>
          <w:u w:val="single"/>
        </w:rPr>
        <w:t xml:space="preserve">         </w:t>
      </w:r>
      <w:r>
        <w:rPr>
          <w:color w:val="000000"/>
          <w:sz w:val="26"/>
          <w:szCs w:val="26"/>
        </w:rPr>
        <w:t xml:space="preserve">» </w:t>
      </w:r>
      <w:r>
        <w:rPr>
          <w:color w:val="000000"/>
          <w:sz w:val="26"/>
          <w:szCs w:val="26"/>
          <w:u w:val="single"/>
        </w:rPr>
        <w:t xml:space="preserve">                        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 xml:space="preserve">202</w:t>
      </w:r>
      <w:r>
        <w:rPr>
          <w:color w:val="000000"/>
          <w:spacing w:val="-1"/>
          <w:sz w:val="26"/>
          <w:szCs w:val="26"/>
        </w:rPr>
        <w:t xml:space="preserve">2</w:t>
      </w:r>
      <w:r>
        <w:rPr>
          <w:color w:val="000000"/>
          <w:spacing w:val="-1"/>
          <w:sz w:val="26"/>
          <w:szCs w:val="26"/>
        </w:rPr>
        <w:t xml:space="preserve"> г</w:t>
      </w:r>
      <w:r>
        <w:t xml:space="preserve"> </w:t>
        <w:br w:type="column"/>
      </w:r>
      <w:r>
        <w:rPr>
          <w:color w:val="000000"/>
          <w:spacing w:val="-2"/>
          <w:sz w:val="22"/>
          <w:szCs w:val="22"/>
        </w:rPr>
      </w:r>
      <w:r/>
    </w:p>
    <w:p>
      <w:pPr>
        <w:pStyle w:val="598"/>
        <w:jc w:val="center"/>
        <w:spacing w:lineRule="auto" w:line="360"/>
        <w:shd w:val="clear" w:fill="FFFFFF" w:color="auto"/>
        <w:rPr>
          <w:color w:val="000000"/>
          <w:spacing w:val="-2"/>
          <w:sz w:val="22"/>
          <w:szCs w:val="22"/>
        </w:rPr>
      </w:pPr>
      <w:r>
        <w:rPr>
          <w:color w:val="000000"/>
          <w:spacing w:val="-2"/>
          <w:sz w:val="22"/>
          <w:szCs w:val="22"/>
        </w:rPr>
      </w:r>
      <w:r/>
    </w:p>
    <w:p>
      <w:pPr>
        <w:pStyle w:val="598"/>
        <w:jc w:val="center"/>
        <w:spacing w:lineRule="auto" w:line="360"/>
        <w:shd w:val="clear" w:fill="FFFFFF" w:color="auto"/>
      </w:pPr>
      <w:r>
        <w:rPr>
          <w:color w:val="000000"/>
          <w:spacing w:val="-2"/>
          <w:sz w:val="24"/>
          <w:szCs w:val="24"/>
        </w:rPr>
        <w:t xml:space="preserve">ЭКСПЕРТНОЕ ЗАКЛЮЧЕНИЕ О ВОЗМОЖНОСТИ ОПУБЛИКОВАНИЯ</w:t>
      </w:r>
      <w:r/>
    </w:p>
    <w:p>
      <w:pPr>
        <w:pStyle w:val="598"/>
        <w:jc w:val="center"/>
        <w:spacing w:lineRule="auto" w:line="360" w:after="120" w:before="0"/>
        <w:shd w:val="clear" w:fill="FFFFFF" w:color="auto"/>
      </w:pPr>
      <w:r>
        <w:rPr>
          <w:color w:val="000000"/>
          <w:spacing w:val="-2"/>
          <w:sz w:val="24"/>
          <w:szCs w:val="24"/>
        </w:rPr>
        <w:t xml:space="preserve">№ </w:t>
      </w:r>
      <w:r>
        <w:rPr>
          <w:color w:val="000000"/>
          <w:spacing w:val="-2"/>
          <w:sz w:val="24"/>
          <w:szCs w:val="24"/>
        </w:rPr>
        <w:t xml:space="preserve">_____</w:t>
      </w:r>
      <w:r/>
    </w:p>
    <w:p>
      <w:pPr>
        <w:pStyle w:val="598"/>
        <w:spacing w:lineRule="auto" w:line="360"/>
        <w:shd w:val="clear" w:fill="FFFFFF" w:color="auto"/>
        <w:tabs>
          <w:tab w:val="left" w:pos="8748" w:leader="underscore"/>
        </w:tabs>
      </w:pPr>
      <w:r>
        <w:rPr>
          <w:color w:val="000000"/>
          <w:spacing w:val="2"/>
          <w:sz w:val="24"/>
          <w:szCs w:val="24"/>
        </w:rPr>
        <w:t xml:space="preserve">Экспертная комиссия ННГУ</w:t>
      </w:r>
      <w:r>
        <w:rPr>
          <w:color w:val="000000"/>
          <w:spacing w:val="2"/>
          <w:sz w:val="24"/>
          <w:szCs w:val="24"/>
          <w:u w:val="single"/>
        </w:rPr>
        <w:t xml:space="preserve">     радиофизического факультета                                                                           </w:t>
      </w:r>
      <w:r/>
    </w:p>
    <w:p>
      <w:pPr>
        <w:pStyle w:val="598"/>
        <w:jc w:val="both"/>
        <w:shd w:val="clear" w:fill="FFFFFF" w:color="auto"/>
      </w:pPr>
      <w:r>
        <w:rPr>
          <w:color w:val="000000"/>
          <w:spacing w:val="4"/>
          <w:sz w:val="22"/>
          <w:szCs w:val="22"/>
          <w:u w:val="single"/>
        </w:rPr>
        <w:t xml:space="preserve">Федерального государственного автономного обр</w:t>
      </w:r>
      <w:r>
        <w:rPr>
          <w:color w:val="000000"/>
          <w:spacing w:val="4"/>
          <w:sz w:val="22"/>
          <w:szCs w:val="22"/>
          <w:u w:val="single"/>
        </w:rPr>
        <w:t xml:space="preserve">азовательного учреждения высшего образования «Национальный исследовательский Нижегородский государственный университет им. Н.И. Лобачевского (ННГУ)                                                                                                             </w:t>
      </w:r>
      <w:r/>
    </w:p>
    <w:p>
      <w:pPr>
        <w:pStyle w:val="598"/>
        <w:shd w:val="clear" w:fill="FFFFFF" w:color="auto"/>
      </w:pPr>
      <w:r>
        <w:rPr>
          <w:color w:val="000000"/>
          <w:spacing w:val="4"/>
          <w:sz w:val="22"/>
          <w:szCs w:val="22"/>
          <w:u w:val="single"/>
        </w:rPr>
        <w:t xml:space="preserve">                     </w:t>
      </w:r>
      <w:r>
        <w:rPr>
          <w:color w:val="000000"/>
          <w:spacing w:val="4"/>
          <w:sz w:val="22"/>
          <w:szCs w:val="22"/>
          <w:u w:val="single"/>
        </w:rPr>
        <w:t xml:space="preserve">Министерства науки и высшего образования Российской Федерации</w:t>
        <w:tab/>
        <w:tab/>
        <w:t xml:space="preserve">     </w:t>
      </w:r>
      <w:r/>
    </w:p>
    <w:p>
      <w:pPr>
        <w:pStyle w:val="598"/>
        <w:jc w:val="center"/>
        <w:shd w:val="clear" w:fill="FFFFFF" w:color="auto"/>
      </w:pPr>
      <w:r>
        <w:rPr>
          <w:color w:val="000000"/>
          <w:spacing w:val="4"/>
          <w:sz w:val="22"/>
          <w:szCs w:val="22"/>
        </w:rPr>
        <w:t xml:space="preserve">(организация с указанием ведомственной принадлежности)</w:t>
      </w:r>
      <w:r/>
    </w:p>
    <w:p>
      <w:pPr>
        <w:pStyle w:val="610"/>
        <w:jc w:val="both"/>
        <w:spacing w:lineRule="auto" w:line="240"/>
      </w:pPr>
      <w:r>
        <w:rPr>
          <w:color w:val="000000"/>
          <w:spacing w:val="3"/>
          <w:sz w:val="24"/>
          <w:szCs w:val="24"/>
        </w:rPr>
        <w:t xml:space="preserve">рассмотрев </w:t>
      </w:r>
      <w:r>
        <w:rPr>
          <w:rFonts w:eastAsia="Times New Roman"/>
          <w:color w:val="000000"/>
          <w:spacing w:val="3"/>
          <w:sz w:val="24"/>
          <w:szCs w:val="24"/>
          <w:lang w:val="ru-RU" w:bidi="ar-SA"/>
        </w:rPr>
        <w:t xml:space="preserve">диссертацию «Цифровая коррекция фазовых и дисперсионных искажений </w:t>
        <w:br/>
        <w:t xml:space="preserve">в каналах связи»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  <w:u w:val="single"/>
        </w:rPr>
        <w:t xml:space="preserve">Н.С.Морозова</w:t>
      </w:r>
      <w:r/>
    </w:p>
    <w:p>
      <w:pPr>
        <w:pStyle w:val="598"/>
        <w:ind w:left="0" w:right="1" w:firstLine="0"/>
        <w:jc w:val="both"/>
        <w:shd w:val="clear" w:fill="FFFFFF" w:color="auto"/>
      </w:pPr>
      <w:r>
        <w:rPr>
          <w:color w:val="000000"/>
          <w:spacing w:val="4"/>
          <w:sz w:val="24"/>
          <w:szCs w:val="24"/>
        </w:rPr>
        <w:t xml:space="preserve">и в соответствии с Законом РФ «О государственной тай</w:t>
      </w:r>
      <w:r>
        <w:rPr>
          <w:color w:val="000000"/>
          <w:spacing w:val="5"/>
          <w:sz w:val="24"/>
          <w:szCs w:val="24"/>
        </w:rPr>
        <w:t xml:space="preserve">не», Федеральным законом «</w:t>
      </w:r>
      <w:r>
        <w:rPr>
          <w:rStyle w:val="600"/>
          <w:b w:val="false"/>
          <w:sz w:val="24"/>
          <w:szCs w:val="24"/>
        </w:rPr>
        <w:t xml:space="preserve">Об информации, информационных технологиях и о защите информации</w:t>
      </w:r>
      <w:r>
        <w:rPr>
          <w:color w:val="000000"/>
          <w:spacing w:val="5"/>
          <w:sz w:val="24"/>
          <w:szCs w:val="24"/>
        </w:rPr>
        <w:t xml:space="preserve">» и Рекомендациями по проведению экспертизы </w:t>
      </w:r>
      <w:r>
        <w:rPr>
          <w:color w:val="000000"/>
          <w:spacing w:val="3"/>
          <w:sz w:val="24"/>
          <w:szCs w:val="24"/>
        </w:rPr>
        <w:t xml:space="preserve">материалов, предназначенных к открытому опубликованию от 24.01.2012 г. № 225 подтверждает, что в материале</w:t>
      </w:r>
      <w:r/>
    </w:p>
    <w:p>
      <w:pPr>
        <w:pStyle w:val="598"/>
        <w:ind w:left="0" w:right="1" w:firstLine="0"/>
        <w:jc w:val="both"/>
        <w:shd w:val="clear" w:fill="FFFFFF" w:color="auto"/>
      </w:pPr>
      <w:r>
        <w:rPr>
          <w:color w:val="000000"/>
          <w:spacing w:val="3"/>
          <w:sz w:val="22"/>
          <w:szCs w:val="22"/>
          <w:u w:val="single"/>
        </w:rPr>
        <w:t xml:space="preserve">            </w:t>
      </w:r>
      <w:r>
        <w:rPr>
          <w:color w:val="000000"/>
          <w:spacing w:val="3"/>
          <w:sz w:val="22"/>
          <w:szCs w:val="22"/>
          <w:u w:val="single"/>
        </w:rPr>
        <w:t xml:space="preserve">не содержится сведений, запрещенных к опубликованию                                                               </w:t>
      </w:r>
      <w:r/>
    </w:p>
    <w:p>
      <w:pPr>
        <w:pStyle w:val="598"/>
        <w:ind w:left="0" w:right="0" w:firstLine="1843"/>
        <w:shd w:val="clear" w:fill="FFFFFF" w:color="auto"/>
      </w:pPr>
      <w:r>
        <w:rPr>
          <w:color w:val="000000"/>
          <w:spacing w:val="5"/>
          <w:sz w:val="22"/>
          <w:szCs w:val="22"/>
        </w:rPr>
        <w:t xml:space="preserve">(указать, содержатся или нет сведения, запрещенные к опубликованию)</w:t>
      </w:r>
      <w:r/>
    </w:p>
    <w:p>
      <w:pPr>
        <w:pStyle w:val="598"/>
        <w:ind w:left="0" w:right="0" w:firstLine="1843"/>
        <w:shd w:val="clear" w:fill="FFFFFF" w:color="auto"/>
        <w:rPr>
          <w:color w:val="000000"/>
          <w:spacing w:val="5"/>
          <w:sz w:val="16"/>
          <w:szCs w:val="16"/>
        </w:rPr>
      </w:pPr>
      <w:r>
        <w:rPr>
          <w:color w:val="000000"/>
          <w:spacing w:val="5"/>
          <w:sz w:val="16"/>
          <w:szCs w:val="16"/>
        </w:rPr>
      </w:r>
      <w:r/>
    </w:p>
    <w:p>
      <w:pPr>
        <w:pStyle w:val="598"/>
        <w:shd w:val="clear" w:fill="FFFFFF" w:color="auto"/>
        <w:tabs>
          <w:tab w:val="left" w:pos="9601" w:leader="underscore"/>
        </w:tabs>
      </w:pPr>
      <w:r>
        <w:rPr>
          <w:color w:val="000000"/>
          <w:spacing w:val="5"/>
          <w:sz w:val="24"/>
          <w:szCs w:val="24"/>
        </w:rPr>
        <w:t xml:space="preserve">На публикацию материала</w:t>
      </w:r>
      <w:r>
        <w:rPr>
          <w:color w:val="000000"/>
          <w:spacing w:val="5"/>
          <w:sz w:val="24"/>
          <w:szCs w:val="24"/>
          <w:u w:val="single"/>
        </w:rPr>
        <w:t xml:space="preserve">              не следует                                                                     </w:t>
      </w:r>
      <w:r/>
    </w:p>
    <w:p>
      <w:pPr>
        <w:pStyle w:val="598"/>
        <w:ind w:left="5170" w:right="0" w:firstLine="0"/>
        <w:shd w:val="clear" w:fill="FFFFFF" w:color="auto"/>
      </w:pPr>
      <w:r>
        <w:rPr>
          <w:color w:val="000000"/>
          <w:sz w:val="22"/>
          <w:szCs w:val="22"/>
        </w:rPr>
        <w:t xml:space="preserve">(следует или нет)</w:t>
      </w:r>
      <w:r/>
    </w:p>
    <w:p>
      <w:pPr>
        <w:pStyle w:val="598"/>
        <w:shd w:val="clear" w:fill="FFFFFF" w:color="auto"/>
        <w:tabs>
          <w:tab w:val="left" w:pos="9587" w:leader="underscore"/>
        </w:tabs>
      </w:pPr>
      <w:r>
        <w:rPr>
          <w:color w:val="000000"/>
          <w:spacing w:val="4"/>
          <w:sz w:val="24"/>
          <w:szCs w:val="24"/>
        </w:rPr>
        <w:t xml:space="preserve">получить разрешение</w:t>
      </w:r>
      <w:r>
        <w:rPr>
          <w:color w:val="000000"/>
          <w:spacing w:val="4"/>
          <w:sz w:val="24"/>
          <w:szCs w:val="24"/>
          <w:u w:val="single"/>
        </w:rPr>
        <w:t xml:space="preserve">    </w:t>
      </w:r>
      <w:r>
        <w:rPr>
          <w:color w:val="000000"/>
          <w:spacing w:val="4"/>
          <w:sz w:val="22"/>
          <w:szCs w:val="22"/>
          <w:u w:val="single"/>
        </w:rPr>
        <w:t xml:space="preserve">Министерства науки и высшего образования Российской Федерации</w:t>
      </w:r>
      <w:r>
        <w:rPr>
          <w:color w:val="000000"/>
          <w:spacing w:val="4"/>
          <w:sz w:val="24"/>
          <w:szCs w:val="24"/>
          <w:u w:val="single"/>
        </w:rPr>
        <w:t xml:space="preserve">      </w:t>
      </w:r>
      <w:r/>
    </w:p>
    <w:p>
      <w:pPr>
        <w:pStyle w:val="598"/>
        <w:ind w:left="3119" w:right="0" w:firstLine="0"/>
        <w:shd w:val="clear" w:fill="FFFFFF" w:color="auto"/>
      </w:pPr>
      <w:r>
        <w:rPr>
          <w:color w:val="000000"/>
          <w:spacing w:val="4"/>
          <w:sz w:val="22"/>
          <w:szCs w:val="22"/>
        </w:rPr>
        <w:t xml:space="preserve">(министерства, ведомства или другой организации)</w:t>
      </w:r>
      <w:r/>
    </w:p>
    <w:p>
      <w:pPr>
        <w:pStyle w:val="598"/>
        <w:spacing w:lineRule="auto" w:line="360"/>
        <w:shd w:val="clear" w:fill="FFFFFF" w:color="auto"/>
      </w:pPr>
      <w:r>
        <w:rPr>
          <w:color w:val="000000"/>
          <w:spacing w:val="4"/>
          <w:sz w:val="22"/>
          <w:szCs w:val="22"/>
          <w:u w:val="single"/>
        </w:rPr>
        <w:t xml:space="preserve">                     </w:t>
      </w:r>
      <w:r>
        <w:rPr>
          <w:color w:val="000000"/>
          <w:spacing w:val="4"/>
          <w:sz w:val="22"/>
          <w:szCs w:val="22"/>
          <w:u w:val="single"/>
        </w:rPr>
        <w:t xml:space="preserve">и других ведомств и организаций                                                                                        </w:t>
      </w:r>
      <w:r/>
    </w:p>
    <w:p>
      <w:pPr>
        <w:pStyle w:val="598"/>
        <w:jc w:val="both"/>
        <w:spacing w:lineRule="auto" w:line="360"/>
        <w:shd w:val="clear" w:fill="FFFFFF" w:color="auto"/>
      </w:pPr>
      <w:r>
        <w:rPr>
          <w:color w:val="000000"/>
          <w:spacing w:val="2"/>
          <w:sz w:val="24"/>
          <w:szCs w:val="24"/>
        </w:rPr>
        <w:t xml:space="preserve">Заключение: </w:t>
      </w:r>
      <w:r>
        <w:rPr>
          <w:sz w:val="24"/>
        </w:rPr>
        <w:t xml:space="preserve">статья может быть опубликована в открытой печати на сайте НГТУ им.Р.Е.Алексеева.</w:t>
      </w:r>
      <w:r/>
    </w:p>
    <w:p>
      <w:pPr>
        <w:pStyle w:val="598"/>
        <w:jc w:val="both"/>
        <w:spacing w:lineRule="auto" w:line="360" w:after="0" w:before="120"/>
        <w:shd w:val="clear" w:fill="FFFFFF" w:color="auto"/>
      </w:pPr>
      <w:r>
        <w:rPr>
          <w:color w:val="000000"/>
          <w:sz w:val="24"/>
          <w:szCs w:val="24"/>
        </w:rPr>
        <w:t xml:space="preserve">ПРЕДСЕДАТЕЛЬ ПОДКОМИССИИ (руководитель-эксперт)</w:t>
      </w:r>
      <w:r>
        <w:rPr>
          <w:color w:val="000000"/>
          <w:sz w:val="24"/>
          <w:szCs w:val="24"/>
          <w:u w:val="single"/>
        </w:rPr>
        <w:t xml:space="preserve">                                                        </w:t>
      </w:r>
      <w:r/>
    </w:p>
    <w:p>
      <w:pPr>
        <w:pStyle w:val="598"/>
        <w:jc w:val="both"/>
        <w:shd w:val="clear" w:fill="FFFFFF" w:color="auto"/>
      </w:pPr>
      <w:r>
        <w:rPr>
          <w:color w:val="000000"/>
          <w:sz w:val="22"/>
          <w:szCs w:val="22"/>
          <w:u w:val="single"/>
        </w:rPr>
        <w:t xml:space="preserve">Декан радиофизического факультета                                                                            Матросов В.В.              </w:t>
      </w:r>
      <w:r/>
    </w:p>
    <w:p>
      <w:pPr>
        <w:pStyle w:val="598"/>
        <w:ind w:left="0" w:right="0" w:firstLine="3686"/>
        <w:jc w:val="both"/>
        <w:shd w:val="clear" w:fill="FFFFFF" w:color="auto"/>
      </w:pPr>
      <w:r>
        <w:rPr>
          <w:color w:val="000000"/>
          <w:sz w:val="22"/>
          <w:szCs w:val="22"/>
        </w:rPr>
        <w:t xml:space="preserve">(должность, подпись, Ф.И.О.)</w:t>
      </w:r>
      <w:r/>
    </w:p>
    <w:p>
      <w:pPr>
        <w:pStyle w:val="598"/>
        <w:jc w:val="both"/>
        <w:spacing w:lineRule="auto" w:line="360"/>
        <w:shd w:val="clear" w:fill="FFFFFF" w:color="auto"/>
        <w:tabs>
          <w:tab w:val="left" w:pos="2678" w:leader="none"/>
          <w:tab w:val="left" w:pos="3899" w:leader="underscore"/>
          <w:tab w:val="left" w:pos="6343" w:leader="underscore"/>
        </w:tabs>
      </w:pPr>
      <w:r>
        <w:rPr>
          <w:color w:val="000000"/>
          <w:spacing w:val="2"/>
          <w:sz w:val="24"/>
          <w:szCs w:val="24"/>
        </w:rPr>
        <w:t xml:space="preserve">ЧЛЕНЫ ПОДКОМИССИИ</w:t>
      </w:r>
      <w:r>
        <w:rPr>
          <w:color w:val="000000"/>
          <w:spacing w:val="2"/>
          <w:sz w:val="24"/>
          <w:szCs w:val="24"/>
          <w:u w:val="single"/>
        </w:rPr>
        <w:t xml:space="preserve">                                                                                                                </w:t>
      </w:r>
      <w:r/>
    </w:p>
    <w:p>
      <w:pPr>
        <w:pStyle w:val="598"/>
        <w:jc w:val="both"/>
        <w:spacing w:lineRule="auto" w:line="360"/>
        <w:shd w:val="clear" w:fill="FFFFFF" w:color="auto"/>
        <w:tabs>
          <w:tab w:val="left" w:pos="2678" w:leader="none"/>
          <w:tab w:val="left" w:pos="3899" w:leader="underscore"/>
          <w:tab w:val="left" w:pos="6343" w:leader="underscore"/>
        </w:tabs>
        <w:rPr>
          <w:color w:val="000000"/>
          <w:spacing w:val="2"/>
          <w:sz w:val="22"/>
          <w:szCs w:val="22"/>
          <w:u w:val="single"/>
        </w:rPr>
      </w:pPr>
      <w:r>
        <w:rPr>
          <w:color w:val="000000"/>
          <w:spacing w:val="2"/>
          <w:sz w:val="22"/>
          <w:szCs w:val="22"/>
          <w:u w:val="single"/>
        </w:rPr>
      </w:r>
      <w:r/>
    </w:p>
    <w:p>
      <w:pPr>
        <w:pStyle w:val="598"/>
        <w:ind w:left="0" w:right="0" w:firstLine="3686"/>
        <w:jc w:val="both"/>
        <w:shd w:val="clear" w:fill="FFFFFF" w:color="auto"/>
        <w:rPr>
          <w:color w:val="000000"/>
          <w:spacing w:val="2"/>
          <w:sz w:val="22"/>
          <w:szCs w:val="22"/>
          <w:u w:val="single"/>
        </w:rPr>
      </w:pPr>
      <w:r>
        <w:rPr>
          <w:color w:val="000000"/>
          <w:spacing w:val="2"/>
          <w:sz w:val="22"/>
          <w:szCs w:val="22"/>
          <w:u w:val="single"/>
        </w:rPr>
      </w:r>
      <w:r/>
    </w:p>
    <w:p>
      <w:pPr>
        <w:pStyle w:val="598"/>
        <w:pageBreakBefore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/>
    </w:p>
    <w:p>
      <w:pPr>
        <w:pStyle w:val="598"/>
        <w:ind w:left="0" w:right="0" w:firstLine="720"/>
        <w:jc w:val="both"/>
        <w:spacing w:lineRule="auto" w:line="360"/>
        <w:shd w:val="clear" w:fill="FFFFFF" w:color="auto"/>
      </w:pPr>
      <w:r>
        <w:rPr>
          <w:color w:val="000000"/>
          <w:spacing w:val="2"/>
          <w:sz w:val="24"/>
          <w:szCs w:val="24"/>
        </w:rPr>
        <w:t xml:space="preserve">Сведений, раскрывающих сущность исследований, которые могут относиться к результатам интеллектуальной деятельности в материалах, представленных к открытому опубликованию, не использовал </w:t>
      </w:r>
      <w:r/>
    </w:p>
    <w:p>
      <w:pPr>
        <w:pStyle w:val="598"/>
        <w:jc w:val="right"/>
        <w:shd w:val="clear" w:fill="FFFFFF" w:color="auto"/>
      </w:pPr>
      <w:r>
        <w:rPr>
          <w:rFonts w:eastAsia="Times New Roman"/>
          <w:color w:val="000000"/>
          <w:spacing w:val="2"/>
          <w:sz w:val="23"/>
          <w:szCs w:val="23"/>
          <w:lang w:val="ru-RU" w:bidi="ar-SA"/>
        </w:rPr>
        <w:t xml:space="preserve">ст.преподаватель каф.радиотехники</w:t>
      </w:r>
      <w:r/>
    </w:p>
    <w:p>
      <w:pPr>
        <w:pStyle w:val="598"/>
        <w:jc w:val="right"/>
        <w:shd w:val="clear" w:fill="FFFFFF" w:color="auto"/>
      </w:pPr>
      <w:r>
        <w:rPr>
          <w:rFonts w:eastAsia="Times New Roman"/>
          <w:color w:val="000000"/>
          <w:spacing w:val="2"/>
          <w:sz w:val="23"/>
          <w:szCs w:val="23"/>
          <w:lang w:val="ru-RU" w:bidi="ar-SA"/>
        </w:rPr>
        <w:t xml:space="preserve">радиофизического факультета </w:t>
      </w:r>
      <w:r/>
    </w:p>
    <w:p>
      <w:pPr>
        <w:pStyle w:val="598"/>
        <w:jc w:val="right"/>
        <w:shd w:val="clear" w:fill="FFFFFF" w:color="auto"/>
      </w:pPr>
      <w:r>
        <w:rPr>
          <w:rFonts w:eastAsia="Times New Roman"/>
          <w:color w:val="000000"/>
          <w:spacing w:val="2"/>
          <w:sz w:val="23"/>
          <w:szCs w:val="23"/>
          <w:lang w:val="ru-RU" w:bidi="ar-SA"/>
        </w:rPr>
        <w:t xml:space="preserve">ННГУ им.Н.И.Лобачевского</w:t>
      </w:r>
      <w:r>
        <w:rPr>
          <w:color w:val="000000"/>
          <w:spacing w:val="2"/>
          <w:sz w:val="23"/>
          <w:szCs w:val="23"/>
        </w:rPr>
        <w:t xml:space="preserve"> </w:t>
      </w:r>
      <w:r/>
    </w:p>
    <w:p>
      <w:pPr>
        <w:pStyle w:val="598"/>
        <w:jc w:val="right"/>
        <w:shd w:val="clear" w:fill="FFFFFF" w:color="auto"/>
        <w:rPr>
          <w:color w:val="000000"/>
          <w:spacing w:val="2"/>
          <w:sz w:val="23"/>
          <w:szCs w:val="23"/>
        </w:rPr>
      </w:pPr>
      <w:r>
        <w:rPr>
          <w:color w:val="000000"/>
          <w:spacing w:val="2"/>
          <w:sz w:val="23"/>
          <w:szCs w:val="23"/>
        </w:rPr>
        <w:t xml:space="preserve">Н.С.Морозов</w:t>
      </w:r>
      <w:r/>
    </w:p>
    <w:sectPr>
      <w:footnotePr>
        <w:numFmt w:val="decimal"/>
        <w:numRestart w:val="continuous"/>
      </w:footnotePr>
      <w:endnotePr>
        <w:numFmt w:val="lowerRoman"/>
      </w:endnotePr>
      <w:type w:val="continuous"/>
      <w:pgSz w:w="11906" w:h="16838" w:orient="portrait"/>
      <w:pgMar w:top="993" w:right="551" w:bottom="360" w:left="1232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ahoma">
    <w:panose1 w:val="020B0604030504040204"/>
  </w:font>
  <w:font w:name="Liberation Sans">
    <w:panose1 w:val="020B060402020202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table" w:styleId="597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98" w:default="1">
    <w:name w:val="Normal"/>
    <w:next w:val="598"/>
    <w:rPr>
      <w:rFonts w:ascii="Times New Roman" w:hAnsi="Times New Roman" w:eastAsia="Times New Roman"/>
      <w:color w:val="auto"/>
      <w:sz w:val="20"/>
      <w:szCs w:val="20"/>
      <w:lang w:val="ru-RU" w:bidi="ar-SA" w:eastAsia="zh-CN"/>
    </w:rPr>
    <w:pPr>
      <w:widowControl w:val="off"/>
    </w:pPr>
  </w:style>
  <w:style w:type="character" w:styleId="599">
    <w:name w:val="Основной шрифт абзаца"/>
    <w:next w:val="599"/>
  </w:style>
  <w:style w:type="character" w:styleId="600">
    <w:name w:val="Выделение жирным"/>
    <w:basedOn w:val="599"/>
    <w:next w:val="600"/>
    <w:rPr>
      <w:b/>
    </w:rPr>
  </w:style>
  <w:style w:type="character" w:styleId="601">
    <w:name w:val="Основной текст 2 Знак"/>
    <w:basedOn w:val="599"/>
    <w:next w:val="601"/>
    <w:rPr>
      <w:sz w:val="28"/>
      <w:szCs w:val="28"/>
    </w:rPr>
  </w:style>
  <w:style w:type="character" w:styleId="602">
    <w:name w:val="Основной текст с отступом Знак"/>
    <w:basedOn w:val="599"/>
    <w:next w:val="602"/>
  </w:style>
  <w:style w:type="paragraph" w:styleId="603">
    <w:name w:val="Заголовок"/>
    <w:basedOn w:val="598"/>
    <w:next w:val="604"/>
    <w:rPr>
      <w:rFonts w:ascii="Liberation Sans" w:hAnsi="Liberation Sans" w:eastAsia="Microsoft YaHei"/>
      <w:sz w:val="28"/>
      <w:szCs w:val="28"/>
    </w:rPr>
    <w:pPr>
      <w:keepNext/>
      <w:spacing w:after="120" w:before="240"/>
    </w:pPr>
  </w:style>
  <w:style w:type="paragraph" w:styleId="604">
    <w:name w:val="Основной текст"/>
    <w:basedOn w:val="598"/>
    <w:next w:val="604"/>
    <w:pPr>
      <w:spacing w:lineRule="auto" w:line="276" w:after="140" w:before="0"/>
    </w:pPr>
  </w:style>
  <w:style w:type="paragraph" w:styleId="605">
    <w:name w:val="Список"/>
    <w:basedOn w:val="604"/>
    <w:next w:val="605"/>
  </w:style>
  <w:style w:type="paragraph" w:styleId="606">
    <w:name w:val="Название"/>
    <w:basedOn w:val="598"/>
    <w:next w:val="606"/>
    <w:rPr>
      <w:i/>
      <w:iCs/>
      <w:sz w:val="24"/>
      <w:szCs w:val="24"/>
    </w:rPr>
    <w:pPr>
      <w:spacing w:after="120" w:before="120"/>
      <w:suppressLineNumbers/>
    </w:pPr>
  </w:style>
  <w:style w:type="paragraph" w:styleId="607">
    <w:name w:val="Указатель"/>
    <w:basedOn w:val="598"/>
    <w:next w:val="607"/>
    <w:pPr>
      <w:suppressLineNumbers/>
    </w:pPr>
  </w:style>
  <w:style w:type="paragraph" w:styleId="608">
    <w:name w:val="Текст выноски"/>
    <w:basedOn w:val="598"/>
    <w:next w:val="608"/>
    <w:link w:val="598"/>
    <w:rPr>
      <w:rFonts w:ascii="Tahoma" w:hAnsi="Tahoma"/>
      <w:sz w:val="16"/>
      <w:szCs w:val="16"/>
    </w:rPr>
  </w:style>
  <w:style w:type="paragraph" w:styleId="609">
    <w:name w:val="List Paragraph"/>
    <w:basedOn w:val="598"/>
    <w:next w:val="609"/>
    <w:rPr>
      <w:rFonts w:ascii="Calibri" w:hAnsi="Calibri"/>
      <w:sz w:val="22"/>
      <w:szCs w:val="22"/>
    </w:rPr>
    <w:pPr>
      <w:ind w:left="720" w:right="-425" w:firstLine="567"/>
      <w:spacing w:lineRule="auto" w:line="276" w:after="200" w:before="0"/>
      <w:widowControl/>
    </w:pPr>
  </w:style>
  <w:style w:type="paragraph" w:styleId="610">
    <w:name w:val="Основной текст 2"/>
    <w:basedOn w:val="598"/>
    <w:next w:val="610"/>
    <w:rPr>
      <w:sz w:val="28"/>
      <w:szCs w:val="28"/>
    </w:rPr>
    <w:pPr>
      <w:spacing w:lineRule="auto" w:line="360"/>
      <w:widowControl/>
    </w:pPr>
  </w:style>
  <w:style w:type="paragraph" w:styleId="611">
    <w:name w:val="Основной текст с отступом"/>
    <w:basedOn w:val="598"/>
    <w:next w:val="611"/>
    <w:pPr>
      <w:ind w:left="283" w:right="0" w:firstLine="0"/>
      <w:spacing w:after="120" w:before="0"/>
    </w:pPr>
  </w:style>
  <w:style w:type="character" w:styleId="788" w:default="1">
    <w:name w:val="Default Paragraph Font"/>
    <w:uiPriority w:val="1"/>
    <w:semiHidden/>
    <w:unhideWhenUsed/>
  </w:style>
  <w:style w:type="numbering" w:styleId="78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2022-03-03T16:46:58Z</dcterms:modified>
</cp:coreProperties>
</file>