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1"/>
        <w:jc w:val="center"/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811"/>
        <w:jc w:val="center"/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ИНФОРМАЦИОННАЯ СПРАВКА</w:t>
      </w:r>
      <w:r/>
    </w:p>
    <w:p>
      <w:pPr>
        <w:pStyle w:val="811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811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Шифр диссертационного совета: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24.2.345.01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811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11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Ф.И.О. соискателя учёной степени: </w:t>
      </w:r>
      <w:r>
        <w:rPr>
          <w:rFonts w:ascii="Times New Roman" w:hAnsi="Times New Roman"/>
          <w:b/>
          <w:sz w:val="24"/>
          <w:szCs w:val="24"/>
        </w:rPr>
        <w:t xml:space="preserve">Морозов Никита Сергеевич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811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11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научн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ом руководителе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соискателя учёной степени</w:t>
      </w:r>
      <w:r/>
    </w:p>
    <w:p>
      <w:pPr>
        <w:pStyle w:val="811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57" w:type="dxa"/>
          <w:right w:w="108" w:type="dxa"/>
          <w:bottom w:w="57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Бугров Владимир Николаевич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кандидат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технических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наук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оцент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Лобачевского», кафедра радиотехники радиофизического факультета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sz w:val="24"/>
                <w:highlight w:val="none"/>
              </w:rPr>
            </w:r>
            <w:r/>
          </w:p>
        </w:tc>
      </w:tr>
    </w:tbl>
    <w:p>
      <w:pPr>
        <w:pStyle w:val="811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811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членах комиссии диссертационного совета, подписавших заключение о приёме диссертации к защите</w:t>
      </w:r>
      <w:r/>
    </w:p>
    <w:p>
      <w:pPr>
        <w:pStyle w:val="811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85" w:type="dxa"/>
          <w:right w:w="108" w:type="dxa"/>
          <w:bottom w:w="85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Мякиньков Александр Валерьевич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технических наук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ind w:left="120" w:right="120" w:firstLine="0"/>
              <w:spacing w:before="120" w:after="120"/>
              <w:rPr>
                <w:rFonts w:ascii="Times New Roman" w:hAnsi="Times New Roman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едеральное государственное бюджетное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образовательное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учреждение высшего образования «Нижегородский государственный технический университет им. Р.Е. Алексеева»,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Учебно-научный институт радиоэлектроники и информационных технологий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Директор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Бабанов Николай Юрьевич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технических наук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left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highlight w:val="none"/>
              </w:rPr>
            </w:r>
            <w:r/>
          </w:p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едеральное государственное бюджетное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образовательное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учреждение высшего образования «Нижегородский государственный технический университет им. Р.Е. Алексеева»,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каф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едра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hyperlink r:id="rId8" w:tooltip="https://www.nntu.ru/structure/view/podrazdeleniya/kafedra-elektronika-i-seti-evm" w:history="1">
              <w:r>
                <w:rPr>
                  <w:rFonts w:ascii="Times New Roman" w:hAnsi="Times New Roman"/>
                  <w:sz w:val="24"/>
                  <w:highlight w:val="none"/>
                </w:rPr>
                <w:t xml:space="preserve">«Электроника и сети ЭВМ»</w:t>
              </w:r>
            </w:hyperlink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Заведующий кафедрой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Ларцов Сергей Викторович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технических наук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highlight w:val="none"/>
              </w:rPr>
            </w:r>
            <w:r/>
          </w:p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ОАО «Гипрогазцентр»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11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p>
      <w:pPr>
        <w:pStyle w:val="811"/>
        <w:ind w:right="-456"/>
        <w:jc w:val="center"/>
        <w:spacing w:after="0"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председателе диссертационного совета</w:t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113" w:type="dxa"/>
          <w:right w:w="108" w:type="dxa"/>
          <w:bottom w:w="113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Раевский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Алексей Сергеевич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октор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физико-математических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наук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профессор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высшего образования «Нижегородский государственный технический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университет им. Р.Е. Алексеева»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кафедра «Физика и техника оптической связи»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заведующий кафедрой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811"/>
        <w:ind w:right="-45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  <w:r/>
    </w:p>
    <w:p>
      <w:pPr>
        <w:pStyle w:val="811"/>
        <w:ind w:right="-456"/>
        <w:jc w:val="center"/>
        <w:spacing w:after="0"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б учёном секретаре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диссертационного совета</w:t>
      </w:r>
      <w:r>
        <w:rPr>
          <w:rFonts w:ascii="Times New Roman" w:hAnsi="Times New Roman"/>
          <w:b/>
          <w:sz w:val="24"/>
          <w:szCs w:val="24"/>
          <w:u w:val="single"/>
        </w:rPr>
      </w:r>
      <w:r/>
    </w:p>
    <w:p>
      <w:pPr>
        <w:pStyle w:val="811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113" w:type="dxa"/>
          <w:right w:w="108" w:type="dxa"/>
          <w:bottom w:w="113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Белов Юрий Георгиевич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доктор технических наук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профессор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высшего образования «Нижегородский государственный технический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университет им. Р.Е. Алексеева»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кафедра «Физика и техника оптической связи»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профессор</w:t>
            </w:r>
            <w:r/>
          </w:p>
        </w:tc>
      </w:tr>
    </w:tbl>
    <w:p>
      <w:pPr>
        <w:pStyle w:val="811"/>
        <w:ind w:right="-456"/>
        <w:jc w:val="left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 w:clear="all"/>
      </w: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б оппонентах, давших отзыв на диссертацию</w:t>
      </w:r>
      <w:r/>
    </w:p>
    <w:p>
      <w:pPr>
        <w:pStyle w:val="811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tbl>
      <w:tblPr>
        <w:tblW w:w="157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3085"/>
        <w:gridCol w:w="2126"/>
        <w:gridCol w:w="1418"/>
        <w:gridCol w:w="6804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85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85" w:type="dxa"/>
            <w:vAlign w:val="center"/>
            <w:textDirection w:val="lrTb"/>
            <w:noWrap w:val="false"/>
          </w:tcPr>
          <w:p>
            <w:pPr>
              <w:pStyle w:val="811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Самойлов Александр Георгиевич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техничес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ких наук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811"/>
              <w:jc w:val="both"/>
              <w:spacing w:after="0" w:line="240" w:lineRule="auto"/>
              <w:rPr>
                <w:rFonts w:ascii="Times New Roman" w:hAnsi="Times New Roman"/>
                <w:spacing w:val="-4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«Владимирский государственный университет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имени Александра Григорьевича и Николая Григорьевича Столетовых» (ВлГУ)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, кафедра радиотехники и радиосистем Института информационных технологий и радиоэлектроники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85" w:type="dxa"/>
            <w:vAlign w:val="center"/>
            <w:textDirection w:val="lrTb"/>
            <w:noWrap w:val="false"/>
          </w:tcPr>
          <w:p>
            <w:pPr>
              <w:pStyle w:val="811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Фадеев Роман Сергеевич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кандидат технических наук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—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811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высшего образования «Нижегородский государственный технический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университет им. Р.Е. Алексеева», 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кафедра «Информационные радиосистемы» Института радиоэлектроники и информационных технологий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sz w:val="24"/>
              </w:rPr>
            </w:r>
            <w:r/>
          </w:p>
        </w:tc>
      </w:tr>
    </w:tbl>
    <w:p>
      <w:pPr>
        <w:pStyle w:val="811"/>
        <w:ind w:right="-456"/>
        <w:jc w:val="center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  <w:r/>
    </w:p>
    <w:p>
      <w:pPr>
        <w:pStyle w:val="811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лице, утвердившем заключение организации, где подготавливалась диссертация</w:t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3510"/>
        <w:gridCol w:w="1985"/>
        <w:gridCol w:w="1843"/>
        <w:gridCol w:w="6237"/>
        <w:gridCol w:w="2155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10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10" w:type="dxa"/>
            <w:vAlign w:val="center"/>
            <w:textDirection w:val="lrTb"/>
            <w:noWrap w:val="false"/>
          </w:tcPr>
          <w:p>
            <w:pPr>
              <w:pStyle w:val="811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Иванченко Михаил Васильевич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физико-математических наук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both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проректор по научной работе 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11"/>
        <w:ind w:right="-45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  <w:r/>
    </w:p>
    <w:p>
      <w:pPr>
        <w:pStyle w:val="811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ведущей организации, давшей отзыв на диссертацию</w:t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5240"/>
        <w:gridCol w:w="2410"/>
        <w:gridCol w:w="3685"/>
        <w:gridCol w:w="4395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0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Полное наименование организации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Организационно-правовая форма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Ведомственная принадлежность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5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Почтовый адрес, телефон, адрес электронной почты, адрес сайта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Федеральное государственное унитарное предприятие 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Российский федеральный ядерный центр – Всероссийский научно-исследовательский институт экспериментальной физики, филиал 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Российского федерального ядерного центра – Всероссийского научно-исследовательского института экспериментальной физики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 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«Научно-исследовательский институт измерительных систем им. Ю.Е. Седакова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Федеральное государственное унитарное предприятие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highlight w:val="none"/>
              </w:rPr>
            </w:r>
            <w:bookmarkStart w:id="0" w:name="_GoBack"/>
            <w:r>
              <w:rPr>
                <w:rFonts w:ascii="Times New Roman" w:hAnsi="Times New Roman"/>
                <w:sz w:val="24"/>
                <w:highlight w:val="none"/>
              </w:rPr>
            </w:r>
            <w:bookmarkEnd w:id="0"/>
            <w:r>
              <w:rPr>
                <w:rFonts w:ascii="Times New Roman" w:hAnsi="Times New Roman"/>
                <w:sz w:val="24"/>
                <w:highlight w:val="none"/>
              </w:rPr>
              <w:t xml:space="preserve">Государственная корпорация по атомной энергии "Росатом", ФГУП "РФЯЦ-ВНИИЭФ"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5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Почтовый адрес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: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603951, Россия, Нижний Новгород, Бокс № 486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highlight w:val="non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Телефон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: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+7 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(831) 465-49-90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Адрес эл. почты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: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niiis@niiis.nnov.ru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А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дрес сайта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: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http://www.niiis.nnov.ru/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</w:tc>
      </w:tr>
    </w:tbl>
    <w:p>
      <w:pPr>
        <w:pStyle w:val="811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лице, утвердившем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отзыв ведущей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организации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на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диссертаци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ю</w:t>
      </w:r>
      <w:r>
        <w:rPr>
          <w:rFonts w:ascii="Times New Roman" w:hAnsi="Times New Roman"/>
          <w:b/>
          <w:sz w:val="24"/>
          <w:szCs w:val="24"/>
          <w:u w:val="single"/>
        </w:rPr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11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Седаков Андрей Юлиевич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технических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наук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Филиал РФЯЦ-ВНИИЭФ "НИИИС им. Ю.Е. Седакова"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Директор филиала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/>
          </w:p>
        </w:tc>
      </w:tr>
    </w:tbl>
    <w:p>
      <w:pPr>
        <w:pStyle w:val="811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Председатель</w:t>
      </w:r>
      <w:r>
        <w:rPr>
          <w:rFonts w:ascii="Times New Roman" w:hAnsi="Times New Roman"/>
          <w:b/>
          <w:sz w:val="24"/>
          <w:szCs w:val="24"/>
        </w:rPr>
        <w:t xml:space="preserve"> диссертационного совета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 xml:space="preserve">24.2.345.01</w:t>
      </w:r>
      <w:r>
        <w:rPr>
          <w:rFonts w:ascii="Times New Roman" w:hAnsi="Times New Roman"/>
          <w:b/>
          <w:sz w:val="24"/>
          <w:szCs w:val="24"/>
          <w:u w:val="single"/>
        </w:rPr>
        <w:tab/>
        <w:t xml:space="preserve">_</w:t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  <w:tab/>
        <w:t xml:space="preserve">А.С. Раевский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  <w:tab/>
        <w:tab/>
        <w:tab/>
        <w:tab/>
        <w:tab/>
        <w:tab/>
        <w:tab/>
        <w:tab/>
        <w:t xml:space="preserve">(шифр совета) </w:t>
        <w:tab/>
        <w:tab/>
        <w:tab/>
        <w:tab/>
        <w:tab/>
        <w:tab/>
        <w:tab/>
        <w:tab/>
        <w:tab/>
        <w:t xml:space="preserve"> (инициалы, фамилия)</w:t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b/>
          <w:sz w:val="12"/>
          <w:szCs w:val="12"/>
        </w:rPr>
      </w:pPr>
      <w:r>
        <w:rPr>
          <w:rFonts w:ascii="Times New Roman" w:hAnsi="Times New Roman"/>
          <w:b/>
          <w:sz w:val="12"/>
          <w:szCs w:val="12"/>
        </w:rPr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Учёный секретарь диссертационного совета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ab/>
        <w:tab/>
        <w:tab/>
      </w:r>
      <w:r>
        <w:rPr>
          <w:rFonts w:ascii="Times New Roman" w:hAnsi="Times New Roman"/>
          <w:b/>
          <w:sz w:val="24"/>
          <w:szCs w:val="24"/>
          <w:u w:val="single"/>
        </w:rPr>
        <w:t xml:space="preserve">24.2.345.01</w:t>
      </w:r>
      <w:r>
        <w:rPr>
          <w:rFonts w:ascii="Times New Roman" w:hAnsi="Times New Roman"/>
          <w:b/>
          <w:sz w:val="24"/>
          <w:szCs w:val="24"/>
          <w:u w:val="single"/>
        </w:rPr>
        <w:tab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ab/>
        <w:tab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 xml:space="preserve">Ю.Г. Белов</w:t>
        <w:tab/>
        <w:tab/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811"/>
        <w:ind w:right="-456"/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  <w:tab/>
        <w:tab/>
        <w:tab/>
        <w:tab/>
        <w:tab/>
        <w:tab/>
        <w:tab/>
        <w:tab/>
        <w:t xml:space="preserve">(шифр совета)</w:t>
      </w:r>
      <w:r>
        <w:rPr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  <w:vertAlign w:val="superscript"/>
        </w:rPr>
        <w:tab/>
        <w:tab/>
        <w:tab/>
        <w:tab/>
        <w:tab/>
        <w:tab/>
        <w:tab/>
        <w:tab/>
        <w:tab/>
        <w:t xml:space="preserve"> (инициалы, фамилия)</w:t>
      </w:r>
      <w:r/>
    </w:p>
    <w:sectPr>
      <w:footnotePr/>
      <w:endnotePr/>
      <w:type w:val="nextPage"/>
      <w:pgSz w:w="16838" w:h="11906" w:orient="landscape"/>
      <w:pgMar w:top="993" w:right="567" w:bottom="851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;Malgun Gothic;Times New Roman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Title"/>
    <w:basedOn w:val="811"/>
    <w:next w:val="811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link w:val="653"/>
    <w:uiPriority w:val="10"/>
    <w:rPr>
      <w:sz w:val="48"/>
      <w:szCs w:val="48"/>
    </w:rPr>
  </w:style>
  <w:style w:type="paragraph" w:styleId="655">
    <w:name w:val="Subtitle"/>
    <w:basedOn w:val="811"/>
    <w:next w:val="811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link w:val="655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link w:val="663"/>
    <w:uiPriority w:val="99"/>
  </w:style>
  <w:style w:type="paragraph" w:styleId="665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next w:val="811"/>
    <w:link w:val="811"/>
    <w:pPr>
      <w:spacing w:after="160" w:line="259" w:lineRule="auto"/>
    </w:pPr>
    <w:rPr>
      <w:rFonts w:eastAsia="Times New Roman"/>
      <w:sz w:val="22"/>
      <w:szCs w:val="22"/>
      <w:lang w:val="ru-RU" w:bidi="ar-SA" w:eastAsia="en-US"/>
    </w:rPr>
  </w:style>
  <w:style w:type="character" w:styleId="812">
    <w:name w:val="Основной шрифт абзаца"/>
    <w:next w:val="812"/>
    <w:link w:val="811"/>
    <w:semiHidden/>
  </w:style>
  <w:style w:type="table" w:styleId="813">
    <w:name w:val="Обычная таблица"/>
    <w:next w:val="813"/>
    <w:link w:val="811"/>
    <w:semiHidden/>
    <w:tblPr/>
  </w:style>
  <w:style w:type="numbering" w:styleId="814">
    <w:name w:val="Нет списка"/>
    <w:next w:val="814"/>
    <w:link w:val="811"/>
    <w:semiHidden/>
  </w:style>
  <w:style w:type="paragraph" w:styleId="815">
    <w:name w:val="No Spacing"/>
    <w:next w:val="815"/>
    <w:link w:val="811"/>
    <w:rPr>
      <w:rFonts w:eastAsia="Times New Roman"/>
      <w:sz w:val="22"/>
      <w:szCs w:val="22"/>
      <w:lang w:val="ru-RU" w:bidi="ar-SA" w:eastAsia="en-US"/>
    </w:rPr>
  </w:style>
  <w:style w:type="table" w:styleId="816">
    <w:name w:val="Сетка таблицы"/>
    <w:basedOn w:val="813"/>
    <w:next w:val="816"/>
    <w:link w:val="811"/>
    <w:rPr>
      <w:rFonts w:eastAsia="Times New Roman"/>
      <w:lang w:val="ru-RU" w:bidi="ar-SA" w:eastAsia="ru-RU"/>
    </w:rPr>
    <w:tblPr/>
  </w:style>
  <w:style w:type="paragraph" w:styleId="817">
    <w:name w:val="Без интервала1"/>
    <w:next w:val="817"/>
    <w:link w:val="811"/>
    <w:rPr>
      <w:rFonts w:eastAsia="Times New Roman"/>
      <w:sz w:val="22"/>
      <w:szCs w:val="22"/>
      <w:lang w:val="ru-RU" w:bidi="ar-SA" w:eastAsia="en-US"/>
    </w:rPr>
  </w:style>
  <w:style w:type="character" w:styleId="818" w:default="1">
    <w:name w:val="Default Paragraph Font"/>
    <w:uiPriority w:val="1"/>
    <w:semiHidden/>
    <w:unhideWhenUsed/>
  </w:style>
  <w:style w:type="numbering" w:styleId="819" w:default="1">
    <w:name w:val="No List"/>
    <w:uiPriority w:val="99"/>
    <w:semiHidden/>
    <w:unhideWhenUsed/>
  </w:style>
  <w:style w:type="table" w:styleId="820" w:default="1">
    <w:name w:val="Normal Table"/>
    <w:uiPriority w:val="99"/>
    <w:semiHidden/>
    <w:unhideWhenUsed/>
    <w:tblPr/>
  </w:style>
  <w:style w:type="paragraph" w:styleId="821">
    <w:name w:val="Обычный (Web)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28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 Unicode MS;Malgun Gothic;Times New Roman" w:hAnsi="Arial Unicode MS;Malgun Gothic;Times New Roman" w:cs="Arial Unicode MS;Malgun Gothic;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nntu.ru/structure/view/podrazdeleniya/kafedra-elektronika-i-seti-ev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2022-06-14T14:41:37Z</dcterms:modified>
</cp:coreProperties>
</file>