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MANUAL DE USUARIO — PLATAFORMA TUPA UNSAAC</w:t>
      </w:r>
    </w:p>
    <w:p>
      <w:r>
        <w:t>Sistema web para la consulta, registro, seguimiento y gestión de trámites administrativos del Texto Único de Procedimientos Administrativos (TUPA) de la Universidad Nacional de San Antonio Abad del Cusco.</w:t>
      </w:r>
    </w:p>
    <w:p>
      <w:pPr>
        <w:pStyle w:val="Heading2"/>
      </w:pPr>
      <w:r>
        <w:t>1. Requisitos para usar la plataforma</w:t>
      </w:r>
    </w:p>
    <w:p>
      <w:pPr>
        <w:pStyle w:val="ListBullet"/>
      </w:pPr>
      <w:r>
        <w:t>Navegador web actualizado (Chrome, Edge, Firefox o Safari).</w:t>
      </w:r>
    </w:p>
    <w:p>
      <w:pPr>
        <w:pStyle w:val="ListBullet"/>
      </w:pPr>
      <w:r>
        <w:t>Conexión a Internet.</w:t>
      </w:r>
    </w:p>
    <w:p>
      <w:pPr>
        <w:pStyle w:val="ListBullet"/>
      </w:pPr>
      <w:r>
        <w:t>Una cuenta de estudiante (registro gratuito) para registrar trámites.</w:t>
      </w:r>
    </w:p>
    <w:p>
      <w:pPr>
        <w:pStyle w:val="Heading2"/>
      </w:pPr>
      <w:r>
        <w:t>2. Registro e inicio de sesión</w:t>
      </w:r>
    </w:p>
    <w:p>
      <w:pPr>
        <w:pStyle w:val="Heading3"/>
      </w:pPr>
      <w:r>
        <w:t>2.1. Registrarse (estudiantes)</w:t>
      </w:r>
    </w:p>
    <w:p>
      <w:pPr>
        <w:pStyle w:val="ListNumber"/>
      </w:pPr>
      <w:r>
        <w:t xml:space="preserve">Haga clic en </w:t>
      </w:r>
      <w:r>
        <w:rPr>
          <w:b/>
        </w:rPr>
        <w:t>Registrarse</w:t>
      </w:r>
      <w:r>
        <w:t xml:space="preserve"> (esquina superior derecha).</w:t>
      </w:r>
    </w:p>
    <w:p>
      <w:pPr>
        <w:pStyle w:val="ListNumber"/>
      </w:pPr>
      <w:r>
        <w:t>Complete: código de estudiante, nombres y apellidos, correo institucional y contraseña (mínimo 6 caracteres).</w:t>
      </w:r>
    </w:p>
    <w:p>
      <w:pPr>
        <w:pStyle w:val="ListNumber"/>
      </w:pPr>
      <w:r>
        <w:t xml:space="preserve">Haga clic en </w:t>
      </w:r>
      <w:r>
        <w:rPr>
          <w:b/>
        </w:rPr>
        <w:t>Registrarme</w:t>
      </w:r>
      <w:r>
        <w:t>. La sesión se abrirá automáticamente.</w:t>
      </w:r>
    </w:p>
    <w:p>
      <w:pPr>
        <w:pStyle w:val="Heading3"/>
      </w:pPr>
      <w:r>
        <w:t>2.2. Iniciar sesión</w:t>
      </w:r>
    </w:p>
    <w:p>
      <w:pPr>
        <w:pStyle w:val="ListNumber"/>
      </w:pPr>
      <w:r>
        <w:t xml:space="preserve">Haga clic en </w:t>
      </w:r>
      <w:r>
        <w:rPr>
          <w:b/>
        </w:rPr>
        <w:t>Iniciar sesión</w:t>
      </w:r>
      <w:r>
        <w:t>.</w:t>
      </w:r>
    </w:p>
    <w:p>
      <w:pPr>
        <w:pStyle w:val="ListNumber"/>
      </w:pPr>
      <w:r>
        <w:t>Ingrese su correo y contraseña.</w:t>
      </w:r>
    </w:p>
    <w:p>
      <w:pPr>
        <w:pStyle w:val="ListNumber"/>
      </w:pPr>
      <w:r>
        <w:t xml:space="preserve">Según su rol, será redirigido a </w:t>
      </w:r>
      <w:r>
        <w:rPr>
          <w:b/>
        </w:rPr>
        <w:t>Mis trámites</w:t>
      </w:r>
      <w:r>
        <w:t xml:space="preserve"> (estudiante) o al </w:t>
      </w:r>
      <w:r>
        <w:rPr>
          <w:b/>
        </w:rPr>
        <w:t>Panel de control</w:t>
      </w:r>
      <w:r>
        <w:t xml:space="preserve"> (oficina/administrador).</w:t>
      </w:r>
    </w:p>
    <w:p>
      <w:pPr>
        <w:pStyle w:val="Heading3"/>
      </w:pPr>
      <w:r>
        <w:t>2.3. Cuentas de demostración (solo presentación)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Correo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Contraseña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Estudiante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juan.hamann@alum.unsaac.edu.pe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estudiante123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Oficina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oficina.ogr@unsaac.edu.pe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oficina123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Administrador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admin@unsaac.edu.pe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admin123</w:t>
            </w:r>
          </w:p>
        </w:tc>
      </w:tr>
    </w:tbl>
    <w:p/>
    <w:p>
      <w:pPr>
        <w:pStyle w:val="Heading2"/>
      </w:pPr>
      <w:r>
        <w:t>3. Guía para estudiantes</w:t>
      </w:r>
    </w:p>
    <w:p>
      <w:pPr>
        <w:pStyle w:val="Heading3"/>
      </w:pPr>
      <w:r>
        <w:t>3.1. Consultar el catálogo de procedimientos</w:t>
      </w:r>
    </w:p>
    <w:p>
      <w:pPr>
        <w:pStyle w:val="ListNumber"/>
      </w:pPr>
      <w:r>
        <w:t xml:space="preserve">En </w:t>
      </w:r>
      <w:r>
        <w:rPr>
          <w:b/>
        </w:rPr>
        <w:t>Inicio</w:t>
      </w:r>
      <w:r>
        <w:t xml:space="preserve"> use el buscador o haga clic en </w:t>
      </w:r>
      <w:r>
        <w:rPr>
          <w:b/>
        </w:rPr>
        <w:t>Procedimientos</w:t>
      </w:r>
      <w:r>
        <w:t>.</w:t>
      </w:r>
    </w:p>
    <w:p>
      <w:pPr>
        <w:pStyle w:val="ListNumber"/>
      </w:pPr>
      <w:r>
        <w:t>Filtre por nombre, código o descripción (ej. "constancia", "beca").</w:t>
      </w:r>
    </w:p>
    <w:p>
      <w:pPr>
        <w:pStyle w:val="ListNumber"/>
      </w:pPr>
      <w:r>
        <w:t>Haga clic en un procedimiento para ver: oficina responsable, costo, plazo de respuesta y lista de requisitos.</w:t>
      </w:r>
    </w:p>
    <w:p>
      <w:pPr>
        <w:pStyle w:val="Heading3"/>
      </w:pPr>
      <w:r>
        <w:t>3.2. Registrar un trámite</w:t>
      </w:r>
    </w:p>
    <w:p>
      <w:pPr>
        <w:pStyle w:val="ListNumber"/>
      </w:pPr>
      <w:r>
        <w:t xml:space="preserve">Abra el procedimiento deseado y haga clic en </w:t>
      </w:r>
      <w:r>
        <w:rPr>
          <w:b/>
        </w:rPr>
        <w:t>Iniciar este trámite</w:t>
      </w:r>
      <w:r>
        <w:t>.</w:t>
      </w:r>
    </w:p>
    <w:p>
      <w:pPr>
        <w:pStyle w:val="ListNumber"/>
      </w:pPr>
      <w:r>
        <w:t>Escriba el motivo de la solicitud.</w:t>
      </w:r>
    </w:p>
    <w:p>
      <w:pPr>
        <w:pStyle w:val="ListNumber"/>
      </w:pPr>
      <w:r>
        <w:t>Adjunte los documentos de respaldo en PDF, JPG o PNG (máx. 5 MB c/u).</w:t>
      </w:r>
    </w:p>
    <w:p>
      <w:pPr>
        <w:pStyle w:val="ListNumber"/>
      </w:pPr>
      <w:r>
        <w:t xml:space="preserve">Haga clic en </w:t>
      </w:r>
      <w:r>
        <w:rPr>
          <w:b/>
        </w:rPr>
        <w:t>Enviar solicitud</w:t>
      </w:r>
      <w:r>
        <w:t>. Recibirá un código de trámite (ej. TRAM-2026-0003).</w:t>
      </w:r>
    </w:p>
    <w:p>
      <w:pPr>
        <w:pStyle w:val="Heading3"/>
      </w:pPr>
      <w:r>
        <w:t>3.3. Dar seguimiento a un trámite</w:t>
      </w:r>
    </w:p>
    <w:p>
      <w:pPr>
        <w:pStyle w:val="ListNumber"/>
      </w:pPr>
      <w:r>
        <w:t xml:space="preserve">Vaya a </w:t>
      </w:r>
      <w:r>
        <w:rPr>
          <w:b/>
        </w:rPr>
        <w:t>Mis trámites</w:t>
      </w:r>
      <w:r>
        <w:t>.</w:t>
      </w:r>
    </w:p>
    <w:p>
      <w:pPr>
        <w:pStyle w:val="ListNumber"/>
      </w:pPr>
      <w:r>
        <w:t>Haga clic en la solicitud para ver:</w:t>
      </w:r>
    </w:p>
    <w:p>
      <w:pPr>
        <w:pStyle w:val="ListBullet"/>
      </w:pPr>
      <w:r>
        <w:rPr>
          <w:b/>
        </w:rPr>
        <w:t>Línea de estado</w:t>
      </w:r>
      <w:r>
        <w:t>: enviada → en revisión → aprobada → entregada.</w:t>
      </w:r>
    </w:p>
    <w:p>
      <w:pPr>
        <w:pStyle w:val="ListBullet"/>
      </w:pPr>
      <w:r>
        <w:rPr>
          <w:b/>
        </w:rPr>
        <w:t>Documentos</w:t>
      </w:r>
      <w:r>
        <w:t xml:space="preserve"> y su estado de verificación.</w:t>
      </w:r>
    </w:p>
    <w:p>
      <w:pPr>
        <w:pStyle w:val="ListBullet"/>
      </w:pPr>
      <w:r>
        <w:rPr>
          <w:b/>
        </w:rPr>
        <w:t>Historial</w:t>
      </w:r>
      <w:r>
        <w:t xml:space="preserve"> con fecha de cada cambio.</w:t>
      </w:r>
    </w:p>
    <w:p>
      <w:pPr>
        <w:pStyle w:val="ListBullet"/>
      </w:pPr>
      <w:r>
        <w:rPr>
          <w:b/>
        </w:rPr>
        <w:t>Observaciones</w:t>
      </w:r>
      <w:r>
        <w:t xml:space="preserve"> de la oficina (si las hay).</w:t>
      </w:r>
    </w:p>
    <w:p>
      <w:pPr>
        <w:pStyle w:val="ListNumber"/>
      </w:pPr>
      <w:r>
        <w:t xml:space="preserve">Si la solicitud está </w:t>
      </w:r>
      <w:r>
        <w:rPr>
          <w:b/>
        </w:rPr>
        <w:t>observada</w:t>
      </w:r>
      <w:r>
        <w:t>, corrija los documentos y vuelva a subirlos desde la misma página.</w:t>
      </w:r>
    </w:p>
    <w:p>
      <w:pPr>
        <w:pStyle w:val="Heading3"/>
      </w:pPr>
      <w:r>
        <w:t>3.4. Notificaciones</w:t>
      </w:r>
    </w:p>
    <w:p>
      <w:pPr>
        <w:pStyle w:val="ListBullet"/>
      </w:pPr>
      <w:r>
        <w:t xml:space="preserve">El ícono </w:t>
      </w:r>
      <w:r>
        <w:rPr>
          <w:b/>
        </w:rPr>
        <w:t>Notificaciones</w:t>
      </w:r>
      <w:r>
        <w:t xml:space="preserve"> en la barra superior muestra el contador de novedades.</w:t>
      </w:r>
    </w:p>
    <w:p>
      <w:pPr>
        <w:pStyle w:val="ListBullet"/>
      </w:pPr>
      <w:r>
        <w:t>Cada cambio de estado genera una notificación con el detalle del trámite.</w:t>
      </w:r>
    </w:p>
    <w:p>
      <w:pPr>
        <w:pStyle w:val="ListBullet"/>
      </w:pPr>
      <w:r>
        <w:t>Haga clic en una notificación para marcarla como leída.</w:t>
      </w:r>
    </w:p>
    <w:p>
      <w:pPr>
        <w:pStyle w:val="Heading2"/>
      </w:pPr>
      <w:r>
        <w:t>4. Guía para oficinas administrativas</w:t>
      </w:r>
    </w:p>
    <w:p>
      <w:pPr>
        <w:pStyle w:val="Heading3"/>
      </w:pPr>
      <w:r>
        <w:t>4.1. Panel de control</w:t>
      </w:r>
    </w:p>
    <w:p>
      <w:r>
        <w:t>Muestra: solicitudes totales, pendientes de atención, procedimientos activos, estudiantes registrados, distribución por estado y procedimientos más solicitados.</w:t>
      </w:r>
    </w:p>
    <w:p>
      <w:pPr>
        <w:pStyle w:val="Heading3"/>
      </w:pPr>
      <w:r>
        <w:t>4.2. Bandeja de solicitudes</w:t>
      </w:r>
    </w:p>
    <w:p>
      <w:pPr>
        <w:pStyle w:val="ListNumber"/>
      </w:pPr>
      <w:r>
        <w:t xml:space="preserve">Vaya a </w:t>
      </w:r>
      <w:r>
        <w:rPr>
          <w:b/>
        </w:rPr>
        <w:t>Panel → Bandeja de solicitudes</w:t>
      </w:r>
      <w:r>
        <w:t>.</w:t>
      </w:r>
    </w:p>
    <w:p>
      <w:pPr>
        <w:pStyle w:val="ListNumber"/>
      </w:pPr>
      <w:r>
        <w:t>Filtre por estado (enviadas, en revisión, observadas, aprobadas, rechazadas, entregadas).</w:t>
      </w:r>
    </w:p>
    <w:p>
      <w:pPr>
        <w:pStyle w:val="ListNumber"/>
      </w:pPr>
      <w:r>
        <w:t>Abra una solicitud para revisar documentos e historial.</w:t>
      </w:r>
    </w:p>
    <w:p>
      <w:pPr>
        <w:pStyle w:val="Heading3"/>
      </w:pPr>
      <w:r>
        <w:t>4.3. Atender una solicitud</w:t>
      </w:r>
    </w:p>
    <w:p>
      <w:r>
        <w:t xml:space="preserve">En la sección </w:t>
      </w:r>
      <w:r>
        <w:rPr>
          <w:b/>
        </w:rPr>
        <w:t>Acciones de la oficina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Acción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Efecto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Iniciar revisión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 solicitud pasa a "En revisión"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Aprobar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 solicitud se aprueba y el estudiante es notificado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Rechazar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Solicita un motivo; el estudiante recibe la observación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Observar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Pide describir qué debe corregir el estudiante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Marcar como entregada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Cierra el trámite como entregado</w:t>
            </w:r>
          </w:p>
        </w:tc>
      </w:tr>
    </w:tbl>
    <w:p/>
    <w:p>
      <w:r>
        <w:t>Verificar documentos: marque un documento como verificado desde la lista de adjuntos.</w:t>
      </w:r>
    </w:p>
    <w:p>
      <w:pPr>
        <w:pStyle w:val="Heading3"/>
      </w:pPr>
      <w:r>
        <w:t>4.4. Reportes y estadísticas</w:t>
      </w:r>
    </w:p>
    <w:p>
      <w:pPr>
        <w:pStyle w:val="ListNumber"/>
      </w:pPr>
      <w:r>
        <w:t xml:space="preserve">Vaya a </w:t>
      </w:r>
      <w:r>
        <w:rPr>
          <w:b/>
        </w:rPr>
        <w:t>Reportes</w:t>
      </w:r>
      <w:r>
        <w:t>.</w:t>
      </w:r>
    </w:p>
    <w:p>
      <w:pPr>
        <w:pStyle w:val="ListNumber"/>
      </w:pPr>
      <w:r>
        <w:t>Consulte gráficos de solicitudes por estado, por procedimiento y por oficina.</w:t>
      </w:r>
    </w:p>
    <w:p>
      <w:pPr>
        <w:pStyle w:val="ListNumber"/>
      </w:pPr>
      <w:r>
        <w:t xml:space="preserve">Haga clic en </w:t>
      </w:r>
      <w:r>
        <w:rPr>
          <w:b/>
        </w:rPr>
        <w:t>Exportar CSV</w:t>
      </w:r>
      <w:r>
        <w:t xml:space="preserve"> para descargar el detalle completo en Excel.</w:t>
      </w:r>
    </w:p>
    <w:p>
      <w:pPr>
        <w:pStyle w:val="Heading2"/>
      </w:pPr>
      <w:r>
        <w:t>5. Guía para administradores</w:t>
      </w:r>
    </w:p>
    <w:p>
      <w:r>
        <w:t xml:space="preserve">Además de las funciones de oficina, en </w:t>
      </w:r>
      <w:r>
        <w:rPr>
          <w:b/>
        </w:rPr>
        <w:t>Gestión TUPA</w:t>
      </w:r>
      <w:r>
        <w:t>:</w:t>
      </w:r>
    </w:p>
    <w:p>
      <w:pPr>
        <w:pStyle w:val="ListBullet"/>
      </w:pPr>
      <w:r>
        <w:rPr>
          <w:b/>
        </w:rPr>
        <w:t>Nuevo procedimiento</w:t>
      </w:r>
      <w:r>
        <w:t>: código, nombre, descripción, oficina responsable, costo, plazo y requisitos (uno por línea).</w:t>
      </w:r>
    </w:p>
    <w:p>
      <w:pPr>
        <w:pStyle w:val="ListBullet"/>
      </w:pPr>
      <w:r>
        <w:rPr>
          <w:b/>
        </w:rPr>
        <w:t>Editar</w:t>
      </w:r>
      <w:r>
        <w:t>: modifique cualquier dato del procedimiento.</w:t>
      </w:r>
    </w:p>
    <w:p>
      <w:pPr>
        <w:pStyle w:val="ListBullet"/>
      </w:pPr>
      <w:r>
        <w:rPr>
          <w:b/>
        </w:rPr>
        <w:t>Desactivar/Activar</w:t>
      </w:r>
      <w:r>
        <w:t>: oculta o restituye el procedimiento del catálogo público (borrado lógico).</w:t>
      </w:r>
    </w:p>
    <w:p>
      <w:pPr>
        <w:pStyle w:val="Heading2"/>
      </w:pPr>
      <w:r>
        <w:t>6. Preguntas frecuentes</w:t>
      </w:r>
    </w:p>
    <w:p>
      <w:r>
        <w:rPr>
          <w:b/>
        </w:rPr>
        <w:t>¿Olvidé mi contraseña?</w:t>
      </w:r>
      <w:r>
        <w:t xml:space="preserve"> Comuníquese con la oficina responsable; la restitución de accesos es un proceso administrativo.</w:t>
      </w:r>
    </w:p>
    <w:p>
      <w:r>
        <w:rPr>
          <w:b/>
        </w:rPr>
        <w:t>¿Puedo registrar un trámite desde el celular?</w:t>
      </w:r>
      <w:r>
        <w:t xml:space="preserve"> Sí, la plataforma es totalmente adaptable a dispositivos móviles.</w:t>
      </w:r>
    </w:p>
    <w:p>
      <w:r>
        <w:rPr>
          <w:b/>
        </w:rPr>
        <w:t>¿Los costos se pagan en línea?</w:t>
      </w:r>
      <w:r>
        <w:t xml:space="preserve"> No. El sistema informa el costo; el pago se realiza por los medios habilitados por la universidad y se adjunta como comprobante.</w:t>
      </w:r>
    </w:p>
    <w:p>
      <w:r>
        <w:rPr>
          <w:b/>
        </w:rPr>
        <w:t>¿Cuándo recibo respuesta?</w:t>
      </w:r>
      <w:r>
        <w:t xml:space="preserve"> Consulte el plazo indicado en cada procedimiento; recibirá notificaciones en cada cambio de estado.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