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5" w14:textId="77777777" w:rsidR="000747A0" w:rsidRDefault="00000000">
      <w:pPr>
        <w:rPr>
          <w:rFonts w:ascii="Old Standard TT" w:eastAsia="Old Standard TT" w:hAnsi="Old Standard TT" w:cs="Old Standard TT"/>
          <w:sz w:val="24"/>
          <w:szCs w:val="24"/>
        </w:rPr>
      </w:pPr>
      <w:r>
        <w:rPr>
          <w:rFonts w:ascii="Old Standard TT" w:eastAsia="Old Standard TT" w:hAnsi="Old Standard TT" w:cs="Old Standard TT"/>
          <w:sz w:val="24"/>
          <w:szCs w:val="24"/>
        </w:rPr>
        <w:t xml:space="preserve">We </w:t>
      </w:r>
      <w:hyperlink r:id="rId4">
        <w:r>
          <w:rPr>
            <w:rFonts w:ascii="Old Standard TT" w:eastAsia="Old Standard TT" w:hAnsi="Old Standard TT" w:cs="Old Standard TT"/>
            <w:color w:val="1155CC"/>
            <w:sz w:val="24"/>
            <w:szCs w:val="24"/>
            <w:u w:val="single"/>
          </w:rPr>
          <w:t>released</w:t>
        </w:r>
      </w:hyperlink>
      <w:r>
        <w:rPr>
          <w:rFonts w:ascii="Old Standard TT" w:eastAsia="Old Standard TT" w:hAnsi="Old Standard TT" w:cs="Old Standard TT"/>
          <w:sz w:val="24"/>
          <w:szCs w:val="24"/>
        </w:rPr>
        <w:t xml:space="preserve"> a data set of an experiment conducted by Sarah Bowen Savant and Sohail Merchant, who wanted to understand potentially how, and from what, Shihāb al-Dīn al-Nuwayrī (d. 733/1333) created his </w:t>
      </w:r>
      <w:r>
        <w:rPr>
          <w:rFonts w:ascii="Old Standard TT" w:eastAsia="Old Standard TT" w:hAnsi="Old Standard TT" w:cs="Old Standard TT"/>
          <w:i/>
          <w:sz w:val="24"/>
          <w:szCs w:val="24"/>
        </w:rPr>
        <w:t>Nihāyat al-arab fī funūn al-adab</w:t>
      </w:r>
      <w:r>
        <w:rPr>
          <w:rFonts w:ascii="Old Standard TT" w:eastAsia="Old Standard TT" w:hAnsi="Old Standard TT" w:cs="Old Standard TT"/>
          <w:sz w:val="24"/>
          <w:szCs w:val="24"/>
        </w:rPr>
        <w:t xml:space="preserve"> (</w:t>
      </w:r>
      <w:r>
        <w:rPr>
          <w:rFonts w:ascii="Old Standard TT" w:eastAsia="Old Standard TT" w:hAnsi="Old Standard TT" w:cs="Old Standard TT"/>
          <w:i/>
          <w:sz w:val="24"/>
          <w:szCs w:val="24"/>
        </w:rPr>
        <w:t>The Ultimate Ambition in the Arts of Erudition</w:t>
      </w:r>
      <w:r>
        <w:rPr>
          <w:rFonts w:ascii="Old Standard TT" w:eastAsia="Old Standard TT" w:hAnsi="Old Standard TT" w:cs="Old Standard TT"/>
          <w:sz w:val="24"/>
          <w:szCs w:val="24"/>
        </w:rPr>
        <w:t xml:space="preserve">), one of the best-known and most highly regarded encyclopaedias of the medieval Islamic world. The work has been studied extensively by Elias Muhanna and other scholars. Muhanna produced an abridged translation (with the above title) and also a 2018 study of the book: </w:t>
      </w:r>
      <w:r>
        <w:rPr>
          <w:rFonts w:ascii="Old Standard TT" w:eastAsia="Old Standard TT" w:hAnsi="Old Standard TT" w:cs="Old Standard TT"/>
          <w:i/>
          <w:sz w:val="24"/>
          <w:szCs w:val="24"/>
        </w:rPr>
        <w:t>The World in a Book: Al-Nuwayri and the Islamic Encyclopedic Tradition</w:t>
      </w:r>
      <w:r>
        <w:rPr>
          <w:rFonts w:ascii="Old Standard TT" w:eastAsia="Old Standard TT" w:hAnsi="Old Standard TT" w:cs="Old Standard TT"/>
          <w:sz w:val="24"/>
          <w:szCs w:val="24"/>
        </w:rPr>
        <w:t xml:space="preserve"> (Princeton University Press). </w:t>
      </w:r>
    </w:p>
    <w:p w14:paraId="00000006" w14:textId="77777777" w:rsidR="000747A0" w:rsidRDefault="000747A0">
      <w:pPr>
        <w:spacing w:after="0"/>
        <w:rPr>
          <w:rFonts w:ascii="Old Standard TT" w:eastAsia="Old Standard TT" w:hAnsi="Old Standard TT" w:cs="Old Standard TT"/>
          <w:sz w:val="24"/>
          <w:szCs w:val="24"/>
        </w:rPr>
      </w:pPr>
    </w:p>
    <w:p w14:paraId="00000007" w14:textId="77777777" w:rsidR="000747A0" w:rsidRDefault="00000000">
      <w:pPr>
        <w:spacing w:after="0"/>
        <w:rPr>
          <w:rFonts w:ascii="Old Standard TT" w:eastAsia="Old Standard TT" w:hAnsi="Old Standard TT" w:cs="Old Standard TT"/>
          <w:sz w:val="24"/>
          <w:szCs w:val="24"/>
        </w:rPr>
      </w:pPr>
      <w:r>
        <w:rPr>
          <w:rFonts w:ascii="Old Standard TT" w:eastAsia="Old Standard TT" w:hAnsi="Old Standard TT" w:cs="Old Standard TT"/>
          <w:sz w:val="24"/>
          <w:szCs w:val="24"/>
        </w:rPr>
        <w:t xml:space="preserve">The data is based on the text reuse alignments (generated by the </w:t>
      </w:r>
      <w:hyperlink r:id="rId5">
        <w:r>
          <w:rPr>
            <w:rFonts w:ascii="Old Standard TT" w:eastAsia="Old Standard TT" w:hAnsi="Old Standard TT" w:cs="Old Standard TT"/>
            <w:color w:val="1155CC"/>
            <w:sz w:val="24"/>
            <w:szCs w:val="24"/>
            <w:u w:val="single"/>
          </w:rPr>
          <w:t>KITAB project</w:t>
        </w:r>
      </w:hyperlink>
      <w:r>
        <w:rPr>
          <w:rFonts w:ascii="Old Standard TT" w:eastAsia="Old Standard TT" w:hAnsi="Old Standard TT" w:cs="Old Standard TT"/>
          <w:sz w:val="24"/>
          <w:szCs w:val="24"/>
        </w:rPr>
        <w:t xml:space="preserve">) between the </w:t>
      </w:r>
      <w:r>
        <w:rPr>
          <w:rFonts w:ascii="Old Standard TT" w:eastAsia="Old Standard TT" w:hAnsi="Old Standard TT" w:cs="Old Standard TT"/>
          <w:i/>
          <w:sz w:val="24"/>
          <w:szCs w:val="24"/>
        </w:rPr>
        <w:t>Nihāya</w:t>
      </w:r>
      <w:r>
        <w:rPr>
          <w:rFonts w:ascii="Old Standard TT" w:eastAsia="Old Standard TT" w:hAnsi="Old Standard TT" w:cs="Old Standard TT"/>
          <w:sz w:val="24"/>
          <w:szCs w:val="24"/>
        </w:rPr>
        <w:t xml:space="preserve"> and all other works in the </w:t>
      </w:r>
      <w:hyperlink r:id="rId6">
        <w:r>
          <w:rPr>
            <w:rFonts w:ascii="Old Standard TT" w:eastAsia="Old Standard TT" w:hAnsi="Old Standard TT" w:cs="Old Standard TT"/>
            <w:color w:val="1155CC"/>
            <w:sz w:val="24"/>
            <w:szCs w:val="24"/>
            <w:u w:val="single"/>
          </w:rPr>
          <w:t>OpenITI corpus (version 2022.1.6)</w:t>
        </w:r>
      </w:hyperlink>
      <w:r>
        <w:rPr>
          <w:rFonts w:ascii="Old Standard TT" w:eastAsia="Old Standard TT" w:hAnsi="Old Standard TT" w:cs="Old Standard TT"/>
          <w:sz w:val="24"/>
          <w:szCs w:val="24"/>
        </w:rPr>
        <w:t xml:space="preserve">, where the death date of the author precedes 735 AH. The data will be analysed by Sarah Bowen Savant in a forthcoming monograph under contract with Edinburgh University Press. Specifically, she wanted to understand how an author such as al-Nuwayrī picked up and put down sources when writing across a long work such as the </w:t>
      </w:r>
      <w:r>
        <w:rPr>
          <w:rFonts w:ascii="Old Standard TT" w:eastAsia="Old Standard TT" w:hAnsi="Old Standard TT" w:cs="Old Standard TT"/>
          <w:i/>
          <w:sz w:val="24"/>
          <w:szCs w:val="24"/>
        </w:rPr>
        <w:t>Nihāya</w:t>
      </w:r>
      <w:r>
        <w:rPr>
          <w:rFonts w:ascii="Old Standard TT" w:eastAsia="Old Standard TT" w:hAnsi="Old Standard TT" w:cs="Old Standard TT"/>
          <w:sz w:val="24"/>
          <w:szCs w:val="24"/>
        </w:rPr>
        <w:t xml:space="preserve">. She also wanted to be able to judge which of two or more sources an author most likely used, when there are multiple alignments to different sources for the same piece of text within a work. As she will argue with the data and visualisations, with the </w:t>
      </w:r>
      <w:r>
        <w:rPr>
          <w:rFonts w:ascii="Old Standard TT" w:eastAsia="Old Standard TT" w:hAnsi="Old Standard TT" w:cs="Old Standard TT"/>
          <w:i/>
          <w:sz w:val="24"/>
          <w:szCs w:val="24"/>
        </w:rPr>
        <w:t>Nihāya</w:t>
      </w:r>
      <w:r>
        <w:rPr>
          <w:rFonts w:ascii="Old Standard TT" w:eastAsia="Old Standard TT" w:hAnsi="Old Standard TT" w:cs="Old Standard TT"/>
          <w:sz w:val="24"/>
          <w:szCs w:val="24"/>
        </w:rPr>
        <w:t xml:space="preserve">, there is significant pass-through reuse where al-Nuwayrī reuses an earlier author’s writing through an intermediary’s work, but al-Nuwayrī sometimes also will go straight back to the earlier work. </w:t>
      </w:r>
    </w:p>
    <w:p w14:paraId="00000008" w14:textId="77777777" w:rsidR="000747A0" w:rsidRDefault="000747A0">
      <w:pPr>
        <w:rPr>
          <w:rFonts w:ascii="Old Standard TT" w:eastAsia="Old Standard TT" w:hAnsi="Old Standard TT" w:cs="Old Standard TT"/>
          <w:sz w:val="24"/>
          <w:szCs w:val="24"/>
        </w:rPr>
      </w:pPr>
    </w:p>
    <w:p w14:paraId="00000009" w14:textId="77777777" w:rsidR="000747A0" w:rsidRDefault="00000000">
      <w:pPr>
        <w:rPr>
          <w:rFonts w:ascii="Old Standard TT" w:eastAsia="Old Standard TT" w:hAnsi="Old Standard TT" w:cs="Old Standard TT"/>
          <w:sz w:val="24"/>
          <w:szCs w:val="24"/>
        </w:rPr>
      </w:pPr>
      <w:r>
        <w:rPr>
          <w:rFonts w:ascii="Old Standard TT" w:eastAsia="Old Standard TT" w:hAnsi="Old Standard TT" w:cs="Old Standard TT"/>
          <w:sz w:val="24"/>
          <w:szCs w:val="24"/>
        </w:rPr>
        <w:t xml:space="preserve">To access the release notes, citation information, and data, please use the information on the </w:t>
      </w:r>
      <w:hyperlink r:id="rId7">
        <w:r>
          <w:rPr>
            <w:rFonts w:ascii="Old Standard TT" w:eastAsia="Old Standard TT" w:hAnsi="Old Standard TT" w:cs="Old Standard TT"/>
            <w:color w:val="1155CC"/>
            <w:sz w:val="24"/>
            <w:szCs w:val="24"/>
            <w:u w:val="single"/>
          </w:rPr>
          <w:t>publication page</w:t>
        </w:r>
      </w:hyperlink>
      <w:r>
        <w:rPr>
          <w:rFonts w:ascii="Old Standard TT" w:eastAsia="Old Standard TT" w:hAnsi="Old Standard TT" w:cs="Old Standard TT"/>
          <w:sz w:val="24"/>
          <w:szCs w:val="24"/>
        </w:rPr>
        <w:t>.</w:t>
      </w:r>
    </w:p>
    <w:sectPr w:rsidR="000747A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99B10478-6762-4698-95E9-F2A58684ADC1}"/>
  </w:font>
  <w:font w:name="Cambria">
    <w:panose1 w:val="02040503050406030204"/>
    <w:charset w:val="00"/>
    <w:family w:val="roman"/>
    <w:pitch w:val="variable"/>
    <w:sig w:usb0="E00006FF" w:usb1="420024FF" w:usb2="02000000" w:usb3="00000000" w:csb0="0000019F" w:csb1="00000000"/>
    <w:embedRegular r:id="rId2" w:fontKey="{C23156DC-5D1F-4D6B-80FF-8E34647CA0F6}"/>
    <w:embedBold r:id="rId3" w:fontKey="{FB208174-43D4-4D67-8E8B-9D8EC3732837}"/>
    <w:embedItalic r:id="rId4" w:fontKey="{9869C7B7-244B-4BED-B208-2458CD7C4D14}"/>
    <w:embedBoldItalic r:id="rId5" w:fontKey="{FDA73300-F6F6-4EBD-80C0-B4C09DC5EBF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ld Standard TT">
    <w:charset w:val="00"/>
    <w:family w:val="auto"/>
    <w:pitch w:val="default"/>
    <w:embedRegular r:id="rId6" w:fontKey="{14C15235-D884-4097-BD78-758F35BF8FD9}"/>
    <w:embedItalic r:id="rId7" w:fontKey="{B08AA35B-5FAE-4241-BA96-C253B9A0D0F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7A0"/>
    <w:rsid w:val="000747A0"/>
    <w:rsid w:val="00D905B8"/>
    <w:rsid w:val="00E35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9DD3F"/>
  <w15:docId w15:val="{8121E767-5B6F-40B6-8AA0-820CBE33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ind w:left="432" w:hanging="432"/>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200" w:after="0"/>
      <w:ind w:left="1440" w:hanging="36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ind w:left="720" w:hanging="72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after="60"/>
      <w:jc w:val="center"/>
    </w:pPr>
    <w:rPr>
      <w:rFonts w:ascii="Arial" w:eastAsia="Arial" w:hAnsi="Arial" w:cs="Arial"/>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zenodo.org/records/1314526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enodo.org/records/6808108" TargetMode="External"/><Relationship Id="rId5" Type="http://schemas.openxmlformats.org/officeDocument/2006/relationships/hyperlink" Target="https://kitab-project.org/" TargetMode="External"/><Relationship Id="rId4" Type="http://schemas.openxmlformats.org/officeDocument/2006/relationships/hyperlink" Target="https://zenodo.org/records/13145269" TargetMode="Externa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287</Words>
  <Characters>1636</Characters>
  <Application>Microsoft Office Word</Application>
  <DocSecurity>0</DocSecurity>
  <Lines>13</Lines>
  <Paragraphs>3</Paragraphs>
  <ScaleCrop>false</ScaleCrop>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Barber</cp:lastModifiedBy>
  <cp:revision>2</cp:revision>
  <dcterms:created xsi:type="dcterms:W3CDTF">2024-10-17T13:25:00Z</dcterms:created>
  <dcterms:modified xsi:type="dcterms:W3CDTF">2024-10-17T13:28:00Z</dcterms:modified>
</cp:coreProperties>
</file>