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6939"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names many persons from whom he acquired information for the </w:t>
      </w:r>
      <w:r>
        <w:rPr>
          <w:rFonts w:cs="Calibri"/>
          <w:i/>
          <w:kern w:val="0"/>
          <w:sz w:val="24"/>
          <w:szCs w:val="24"/>
          <w:lang w:eastAsia="en-GB"/>
        </w:rPr>
        <w:t>TMD</w:t>
      </w:r>
      <w:r>
        <w:rPr>
          <w:rFonts w:cs="Calibri"/>
          <w:kern w:val="0"/>
          <w:sz w:val="24"/>
          <w:szCs w:val="24"/>
          <w:lang w:eastAsia="en-GB"/>
        </w:rPr>
        <w:t>. What can our data tell us about them?</w:t>
      </w:r>
    </w:p>
    <w:p w14:paraId="7D3098C1" w14:textId="77777777" w:rsidR="000841EF" w:rsidRDefault="00000000">
      <w:pPr>
        <w:spacing w:line="240" w:lineRule="auto"/>
      </w:pPr>
      <w:r>
        <w:rPr>
          <w:rFonts w:cs="Calibri"/>
          <w:kern w:val="0"/>
          <w:sz w:val="24"/>
          <w:szCs w:val="24"/>
          <w:lang w:eastAsia="en-GB"/>
        </w:rPr>
        <w:t xml:space="preserve">For what follows, we also consulted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as well as two major biographical works containing entries for the period: </w:t>
      </w:r>
      <w:proofErr w:type="spellStart"/>
      <w:r>
        <w:rPr>
          <w:rFonts w:cs="Calibri"/>
          <w:kern w:val="0"/>
          <w:sz w:val="24"/>
          <w:szCs w:val="24"/>
          <w:lang w:eastAsia="en-GB"/>
        </w:rPr>
        <w:t>Yāqūt</w:t>
      </w:r>
      <w:proofErr w:type="spellEnd"/>
      <w:r>
        <w:rPr>
          <w:rFonts w:cs="Calibri"/>
          <w:kern w:val="0"/>
          <w:sz w:val="24"/>
          <w:szCs w:val="24"/>
          <w:lang w:eastAsia="en-GB"/>
        </w:rPr>
        <w:t xml:space="preserve"> al-</w:t>
      </w:r>
      <w:proofErr w:type="spellStart"/>
      <w:r>
        <w:rPr>
          <w:rFonts w:cs="Calibri"/>
          <w:kern w:val="0"/>
          <w:sz w:val="24"/>
          <w:szCs w:val="24"/>
          <w:lang w:eastAsia="en-GB"/>
        </w:rPr>
        <w:t>Ḥamawī’s</w:t>
      </w:r>
      <w:proofErr w:type="spellEnd"/>
      <w:r>
        <w:rPr>
          <w:rFonts w:cs="Calibri"/>
          <w:kern w:val="0"/>
          <w:sz w:val="24"/>
          <w:szCs w:val="24"/>
          <w:lang w:eastAsia="en-GB"/>
        </w:rPr>
        <w:t xml:space="preserve"> biographical dictionary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udabāʾ</w:t>
      </w:r>
      <w:proofErr w:type="spellEnd"/>
      <w:r>
        <w:rPr>
          <w:rFonts w:cs="Calibri"/>
          <w:i/>
          <w:kern w:val="0"/>
          <w:sz w:val="24"/>
          <w:szCs w:val="24"/>
          <w:lang w:eastAsia="en-GB"/>
        </w:rPr>
        <w:t xml:space="preserve"> </w:t>
      </w:r>
      <w:r>
        <w:rPr>
          <w:rFonts w:cs="Calibri"/>
          <w:kern w:val="0"/>
          <w:sz w:val="24"/>
          <w:szCs w:val="24"/>
          <w:lang w:eastAsia="en-GB"/>
        </w:rPr>
        <w:t>and al-</w:t>
      </w:r>
      <w:proofErr w:type="spellStart"/>
      <w:r>
        <w:rPr>
          <w:rFonts w:cs="Calibri"/>
          <w:kern w:val="0"/>
          <w:sz w:val="24"/>
          <w:szCs w:val="24"/>
          <w:lang w:eastAsia="en-GB"/>
        </w:rPr>
        <w:t>Dhahabī’s</w:t>
      </w:r>
      <w:proofErr w:type="spellEnd"/>
      <w:r>
        <w:rPr>
          <w:rFonts w:cs="Calibri"/>
          <w:kern w:val="0"/>
          <w:sz w:val="24"/>
          <w:szCs w:val="24"/>
          <w:lang w:eastAsia="en-GB"/>
        </w:rPr>
        <w:t xml:space="preserve"> </w:t>
      </w:r>
      <w:proofErr w:type="spellStart"/>
      <w:r>
        <w:rPr>
          <w:rFonts w:cs="Calibri"/>
          <w:i/>
          <w:kern w:val="0"/>
          <w:sz w:val="24"/>
          <w:szCs w:val="24"/>
          <w:lang w:eastAsia="en-GB"/>
        </w:rPr>
        <w:t>Siyar</w:t>
      </w:r>
      <w:proofErr w:type="spellEnd"/>
      <w:r>
        <w:rPr>
          <w:rFonts w:cs="Calibri"/>
          <w:i/>
          <w:kern w:val="0"/>
          <w:sz w:val="24"/>
          <w:szCs w:val="24"/>
          <w:lang w:eastAsia="en-GB"/>
        </w:rPr>
        <w:t xml:space="preserve"> </w:t>
      </w:r>
      <w:proofErr w:type="spellStart"/>
      <w:r>
        <w:rPr>
          <w:rFonts w:cs="Calibri"/>
          <w:i/>
          <w:kern w:val="0"/>
          <w:sz w:val="24"/>
          <w:szCs w:val="24"/>
          <w:lang w:eastAsia="en-GB"/>
        </w:rPr>
        <w:t>aʿlām</w:t>
      </w:r>
      <w:proofErr w:type="spellEnd"/>
      <w:r>
        <w:rPr>
          <w:rFonts w:cs="Calibri"/>
          <w:i/>
          <w:kern w:val="0"/>
          <w:sz w:val="24"/>
          <w:szCs w:val="24"/>
          <w:lang w:eastAsia="en-GB"/>
        </w:rPr>
        <w:t xml:space="preserve"> al-</w:t>
      </w:r>
      <w:proofErr w:type="spellStart"/>
      <w:r>
        <w:rPr>
          <w:rFonts w:cs="Calibri"/>
          <w:i/>
          <w:kern w:val="0"/>
          <w:sz w:val="24"/>
          <w:szCs w:val="24"/>
          <w:lang w:eastAsia="en-GB"/>
        </w:rPr>
        <w:t>nubalāʾ</w:t>
      </w:r>
      <w:proofErr w:type="spellEnd"/>
      <w:r>
        <w:rPr>
          <w:rFonts w:cs="Calibri"/>
          <w:kern w:val="0"/>
          <w:sz w:val="24"/>
          <w:szCs w:val="24"/>
          <w:lang w:eastAsia="en-GB"/>
        </w:rPr>
        <w:t xml:space="preserve">. </w:t>
      </w:r>
    </w:p>
    <w:p w14:paraId="4C611747" w14:textId="77777777" w:rsidR="000841EF" w:rsidRDefault="00000000">
      <w:pPr>
        <w:keepNext/>
        <w:keepLines/>
        <w:spacing w:line="240" w:lineRule="auto"/>
        <w:outlineLvl w:val="1"/>
        <w:rPr>
          <w:rFonts w:cs="Calibri"/>
          <w:color w:val="2F5496"/>
          <w:kern w:val="0"/>
          <w:sz w:val="24"/>
          <w:szCs w:val="24"/>
          <w:lang w:eastAsia="en-GB"/>
        </w:rPr>
      </w:pPr>
      <w:bookmarkStart w:id="0" w:name="_lnxbz9"/>
      <w:bookmarkEnd w:id="0"/>
      <w:r>
        <w:rPr>
          <w:rFonts w:cs="Calibri"/>
          <w:color w:val="2F5496"/>
          <w:kern w:val="0"/>
          <w:sz w:val="24"/>
          <w:szCs w:val="24"/>
          <w:lang w:eastAsia="en-GB"/>
        </w:rPr>
        <w:t xml:space="preserve">The Pareto distribution </w:t>
      </w:r>
    </w:p>
    <w:p w14:paraId="43C6DFAD"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cites many people as his direct informants – hundreds or possibly thousands. The number of Ibn </w:t>
      </w:r>
      <w:proofErr w:type="spellStart"/>
      <w:r>
        <w:rPr>
          <w:rFonts w:cs="Calibri"/>
          <w:kern w:val="0"/>
          <w:sz w:val="24"/>
          <w:szCs w:val="24"/>
          <w:lang w:eastAsia="en-GB"/>
        </w:rPr>
        <w:t>ʿAsākir’s</w:t>
      </w:r>
      <w:proofErr w:type="spellEnd"/>
      <w:r>
        <w:rPr>
          <w:rFonts w:cs="Calibri"/>
          <w:kern w:val="0"/>
          <w:sz w:val="24"/>
          <w:szCs w:val="24"/>
          <w:lang w:eastAsia="en-GB"/>
        </w:rPr>
        <w:t xml:space="preserve"> direct informants far exceeds that of al-</w:t>
      </w:r>
      <w:proofErr w:type="spellStart"/>
      <w:r>
        <w:rPr>
          <w:rFonts w:cs="Calibri"/>
          <w:kern w:val="0"/>
          <w:sz w:val="24"/>
          <w:szCs w:val="24"/>
          <w:lang w:eastAsia="en-GB"/>
        </w:rPr>
        <w:t>Ṭabarī’s</w:t>
      </w:r>
      <w:proofErr w:type="spellEnd"/>
      <w:r>
        <w:rPr>
          <w:rFonts w:cs="Calibri"/>
          <w:kern w:val="0"/>
          <w:sz w:val="24"/>
          <w:szCs w:val="24"/>
          <w:lang w:eastAsia="en-GB"/>
        </w:rPr>
        <w:t>. However, like al-</w:t>
      </w:r>
      <w:proofErr w:type="spellStart"/>
      <w:r>
        <w:rPr>
          <w:rFonts w:cs="Calibri"/>
          <w:kern w:val="0"/>
          <w:sz w:val="24"/>
          <w:szCs w:val="24"/>
          <w:lang w:eastAsia="en-GB"/>
        </w:rPr>
        <w:t>Ṭabarī</w:t>
      </w:r>
      <w:proofErr w:type="spellEnd"/>
      <w:r>
        <w:rPr>
          <w:rFonts w:cs="Calibri"/>
          <w:kern w:val="0"/>
          <w:sz w:val="24"/>
          <w:szCs w:val="24"/>
          <w:lang w:eastAsia="en-GB"/>
        </w:rPr>
        <w:t xml:space="preserve">, he relies extensively on a much smaller number of people, with twenty or fewer persons responsible for over 60% of all information and 100 people responsible for 88%. He cites these persons repeatedly across the </w:t>
      </w:r>
      <w:r>
        <w:rPr>
          <w:rFonts w:cs="Calibri"/>
          <w:i/>
          <w:kern w:val="0"/>
          <w:sz w:val="24"/>
          <w:szCs w:val="24"/>
          <w:lang w:eastAsia="en-GB"/>
        </w:rPr>
        <w:t>TMD</w:t>
      </w:r>
      <w:r>
        <w:rPr>
          <w:rFonts w:cs="Calibri"/>
          <w:kern w:val="0"/>
          <w:sz w:val="24"/>
          <w:szCs w:val="24"/>
          <w:lang w:eastAsia="en-GB"/>
        </w:rPr>
        <w:t xml:space="preserve">, and he also provides biographies for many of them in the </w:t>
      </w:r>
      <w:r>
        <w:rPr>
          <w:rFonts w:cs="Calibri"/>
          <w:i/>
          <w:kern w:val="0"/>
          <w:sz w:val="24"/>
          <w:szCs w:val="24"/>
          <w:lang w:eastAsia="en-GB"/>
        </w:rPr>
        <w:t>TMD</w:t>
      </w:r>
      <w:r>
        <w:rPr>
          <w:rFonts w:cs="Calibri"/>
          <w:kern w:val="0"/>
          <w:sz w:val="24"/>
          <w:szCs w:val="24"/>
          <w:lang w:eastAsia="en-GB"/>
        </w:rPr>
        <w:t xml:space="preserve"> and includes entries for them in his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w:t>
      </w:r>
    </w:p>
    <w:tbl>
      <w:tblPr>
        <w:tblW w:w="0" w:type="dxa"/>
        <w:tblCellMar>
          <w:left w:w="10" w:type="dxa"/>
          <w:right w:w="10" w:type="dxa"/>
        </w:tblCellMar>
        <w:tblLook w:val="04A0" w:firstRow="1" w:lastRow="0" w:firstColumn="1" w:lastColumn="0" w:noHBand="0" w:noVBand="1"/>
      </w:tblPr>
      <w:tblGrid>
        <w:gridCol w:w="1780"/>
        <w:gridCol w:w="1669"/>
      </w:tblGrid>
      <w:tr w:rsidR="000841EF" w14:paraId="5DD979D3" w14:textId="77777777">
        <w:trPr>
          <w:trHeight w:val="315"/>
        </w:trPr>
        <w:tc>
          <w:tcPr>
            <w:tcW w:w="1780"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bottom"/>
          </w:tcPr>
          <w:p w14:paraId="3F7FC45E" w14:textId="77777777" w:rsidR="000841EF" w:rsidRDefault="00000000">
            <w:pPr>
              <w:suppressAutoHyphens w:val="0"/>
              <w:spacing w:after="0" w:line="240" w:lineRule="auto"/>
              <w:jc w:val="center"/>
              <w:rPr>
                <w:rFonts w:ascii="Arial" w:eastAsia="Times New Roman" w:hAnsi="Arial"/>
                <w:b/>
                <w:bCs/>
                <w:kern w:val="0"/>
                <w:sz w:val="20"/>
                <w:szCs w:val="20"/>
                <w:lang w:eastAsia="en-GB"/>
              </w:rPr>
            </w:pPr>
            <w:r>
              <w:rPr>
                <w:rFonts w:ascii="Arial" w:eastAsia="Times New Roman" w:hAnsi="Arial"/>
                <w:b/>
                <w:bCs/>
                <w:kern w:val="0"/>
                <w:sz w:val="20"/>
                <w:szCs w:val="20"/>
                <w:lang w:eastAsia="en-GB"/>
              </w:rPr>
              <w:t>Number of names</w:t>
            </w:r>
          </w:p>
        </w:tc>
        <w:tc>
          <w:tcPr>
            <w:tcW w:w="1669"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tcPr>
          <w:p w14:paraId="239D1FCB" w14:textId="77777777" w:rsidR="000841EF" w:rsidRDefault="00000000">
            <w:pPr>
              <w:suppressAutoHyphens w:val="0"/>
              <w:spacing w:after="0" w:line="240" w:lineRule="auto"/>
              <w:jc w:val="center"/>
              <w:rPr>
                <w:rFonts w:ascii="Arial" w:eastAsia="Times New Roman" w:hAnsi="Arial"/>
                <w:b/>
                <w:bCs/>
                <w:kern w:val="0"/>
                <w:sz w:val="20"/>
                <w:szCs w:val="20"/>
                <w:lang w:eastAsia="en-GB"/>
              </w:rPr>
            </w:pPr>
            <w:r>
              <w:rPr>
                <w:rFonts w:ascii="Arial" w:eastAsia="Times New Roman" w:hAnsi="Arial"/>
                <w:b/>
                <w:bCs/>
                <w:kern w:val="0"/>
                <w:sz w:val="20"/>
                <w:szCs w:val="20"/>
                <w:lang w:eastAsia="en-GB"/>
              </w:rPr>
              <w:t>% of all citations</w:t>
            </w:r>
          </w:p>
        </w:tc>
      </w:tr>
      <w:tr w:rsidR="000841EF" w14:paraId="300A5E96"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B236DA3"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1</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9320C30"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11</w:t>
            </w:r>
          </w:p>
        </w:tc>
      </w:tr>
      <w:tr w:rsidR="000841EF" w14:paraId="5C016077"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8DB6F78"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2</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550134E"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18</w:t>
            </w:r>
          </w:p>
        </w:tc>
      </w:tr>
      <w:tr w:rsidR="000841EF" w14:paraId="473CBC43"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BDE99DC"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3</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5C16496"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22</w:t>
            </w:r>
          </w:p>
        </w:tc>
      </w:tr>
      <w:tr w:rsidR="000841EF" w14:paraId="45394333"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00F3427"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4</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2507F87"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27</w:t>
            </w:r>
          </w:p>
        </w:tc>
      </w:tr>
      <w:tr w:rsidR="000841EF" w14:paraId="634C79BB"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0D3C4E2"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5</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734E546"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31</w:t>
            </w:r>
          </w:p>
        </w:tc>
      </w:tr>
      <w:tr w:rsidR="000841EF" w14:paraId="1E2C059D"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7E6E9D5"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6</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0A53D43"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34</w:t>
            </w:r>
          </w:p>
        </w:tc>
      </w:tr>
      <w:tr w:rsidR="000841EF" w14:paraId="0F23C906"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9E01C73"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7</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5B01509"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38</w:t>
            </w:r>
          </w:p>
        </w:tc>
      </w:tr>
      <w:tr w:rsidR="000841EF" w14:paraId="5A8BE236"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AE39AFB"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8BD8B0A"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41</w:t>
            </w:r>
          </w:p>
        </w:tc>
      </w:tr>
      <w:tr w:rsidR="000841EF" w14:paraId="2082B853"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3721AD1"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9</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B7B9EAB"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43</w:t>
            </w:r>
          </w:p>
        </w:tc>
      </w:tr>
      <w:tr w:rsidR="000841EF" w14:paraId="06C41025"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1E61674"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10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2F832DE"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46</w:t>
            </w:r>
          </w:p>
        </w:tc>
      </w:tr>
      <w:tr w:rsidR="000841EF" w14:paraId="3EF1D1E2"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AAC1657"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20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6E1C93C"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61</w:t>
            </w:r>
          </w:p>
        </w:tc>
      </w:tr>
      <w:tr w:rsidR="000841EF" w14:paraId="6A595D9F"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E0DAD72"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30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DC3C495"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70</w:t>
            </w:r>
          </w:p>
        </w:tc>
      </w:tr>
      <w:tr w:rsidR="000841EF" w14:paraId="5E93B9AF"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1698045"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40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76A92EF"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76</w:t>
            </w:r>
          </w:p>
        </w:tc>
      </w:tr>
      <w:tr w:rsidR="000841EF" w14:paraId="3960D9C7"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447523A"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50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F2A6B3E"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79</w:t>
            </w:r>
          </w:p>
        </w:tc>
      </w:tr>
      <w:tr w:rsidR="000841EF" w14:paraId="3AE813E2"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38F803B"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60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3374893"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82</w:t>
            </w:r>
          </w:p>
        </w:tc>
      </w:tr>
      <w:tr w:rsidR="000841EF" w14:paraId="1E5C56AE"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44F8ED4"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70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B275107"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84</w:t>
            </w:r>
          </w:p>
        </w:tc>
      </w:tr>
      <w:tr w:rsidR="000841EF" w14:paraId="7203356F"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7762295"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A199202"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85</w:t>
            </w:r>
          </w:p>
        </w:tc>
      </w:tr>
      <w:tr w:rsidR="000841EF" w14:paraId="3814B37C" w14:textId="77777777">
        <w:trPr>
          <w:trHeight w:val="315"/>
        </w:trPr>
        <w:tc>
          <w:tcPr>
            <w:tcW w:w="17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025D3F2"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90</w:t>
            </w:r>
          </w:p>
        </w:tc>
        <w:tc>
          <w:tcPr>
            <w:tcW w:w="1669"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6409EB1"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87</w:t>
            </w:r>
          </w:p>
        </w:tc>
      </w:tr>
      <w:tr w:rsidR="000841EF" w14:paraId="28A2A2D3" w14:textId="77777777">
        <w:trPr>
          <w:trHeight w:val="315"/>
        </w:trPr>
        <w:tc>
          <w:tcPr>
            <w:tcW w:w="178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tcPr>
          <w:p w14:paraId="0D367357"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100</w:t>
            </w:r>
          </w:p>
        </w:tc>
        <w:tc>
          <w:tcPr>
            <w:tcW w:w="166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CF39B88"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88</w:t>
            </w:r>
          </w:p>
        </w:tc>
      </w:tr>
    </w:tbl>
    <w:p w14:paraId="024D3A38" w14:textId="77777777" w:rsidR="000841EF" w:rsidRDefault="00000000">
      <w:pPr>
        <w:spacing w:line="240" w:lineRule="auto"/>
      </w:pPr>
      <w:r>
        <w:rPr>
          <w:rFonts w:cs="Calibri"/>
          <w:kern w:val="0"/>
          <w:sz w:val="24"/>
          <w:szCs w:val="24"/>
          <w:lang w:eastAsia="en-GB"/>
        </w:rPr>
        <w:t xml:space="preserve">Table 3.1: The percentage of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accounted for by his most commonly cited direct informants, at various sample sizes. </w:t>
      </w:r>
    </w:p>
    <w:p w14:paraId="67BF2758"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These figures are estimates because the many </w:t>
      </w:r>
      <w:proofErr w:type="spellStart"/>
      <w:r>
        <w:rPr>
          <w:rFonts w:cs="Calibri"/>
          <w:kern w:val="0"/>
          <w:sz w:val="24"/>
          <w:szCs w:val="24"/>
          <w:lang w:eastAsia="en-GB"/>
        </w:rPr>
        <w:t>unnormalised</w:t>
      </w:r>
      <w:proofErr w:type="spellEnd"/>
      <w:r>
        <w:rPr>
          <w:rFonts w:cs="Calibri"/>
          <w:kern w:val="0"/>
          <w:sz w:val="24"/>
          <w:szCs w:val="24"/>
          <w:lang w:eastAsia="en-GB"/>
        </w:rPr>
        <w:t xml:space="preserve"> names complicate our counting. But if anything, they overstate the number of people upon whom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That is because we have done considerable work to disambiguate the twenty most commonly cited names, but we have done much less for the next eighty names, which often </w:t>
      </w:r>
      <w:r>
        <w:rPr>
          <w:rFonts w:cs="Calibri"/>
          <w:kern w:val="0"/>
          <w:sz w:val="24"/>
          <w:szCs w:val="24"/>
          <w:lang w:eastAsia="en-GB"/>
        </w:rPr>
        <w:lastRenderedPageBreak/>
        <w:t>appear in multiple lists (in different combinations and orders). Many of the latter names have not been normalised, and they may thus in reality refer to a smaller number of people than it appears.</w:t>
      </w:r>
    </w:p>
    <w:p w14:paraId="2B55533C" w14:textId="77777777" w:rsidR="000841EF" w:rsidRDefault="00000000">
      <w:pPr>
        <w:spacing w:line="240" w:lineRule="auto"/>
      </w:pPr>
      <w:r>
        <w:rPr>
          <w:rFonts w:cs="Calibri"/>
          <w:kern w:val="0"/>
          <w:sz w:val="24"/>
          <w:szCs w:val="24"/>
          <w:lang w:eastAsia="en-GB"/>
        </w:rPr>
        <w:t xml:space="preserve">In any case, it is clear that a small number of people are responsible for most of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By the numbers, this pattern seems to resemble the so-called Pareto distribution (or ‘power law’), which is more typically associated with the areas of science, engineering and finance.</w:t>
      </w:r>
      <w:r>
        <w:rPr>
          <w:rFonts w:cs="Calibri"/>
          <w:kern w:val="0"/>
          <w:sz w:val="24"/>
          <w:szCs w:val="24"/>
          <w:vertAlign w:val="superscript"/>
          <w:lang w:val="en-US" w:eastAsia="en-GB"/>
        </w:rPr>
        <w:footnoteReference w:id="1"/>
      </w:r>
      <w:r>
        <w:rPr>
          <w:rFonts w:cs="Calibri"/>
          <w:kern w:val="0"/>
          <w:sz w:val="24"/>
          <w:szCs w:val="24"/>
          <w:lang w:eastAsia="en-GB"/>
        </w:rPr>
        <w:t xml:space="preserve"> However, the percentages in our data are not actually Pareto-like. In fact, the distribution is far more unequal. Whether we consider the top twenty, eighty or even one hundred most frequently cited individuals, these people represent less than 5% of Ibn </w:t>
      </w:r>
      <w:proofErr w:type="spellStart"/>
      <w:r>
        <w:rPr>
          <w:rFonts w:cs="Calibri"/>
          <w:kern w:val="0"/>
          <w:sz w:val="24"/>
          <w:szCs w:val="24"/>
          <w:lang w:eastAsia="en-GB"/>
        </w:rPr>
        <w:t>ʿAsākir’s</w:t>
      </w:r>
      <w:proofErr w:type="spellEnd"/>
      <w:r>
        <w:rPr>
          <w:rFonts w:cs="Calibri"/>
          <w:kern w:val="0"/>
          <w:sz w:val="24"/>
          <w:szCs w:val="24"/>
          <w:lang w:eastAsia="en-GB"/>
        </w:rPr>
        <w:t xml:space="preserve"> informants yet contribute the vast majority of his quotations. The figure of 5% is based on a conservative estimate that would put the total number of people he cites in the 2,000–3,000 range. That exceeds the number of shaykhs he lists in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and a separate work on his female teachers (according to al-</w:t>
      </w:r>
      <w:proofErr w:type="spellStart"/>
      <w:r>
        <w:rPr>
          <w:rFonts w:cs="Calibri"/>
          <w:kern w:val="0"/>
          <w:sz w:val="24"/>
          <w:szCs w:val="24"/>
          <w:lang w:eastAsia="en-GB"/>
        </w:rPr>
        <w:t>Dhahabī</w:t>
      </w:r>
      <w:proofErr w:type="spellEnd"/>
      <w:r>
        <w:rPr>
          <w:rFonts w:cs="Calibri"/>
          <w:kern w:val="0"/>
          <w:sz w:val="24"/>
          <w:szCs w:val="24"/>
          <w:lang w:eastAsia="en-GB"/>
        </w:rPr>
        <w:t xml:space="preserve">, </w:t>
      </w:r>
      <w:proofErr w:type="spellStart"/>
      <w:r>
        <w:rPr>
          <w:rFonts w:cs="Calibri"/>
          <w:i/>
          <w:iCs/>
          <w:kern w:val="0"/>
          <w:sz w:val="24"/>
          <w:szCs w:val="24"/>
          <w:lang w:eastAsia="en-GB"/>
        </w:rPr>
        <w:t>Muʿjam</w:t>
      </w:r>
      <w:proofErr w:type="spellEnd"/>
      <w:r>
        <w:rPr>
          <w:rFonts w:cs="Calibri"/>
          <w:i/>
          <w:iCs/>
          <w:kern w:val="0"/>
          <w:sz w:val="24"/>
          <w:szCs w:val="24"/>
          <w:lang w:eastAsia="en-GB"/>
        </w:rPr>
        <w:t xml:space="preserve"> al-</w:t>
      </w:r>
      <w:proofErr w:type="spellStart"/>
      <w:r>
        <w:rPr>
          <w:rFonts w:cs="Calibri"/>
          <w:i/>
          <w:iCs/>
          <w:kern w:val="0"/>
          <w:sz w:val="24"/>
          <w:szCs w:val="24"/>
          <w:lang w:eastAsia="en-GB"/>
        </w:rPr>
        <w:t>shuyūkh</w:t>
      </w:r>
      <w:proofErr w:type="spellEnd"/>
      <w:r>
        <w:rPr>
          <w:rFonts w:cs="Calibri"/>
          <w:i/>
          <w:iCs/>
          <w:kern w:val="0"/>
          <w:sz w:val="24"/>
          <w:szCs w:val="24"/>
          <w:lang w:eastAsia="en-GB"/>
        </w:rPr>
        <w:t xml:space="preserve"> </w:t>
      </w:r>
      <w:r>
        <w:rPr>
          <w:rFonts w:cs="Calibri"/>
          <w:kern w:val="0"/>
          <w:sz w:val="24"/>
          <w:szCs w:val="24"/>
          <w:lang w:eastAsia="en-GB"/>
        </w:rPr>
        <w:t>mentions 1,636 teachers and the work on women adds another eighty-odd names). But it is still less than the 7,637 names and combinations of names that appear in our data set as direct informants, most occurring only once or twice.</w:t>
      </w:r>
      <w:r>
        <w:rPr>
          <w:rFonts w:cs="Calibri"/>
          <w:kern w:val="0"/>
          <w:sz w:val="24"/>
          <w:szCs w:val="24"/>
          <w:vertAlign w:val="superscript"/>
          <w:lang w:val="en-US" w:eastAsia="en-GB"/>
        </w:rPr>
        <w:footnoteReference w:id="2"/>
      </w:r>
      <w:r>
        <w:rPr>
          <w:rFonts w:cs="Calibri"/>
          <w:kern w:val="0"/>
          <w:sz w:val="24"/>
          <w:szCs w:val="24"/>
          <w:lang w:eastAsia="en-GB"/>
        </w:rPr>
        <w:t xml:space="preserve"> </w:t>
      </w:r>
    </w:p>
    <w:p w14:paraId="0366DD5F" w14:textId="77777777" w:rsidR="000841EF" w:rsidRDefault="00000000">
      <w:pPr>
        <w:spacing w:line="240" w:lineRule="auto"/>
      </w:pPr>
      <w:r>
        <w:rPr>
          <w:rFonts w:cs="Calibri"/>
          <w:kern w:val="0"/>
          <w:sz w:val="24"/>
          <w:szCs w:val="24"/>
          <w:lang w:eastAsia="en-GB"/>
        </w:rPr>
        <w:t xml:space="preserve">Although Ibn </w:t>
      </w:r>
      <w:proofErr w:type="spellStart"/>
      <w:r>
        <w:rPr>
          <w:rFonts w:cs="Calibri"/>
          <w:kern w:val="0"/>
          <w:sz w:val="24"/>
          <w:szCs w:val="24"/>
          <w:lang w:eastAsia="en-GB"/>
        </w:rPr>
        <w:t>ʿAsākir</w:t>
      </w:r>
      <w:proofErr w:type="spellEnd"/>
      <w:r>
        <w:rPr>
          <w:rFonts w:cs="Calibri"/>
          <w:kern w:val="0"/>
          <w:sz w:val="24"/>
          <w:szCs w:val="24"/>
          <w:lang w:eastAsia="en-GB"/>
        </w:rPr>
        <w:t xml:space="preserve"> does cite many people in the </w:t>
      </w:r>
      <w:r>
        <w:rPr>
          <w:rFonts w:cs="Calibri"/>
          <w:i/>
          <w:iCs/>
          <w:kern w:val="0"/>
          <w:sz w:val="24"/>
          <w:szCs w:val="24"/>
          <w:lang w:eastAsia="en-GB"/>
        </w:rPr>
        <w:t>TMD</w:t>
      </w:r>
      <w:r>
        <w:rPr>
          <w:rFonts w:cs="Calibri"/>
          <w:kern w:val="0"/>
          <w:sz w:val="24"/>
          <w:szCs w:val="24"/>
          <w:lang w:eastAsia="en-GB"/>
        </w:rPr>
        <w:t xml:space="preserve">, the sheer number of variant surface forms for direct informants’ names vastly inflates our sense of the size of his informant pool. Typically, he is not trying to communicate his efficiency in gathering information; he is simply referring to persons he knew well using terms that came immediately to mind. One of his uncles (d. 537/1142), for example, is mentioned in the ways listed in Table 3.2, all of which are normalised in our data to Abu </w:t>
      </w:r>
      <w:proofErr w:type="spellStart"/>
      <w:r>
        <w:rPr>
          <w:rFonts w:cs="Calibri"/>
          <w:kern w:val="0"/>
          <w:sz w:val="24"/>
          <w:szCs w:val="24"/>
          <w:lang w:eastAsia="en-GB"/>
        </w:rPr>
        <w:t>Ma'ali</w:t>
      </w:r>
      <w:proofErr w:type="spellEnd"/>
      <w:r>
        <w:rPr>
          <w:rFonts w:cs="Calibri"/>
          <w:kern w:val="0"/>
          <w:sz w:val="24"/>
          <w:szCs w:val="24"/>
          <w:lang w:eastAsia="en-GB"/>
        </w:rPr>
        <w:t xml:space="preserve"> Muhammad b. Yahya. </w:t>
      </w:r>
    </w:p>
    <w:tbl>
      <w:tblPr>
        <w:tblW w:w="0" w:type="dxa"/>
        <w:tblCellMar>
          <w:left w:w="10" w:type="dxa"/>
          <w:right w:w="10" w:type="dxa"/>
        </w:tblCellMar>
        <w:tblLook w:val="04A0" w:firstRow="1" w:lastRow="0" w:firstColumn="1" w:lastColumn="0" w:noHBand="0" w:noVBand="1"/>
      </w:tblPr>
      <w:tblGrid>
        <w:gridCol w:w="3505"/>
        <w:gridCol w:w="4302"/>
      </w:tblGrid>
      <w:tr w:rsidR="000841EF" w14:paraId="2A1D72C2"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473E4F" w14:textId="77777777" w:rsidR="000841EF" w:rsidRDefault="00000000">
            <w:pPr>
              <w:spacing w:line="240" w:lineRule="auto"/>
              <w:rPr>
                <w:rFonts w:cs="Calibri"/>
                <w:b/>
                <w:bCs/>
                <w:kern w:val="0"/>
                <w:sz w:val="24"/>
                <w:szCs w:val="24"/>
                <w:lang w:eastAsia="en-GB"/>
              </w:rPr>
            </w:pPr>
            <w:r>
              <w:rPr>
                <w:rFonts w:cs="Calibri"/>
                <w:b/>
                <w:bCs/>
                <w:kern w:val="0"/>
                <w:sz w:val="24"/>
                <w:szCs w:val="24"/>
                <w:lang w:eastAsia="en-GB"/>
              </w:rPr>
              <w:t>Normalisation</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2E2A66" w14:textId="77777777" w:rsidR="000841EF" w:rsidRDefault="00000000">
            <w:pPr>
              <w:spacing w:line="240" w:lineRule="auto"/>
              <w:rPr>
                <w:rFonts w:cs="Calibri"/>
                <w:b/>
                <w:bCs/>
                <w:kern w:val="0"/>
                <w:sz w:val="24"/>
                <w:szCs w:val="24"/>
                <w:lang w:eastAsia="en-GB"/>
              </w:rPr>
            </w:pPr>
            <w:r>
              <w:rPr>
                <w:rFonts w:cs="Calibri"/>
                <w:b/>
                <w:bCs/>
                <w:kern w:val="0"/>
                <w:sz w:val="24"/>
                <w:szCs w:val="24"/>
                <w:lang w:eastAsia="en-GB"/>
              </w:rPr>
              <w:t>Arabic Surface Form</w:t>
            </w:r>
          </w:p>
        </w:tc>
      </w:tr>
      <w:tr w:rsidR="000841EF" w14:paraId="66781195"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C83EF0"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235B73" w14:textId="77777777" w:rsidR="000841EF" w:rsidRDefault="00000000">
            <w:pPr>
              <w:spacing w:line="240" w:lineRule="auto"/>
            </w:pPr>
            <w:r>
              <w:rPr>
                <w:rFonts w:cs="Calibri"/>
                <w:kern w:val="0"/>
                <w:sz w:val="24"/>
                <w:szCs w:val="24"/>
                <w:rtl/>
                <w:lang w:eastAsia="en-GB"/>
              </w:rPr>
              <w:t>القاضي أبو المعالي محمد بن يحيى</w:t>
            </w:r>
          </w:p>
        </w:tc>
      </w:tr>
      <w:tr w:rsidR="000841EF" w14:paraId="03A3CF30"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4773EC"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36E2B2" w14:textId="77777777" w:rsidR="000841EF" w:rsidRDefault="00000000">
            <w:pPr>
              <w:spacing w:line="240" w:lineRule="auto"/>
            </w:pPr>
            <w:r>
              <w:rPr>
                <w:rFonts w:cs="Calibri"/>
                <w:kern w:val="0"/>
                <w:sz w:val="24"/>
                <w:szCs w:val="24"/>
                <w:rtl/>
                <w:lang w:eastAsia="en-GB"/>
              </w:rPr>
              <w:t>خالي أبو المعالي القاضي</w:t>
            </w:r>
          </w:p>
        </w:tc>
      </w:tr>
      <w:tr w:rsidR="000841EF" w14:paraId="775B2839"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50161E"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6D40C9" w14:textId="77777777" w:rsidR="000841EF" w:rsidRDefault="00000000">
            <w:pPr>
              <w:spacing w:line="240" w:lineRule="auto"/>
            </w:pPr>
            <w:r>
              <w:rPr>
                <w:rFonts w:cs="Calibri"/>
                <w:kern w:val="0"/>
                <w:sz w:val="24"/>
                <w:szCs w:val="24"/>
                <w:rtl/>
                <w:lang w:eastAsia="en-GB"/>
              </w:rPr>
              <w:t>خالي أبو المعالي محمد بن يحيى</w:t>
            </w:r>
          </w:p>
        </w:tc>
      </w:tr>
      <w:tr w:rsidR="000841EF" w14:paraId="4087AAF5"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22FE4D"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82C9E1" w14:textId="77777777" w:rsidR="000841EF" w:rsidRDefault="00000000">
            <w:pPr>
              <w:spacing w:line="240" w:lineRule="auto"/>
            </w:pPr>
            <w:r>
              <w:rPr>
                <w:rFonts w:cs="Calibri"/>
                <w:kern w:val="0"/>
                <w:sz w:val="24"/>
                <w:szCs w:val="24"/>
                <w:rtl/>
                <w:lang w:eastAsia="en-GB"/>
              </w:rPr>
              <w:t>خالي أبو المعالي محمد بن يحيى القاضي</w:t>
            </w:r>
          </w:p>
        </w:tc>
      </w:tr>
      <w:tr w:rsidR="000841EF" w14:paraId="01CE6D8A"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FB65A56"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B46D36" w14:textId="77777777" w:rsidR="000841EF" w:rsidRDefault="00000000">
            <w:pPr>
              <w:spacing w:line="240" w:lineRule="auto"/>
            </w:pPr>
            <w:r>
              <w:rPr>
                <w:rFonts w:cs="Calibri"/>
                <w:kern w:val="0"/>
                <w:sz w:val="24"/>
                <w:szCs w:val="24"/>
                <w:rtl/>
                <w:lang w:eastAsia="en-GB"/>
              </w:rPr>
              <w:t>خالي أبو المعالي محمد بن يحيى بن علي القاضي</w:t>
            </w:r>
          </w:p>
        </w:tc>
      </w:tr>
      <w:tr w:rsidR="000841EF" w14:paraId="6031B3E8"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4CEE19"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5710F1" w14:textId="77777777" w:rsidR="000841EF" w:rsidRDefault="00000000">
            <w:pPr>
              <w:spacing w:line="240" w:lineRule="auto"/>
            </w:pPr>
            <w:r>
              <w:rPr>
                <w:rFonts w:cs="Calibri"/>
                <w:kern w:val="0"/>
                <w:sz w:val="24"/>
                <w:szCs w:val="24"/>
                <w:rtl/>
                <w:lang w:eastAsia="en-GB"/>
              </w:rPr>
              <w:t>خالي القاضي أبو المعالي محمد بن يحيى</w:t>
            </w:r>
          </w:p>
        </w:tc>
      </w:tr>
      <w:tr w:rsidR="000841EF" w14:paraId="48D6CBE9"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CFBA9F"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3762D1" w14:textId="77777777" w:rsidR="000841EF" w:rsidRDefault="00000000">
            <w:pPr>
              <w:spacing w:line="240" w:lineRule="auto"/>
            </w:pPr>
            <w:r>
              <w:rPr>
                <w:rFonts w:cs="Calibri"/>
                <w:kern w:val="0"/>
                <w:sz w:val="24"/>
                <w:szCs w:val="24"/>
                <w:rtl/>
                <w:lang w:eastAsia="en-GB"/>
              </w:rPr>
              <w:t>خالي القاضي أبو المعالي محمد بن يحيى القرشي</w:t>
            </w:r>
          </w:p>
        </w:tc>
      </w:tr>
      <w:tr w:rsidR="000841EF" w14:paraId="4BDDE921"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97744"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lastRenderedPageBreak/>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4172CC" w14:textId="77777777" w:rsidR="000841EF" w:rsidRDefault="00000000">
            <w:pPr>
              <w:spacing w:line="240" w:lineRule="auto"/>
            </w:pPr>
            <w:r>
              <w:rPr>
                <w:rFonts w:cs="Calibri"/>
                <w:kern w:val="0"/>
                <w:sz w:val="24"/>
                <w:szCs w:val="24"/>
                <w:rtl/>
                <w:lang w:eastAsia="en-GB"/>
              </w:rPr>
              <w:t>خالي القاضي أبو المعالي محمد بن يحيى بن علي</w:t>
            </w:r>
          </w:p>
        </w:tc>
      </w:tr>
      <w:tr w:rsidR="000841EF" w14:paraId="28417542" w14:textId="77777777">
        <w:trPr>
          <w:trHeight w:val="315"/>
        </w:trPr>
        <w:tc>
          <w:tcPr>
            <w:tcW w:w="350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457BD8" w14:textId="77777777" w:rsidR="000841EF" w:rsidRDefault="00000000">
            <w:pPr>
              <w:spacing w:line="240" w:lineRule="auto"/>
              <w:rPr>
                <w:rFonts w:cs="Calibri"/>
                <w:kern w:val="0"/>
                <w:sz w:val="24"/>
                <w:szCs w:val="24"/>
                <w:lang w:val="it-IT" w:eastAsia="en-GB"/>
              </w:rPr>
            </w:pPr>
            <w:r>
              <w:rPr>
                <w:rFonts w:cs="Calibri"/>
                <w:kern w:val="0"/>
                <w:sz w:val="24"/>
                <w:szCs w:val="24"/>
                <w:lang w:val="it-IT" w:eastAsia="en-GB"/>
              </w:rPr>
              <w:t xml:space="preserve">Abu </w:t>
            </w:r>
            <w:proofErr w:type="spellStart"/>
            <w:r>
              <w:rPr>
                <w:rFonts w:cs="Calibri"/>
                <w:kern w:val="0"/>
                <w:sz w:val="24"/>
                <w:szCs w:val="24"/>
                <w:lang w:val="it-IT" w:eastAsia="en-GB"/>
              </w:rPr>
              <w:t>al-Ma'ali</w:t>
            </w:r>
            <w:proofErr w:type="spellEnd"/>
            <w:r>
              <w:rPr>
                <w:rFonts w:cs="Calibri"/>
                <w:kern w:val="0"/>
                <w:sz w:val="24"/>
                <w:szCs w:val="24"/>
                <w:lang w:val="it-IT" w:eastAsia="en-GB"/>
              </w:rPr>
              <w:t xml:space="preserve"> Muhammad b. Yahya</w:t>
            </w:r>
          </w:p>
        </w:tc>
        <w:tc>
          <w:tcPr>
            <w:tcW w:w="43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D3AD" w14:textId="77777777" w:rsidR="000841EF" w:rsidRDefault="00000000">
            <w:pPr>
              <w:spacing w:line="240" w:lineRule="auto"/>
            </w:pPr>
            <w:r>
              <w:rPr>
                <w:rFonts w:cs="Calibri"/>
                <w:kern w:val="0"/>
                <w:sz w:val="24"/>
                <w:szCs w:val="24"/>
                <w:rtl/>
                <w:lang w:eastAsia="en-GB"/>
              </w:rPr>
              <w:t>خالي القاضي أبو المعالي محمد بن يحيى بن علي القرشي</w:t>
            </w:r>
          </w:p>
        </w:tc>
      </w:tr>
    </w:tbl>
    <w:p w14:paraId="723C1D8B" w14:textId="77777777" w:rsidR="000841EF" w:rsidRDefault="00000000">
      <w:pPr>
        <w:spacing w:line="240" w:lineRule="auto"/>
      </w:pPr>
      <w:r>
        <w:rPr>
          <w:rFonts w:cs="Calibri"/>
          <w:kern w:val="0"/>
          <w:sz w:val="24"/>
          <w:szCs w:val="24"/>
          <w:lang w:eastAsia="en-GB"/>
        </w:rPr>
        <w:t xml:space="preserve">Table 3.2: The various ways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refers to Abu </w:t>
      </w:r>
      <w:proofErr w:type="spellStart"/>
      <w:r>
        <w:rPr>
          <w:rFonts w:cs="Calibri"/>
          <w:kern w:val="0"/>
          <w:sz w:val="24"/>
          <w:szCs w:val="24"/>
          <w:lang w:eastAsia="en-GB"/>
        </w:rPr>
        <w:t>Ma'ali</w:t>
      </w:r>
      <w:proofErr w:type="spellEnd"/>
      <w:r>
        <w:rPr>
          <w:rFonts w:cs="Calibri"/>
          <w:kern w:val="0"/>
          <w:sz w:val="24"/>
          <w:szCs w:val="24"/>
          <w:lang w:eastAsia="en-GB"/>
        </w:rPr>
        <w:t xml:space="preserve"> Muhammad b. Yahya in the </w:t>
      </w:r>
      <w:r>
        <w:rPr>
          <w:rFonts w:cs="Calibri"/>
          <w:i/>
          <w:iCs/>
          <w:kern w:val="0"/>
          <w:sz w:val="24"/>
          <w:szCs w:val="24"/>
          <w:lang w:eastAsia="en-GB"/>
        </w:rPr>
        <w:t>TMD</w:t>
      </w:r>
      <w:r>
        <w:rPr>
          <w:rFonts w:cs="Calibri"/>
          <w:kern w:val="0"/>
          <w:sz w:val="24"/>
          <w:szCs w:val="24"/>
          <w:lang w:eastAsia="en-GB"/>
        </w:rPr>
        <w:t>.</w:t>
      </w:r>
    </w:p>
    <w:p w14:paraId="07466306" w14:textId="77777777" w:rsidR="000841EF" w:rsidRDefault="00000000">
      <w:pPr>
        <w:spacing w:line="240" w:lineRule="auto"/>
      </w:pPr>
      <w:r>
        <w:rPr>
          <w:rFonts w:cs="Calibri"/>
          <w:kern w:val="0"/>
          <w:sz w:val="24"/>
          <w:szCs w:val="24"/>
          <w:lang w:eastAsia="en-GB"/>
        </w:rPr>
        <w:t xml:space="preserve">Many relatives are identified in similarly varying ways, with the result that until the names have been normalised, the pool of direct informants appears artificially large. Ibn </w:t>
      </w:r>
      <w:proofErr w:type="spellStart"/>
      <w:r>
        <w:rPr>
          <w:rFonts w:cs="Calibri"/>
          <w:kern w:val="0"/>
          <w:sz w:val="24"/>
          <w:szCs w:val="24"/>
          <w:lang w:eastAsia="en-GB"/>
        </w:rPr>
        <w:t>ʿAsākir’s</w:t>
      </w:r>
      <w:proofErr w:type="spellEnd"/>
      <w:r>
        <w:rPr>
          <w:rFonts w:cs="Calibri"/>
          <w:kern w:val="0"/>
          <w:sz w:val="24"/>
          <w:szCs w:val="24"/>
          <w:lang w:eastAsia="en-GB"/>
        </w:rPr>
        <w:t xml:space="preserve"> most frequently quoted direct informant,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is described in dozens of different ways, including as the son of another man’s daughter. There are also many references to ‘the </w:t>
      </w:r>
      <w:proofErr w:type="spellStart"/>
      <w:r>
        <w:rPr>
          <w:rFonts w:cs="Calibri"/>
          <w:i/>
          <w:iCs/>
          <w:kern w:val="0"/>
          <w:sz w:val="24"/>
          <w:szCs w:val="24"/>
          <w:lang w:eastAsia="en-GB"/>
        </w:rPr>
        <w:t>qāḍī</w:t>
      </w:r>
      <w:proofErr w:type="spellEnd"/>
      <w:r>
        <w:rPr>
          <w:rFonts w:cs="Calibri"/>
          <w:kern w:val="0"/>
          <w:sz w:val="24"/>
          <w:szCs w:val="24"/>
          <w:lang w:eastAsia="en-GB"/>
        </w:rPr>
        <w:t xml:space="preserve"> so-and-so’, and to individuals identified as ‘the jurist’ (</w:t>
      </w:r>
      <w:proofErr w:type="spellStart"/>
      <w:r>
        <w:rPr>
          <w:rFonts w:cs="Calibri"/>
          <w:i/>
          <w:kern w:val="0"/>
          <w:sz w:val="24"/>
          <w:szCs w:val="24"/>
          <w:lang w:eastAsia="en-GB"/>
        </w:rPr>
        <w:t>faqīh</w:t>
      </w:r>
      <w:proofErr w:type="spellEnd"/>
      <w:r>
        <w:rPr>
          <w:rFonts w:cs="Calibri"/>
          <w:kern w:val="0"/>
          <w:sz w:val="24"/>
          <w:szCs w:val="24"/>
          <w:lang w:eastAsia="en-GB"/>
        </w:rPr>
        <w:t xml:space="preserve">), the </w:t>
      </w:r>
      <w:proofErr w:type="spellStart"/>
      <w:r>
        <w:rPr>
          <w:rFonts w:cs="Calibri"/>
          <w:kern w:val="0"/>
          <w:sz w:val="24"/>
          <w:szCs w:val="24"/>
          <w:lang w:eastAsia="en-GB"/>
        </w:rPr>
        <w:t>Qurashī</w:t>
      </w:r>
      <w:proofErr w:type="spellEnd"/>
      <w:r>
        <w:rPr>
          <w:rFonts w:cs="Calibri"/>
          <w:kern w:val="0"/>
          <w:sz w:val="24"/>
          <w:szCs w:val="24"/>
          <w:lang w:eastAsia="en-GB"/>
        </w:rPr>
        <w:t xml:space="preserve">, the </w:t>
      </w:r>
      <w:proofErr w:type="spellStart"/>
      <w:r>
        <w:rPr>
          <w:rFonts w:cs="Calibri"/>
          <w:kern w:val="0"/>
          <w:sz w:val="24"/>
          <w:szCs w:val="24"/>
          <w:lang w:eastAsia="en-GB"/>
        </w:rPr>
        <w:t>Anṣārī</w:t>
      </w:r>
      <w:proofErr w:type="spellEnd"/>
      <w:r>
        <w:rPr>
          <w:rFonts w:cs="Calibri"/>
          <w:kern w:val="0"/>
          <w:sz w:val="24"/>
          <w:szCs w:val="24"/>
          <w:lang w:eastAsia="en-GB"/>
        </w:rPr>
        <w:t xml:space="preserve">, the </w:t>
      </w:r>
      <w:proofErr w:type="spellStart"/>
      <w:r>
        <w:rPr>
          <w:rFonts w:cs="Calibri"/>
          <w:kern w:val="0"/>
          <w:sz w:val="24"/>
          <w:szCs w:val="24"/>
          <w:lang w:eastAsia="en-GB"/>
        </w:rPr>
        <w:t>Dimashqī</w:t>
      </w:r>
      <w:proofErr w:type="spellEnd"/>
      <w:r>
        <w:rPr>
          <w:rFonts w:cs="Calibri"/>
          <w:kern w:val="0"/>
          <w:sz w:val="24"/>
          <w:szCs w:val="24"/>
          <w:lang w:eastAsia="en-GB"/>
        </w:rPr>
        <w:t xml:space="preserve"> or the like alongside a proper name. Similarly, that a person was the companion or student (</w:t>
      </w:r>
      <w:proofErr w:type="spellStart"/>
      <w:r>
        <w:rPr>
          <w:rFonts w:cs="Calibri"/>
          <w:i/>
          <w:kern w:val="0"/>
          <w:sz w:val="24"/>
          <w:szCs w:val="24"/>
          <w:lang w:eastAsia="en-GB"/>
        </w:rPr>
        <w:t>ṣāḥib</w:t>
      </w:r>
      <w:proofErr w:type="spellEnd"/>
      <w:r>
        <w:rPr>
          <w:rFonts w:cs="Calibri"/>
          <w:kern w:val="0"/>
          <w:sz w:val="24"/>
          <w:szCs w:val="24"/>
          <w:lang w:eastAsia="en-GB"/>
        </w:rPr>
        <w:t xml:space="preserve">) of another person is occasionally mentioned. Ironically, such efforts at disambiguation by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are the cause of difficulties in pinning down his informants’ identities.</w:t>
      </w:r>
      <w:r>
        <w:rPr>
          <w:rFonts w:cs="Calibri"/>
          <w:kern w:val="0"/>
          <w:sz w:val="24"/>
          <w:szCs w:val="24"/>
          <w:vertAlign w:val="superscript"/>
          <w:lang w:val="en-US" w:eastAsia="en-GB"/>
        </w:rPr>
        <w:footnoteReference w:id="3"/>
      </w:r>
    </w:p>
    <w:p w14:paraId="325184AB"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In addition, Ibn </w:t>
      </w:r>
      <w:proofErr w:type="spellStart"/>
      <w:r>
        <w:rPr>
          <w:rFonts w:cs="Calibri"/>
          <w:kern w:val="0"/>
          <w:sz w:val="24"/>
          <w:szCs w:val="24"/>
          <w:lang w:eastAsia="en-GB"/>
        </w:rPr>
        <w:t>ʿAsākir</w:t>
      </w:r>
      <w:proofErr w:type="spellEnd"/>
      <w:r>
        <w:rPr>
          <w:rFonts w:cs="Calibri"/>
          <w:kern w:val="0"/>
          <w:sz w:val="24"/>
          <w:szCs w:val="24"/>
          <w:lang w:eastAsia="en-GB"/>
        </w:rPr>
        <w:t xml:space="preserve"> sometimes mentions where he heard a piece of information, and the inclusion of place names with personal names requires some work to separate the two. The examples in Tables 3.3 and 3.4 illustrate another difficulty – that caused by Ibn </w:t>
      </w:r>
      <w:proofErr w:type="spellStart"/>
      <w:r>
        <w:rPr>
          <w:rFonts w:cs="Calibri"/>
          <w:kern w:val="0"/>
          <w:sz w:val="24"/>
          <w:szCs w:val="24"/>
          <w:lang w:eastAsia="en-GB"/>
        </w:rPr>
        <w:t>ʿAsākir’s</w:t>
      </w:r>
      <w:proofErr w:type="spellEnd"/>
      <w:r>
        <w:rPr>
          <w:rFonts w:cs="Calibri"/>
          <w:kern w:val="0"/>
          <w:sz w:val="24"/>
          <w:szCs w:val="24"/>
          <w:lang w:eastAsia="en-GB"/>
        </w:rPr>
        <w:t xml:space="preserve"> use of very different-looking names for one and the same individual.</w:t>
      </w:r>
    </w:p>
    <w:tbl>
      <w:tblPr>
        <w:tblW w:w="4927" w:type="dxa"/>
        <w:tblCellMar>
          <w:left w:w="10" w:type="dxa"/>
          <w:right w:w="10" w:type="dxa"/>
        </w:tblCellMar>
        <w:tblLook w:val="04A0" w:firstRow="1" w:lastRow="0" w:firstColumn="1" w:lastColumn="0" w:noHBand="0" w:noVBand="1"/>
      </w:tblPr>
      <w:tblGrid>
        <w:gridCol w:w="2401"/>
        <w:gridCol w:w="2526"/>
      </w:tblGrid>
      <w:tr w:rsidR="000841EF" w14:paraId="158E2E84" w14:textId="77777777">
        <w:trPr>
          <w:trHeight w:val="315"/>
        </w:trPr>
        <w:tc>
          <w:tcPr>
            <w:tcW w:w="24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5B6364"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Sulami</w:t>
            </w:r>
            <w:proofErr w:type="spellEnd"/>
          </w:p>
        </w:tc>
        <w:tc>
          <w:tcPr>
            <w:tcW w:w="252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0FA46" w14:textId="77777777" w:rsidR="000841EF" w:rsidRDefault="00000000">
            <w:pPr>
              <w:spacing w:line="240" w:lineRule="auto"/>
              <w:jc w:val="right"/>
            </w:pPr>
            <w:r>
              <w:rPr>
                <w:rFonts w:eastAsia="Times New Roman" w:cs="Calibri"/>
                <w:kern w:val="0"/>
                <w:sz w:val="24"/>
                <w:szCs w:val="24"/>
                <w:rtl/>
                <w:lang w:eastAsia="en-GB"/>
              </w:rPr>
              <w:t>عبد الكريم بن حمزة</w:t>
            </w:r>
          </w:p>
        </w:tc>
      </w:tr>
      <w:tr w:rsidR="000841EF" w14:paraId="78EEE023" w14:textId="77777777">
        <w:trPr>
          <w:trHeight w:val="315"/>
        </w:trPr>
        <w:tc>
          <w:tcPr>
            <w:tcW w:w="24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A9B44B0"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Sulami</w:t>
            </w:r>
            <w:proofErr w:type="spellEnd"/>
          </w:p>
        </w:tc>
        <w:tc>
          <w:tcPr>
            <w:tcW w:w="252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A6D966" w14:textId="77777777" w:rsidR="000841EF" w:rsidRDefault="00000000">
            <w:pPr>
              <w:spacing w:line="240" w:lineRule="auto"/>
              <w:jc w:val="right"/>
            </w:pPr>
            <w:r>
              <w:rPr>
                <w:rFonts w:eastAsia="Times New Roman" w:cs="Calibri"/>
                <w:kern w:val="0"/>
                <w:sz w:val="24"/>
                <w:szCs w:val="24"/>
                <w:rtl/>
                <w:lang w:eastAsia="en-GB"/>
              </w:rPr>
              <w:t>أبي محمد بن السلمي</w:t>
            </w:r>
          </w:p>
        </w:tc>
      </w:tr>
      <w:tr w:rsidR="000841EF" w14:paraId="5E8036D3" w14:textId="77777777">
        <w:trPr>
          <w:trHeight w:val="315"/>
        </w:trPr>
        <w:tc>
          <w:tcPr>
            <w:tcW w:w="24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19A6DB"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Sulami</w:t>
            </w:r>
            <w:proofErr w:type="spellEnd"/>
          </w:p>
        </w:tc>
        <w:tc>
          <w:tcPr>
            <w:tcW w:w="252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232CF3" w14:textId="77777777" w:rsidR="000841EF" w:rsidRDefault="00000000">
            <w:pPr>
              <w:spacing w:line="240" w:lineRule="auto"/>
              <w:jc w:val="right"/>
            </w:pPr>
            <w:r>
              <w:rPr>
                <w:rFonts w:eastAsia="Times New Roman" w:cs="Calibri"/>
                <w:kern w:val="0"/>
                <w:sz w:val="24"/>
                <w:szCs w:val="24"/>
                <w:rtl/>
                <w:lang w:eastAsia="en-GB"/>
              </w:rPr>
              <w:t>أبي محمد بن حمزة السلمي</w:t>
            </w:r>
          </w:p>
        </w:tc>
      </w:tr>
      <w:tr w:rsidR="000841EF" w14:paraId="0889131F" w14:textId="77777777">
        <w:trPr>
          <w:trHeight w:val="315"/>
        </w:trPr>
        <w:tc>
          <w:tcPr>
            <w:tcW w:w="24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C4209B"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Sulami</w:t>
            </w:r>
            <w:proofErr w:type="spellEnd"/>
          </w:p>
        </w:tc>
        <w:tc>
          <w:tcPr>
            <w:tcW w:w="252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23BFFD" w14:textId="77777777" w:rsidR="000841EF" w:rsidRDefault="00000000">
            <w:pPr>
              <w:spacing w:line="240" w:lineRule="auto"/>
              <w:jc w:val="right"/>
            </w:pPr>
            <w:r>
              <w:rPr>
                <w:rFonts w:eastAsia="Times New Roman" w:cs="Calibri"/>
                <w:kern w:val="0"/>
                <w:sz w:val="24"/>
                <w:szCs w:val="24"/>
                <w:rtl/>
                <w:lang w:eastAsia="en-GB"/>
              </w:rPr>
              <w:t>أبي محمد عبد الكريم السلمي</w:t>
            </w:r>
          </w:p>
        </w:tc>
      </w:tr>
      <w:tr w:rsidR="000841EF" w14:paraId="3746E83A" w14:textId="77777777">
        <w:trPr>
          <w:trHeight w:val="315"/>
        </w:trPr>
        <w:tc>
          <w:tcPr>
            <w:tcW w:w="24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F474F"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Sulami</w:t>
            </w:r>
            <w:proofErr w:type="spellEnd"/>
          </w:p>
        </w:tc>
        <w:tc>
          <w:tcPr>
            <w:tcW w:w="252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4F5A46" w14:textId="77777777" w:rsidR="000841EF" w:rsidRDefault="00000000">
            <w:pPr>
              <w:spacing w:line="240" w:lineRule="auto"/>
              <w:jc w:val="right"/>
            </w:pPr>
            <w:r>
              <w:rPr>
                <w:rFonts w:eastAsia="Times New Roman" w:cs="Calibri"/>
                <w:kern w:val="0"/>
                <w:sz w:val="24"/>
                <w:szCs w:val="24"/>
                <w:rtl/>
                <w:lang w:eastAsia="en-GB"/>
              </w:rPr>
              <w:t>أبي محمد عبد الكريم بن حمزة السلمي</w:t>
            </w:r>
          </w:p>
        </w:tc>
      </w:tr>
    </w:tbl>
    <w:p w14:paraId="3647C6C6" w14:textId="77777777" w:rsidR="000841EF" w:rsidRDefault="00000000">
      <w:pPr>
        <w:spacing w:line="240" w:lineRule="auto"/>
        <w:rPr>
          <w:rFonts w:cs="Calibri"/>
          <w:kern w:val="0"/>
          <w:sz w:val="24"/>
          <w:szCs w:val="24"/>
          <w:lang w:eastAsia="en-GB"/>
        </w:rPr>
      </w:pPr>
      <w:r>
        <w:rPr>
          <w:rFonts w:cs="Calibri"/>
          <w:kern w:val="0"/>
          <w:sz w:val="24"/>
          <w:szCs w:val="24"/>
          <w:lang w:eastAsia="en-GB"/>
        </w:rPr>
        <w:t>Table 3.3: Variant surface forms referring to Abu Muhammad al-</w:t>
      </w:r>
      <w:proofErr w:type="spellStart"/>
      <w:r>
        <w:rPr>
          <w:rFonts w:cs="Calibri"/>
          <w:kern w:val="0"/>
          <w:sz w:val="24"/>
          <w:szCs w:val="24"/>
          <w:lang w:eastAsia="en-GB"/>
        </w:rPr>
        <w:t>Sulami</w:t>
      </w:r>
      <w:proofErr w:type="spellEnd"/>
      <w:r>
        <w:rPr>
          <w:rFonts w:cs="Calibri"/>
          <w:kern w:val="0"/>
          <w:sz w:val="24"/>
          <w:szCs w:val="24"/>
          <w:lang w:eastAsia="en-GB"/>
        </w:rPr>
        <w:t>.</w:t>
      </w:r>
    </w:p>
    <w:p w14:paraId="7AA15B44" w14:textId="77777777" w:rsidR="000841EF" w:rsidRDefault="000841EF">
      <w:pPr>
        <w:spacing w:line="240" w:lineRule="auto"/>
        <w:rPr>
          <w:rFonts w:cs="Calibri"/>
          <w:kern w:val="0"/>
          <w:sz w:val="24"/>
          <w:szCs w:val="24"/>
          <w:lang w:eastAsia="en-GB"/>
        </w:rPr>
      </w:pPr>
    </w:p>
    <w:tbl>
      <w:tblPr>
        <w:tblW w:w="5461" w:type="dxa"/>
        <w:tblCellMar>
          <w:left w:w="10" w:type="dxa"/>
          <w:right w:w="10" w:type="dxa"/>
        </w:tblCellMar>
        <w:tblLook w:val="04A0" w:firstRow="1" w:lastRow="0" w:firstColumn="1" w:lastColumn="0" w:noHBand="0" w:noVBand="1"/>
      </w:tblPr>
      <w:tblGrid>
        <w:gridCol w:w="2617"/>
        <w:gridCol w:w="2844"/>
      </w:tblGrid>
      <w:tr w:rsidR="000841EF" w14:paraId="4EADD403" w14:textId="77777777">
        <w:trPr>
          <w:trHeight w:val="315"/>
        </w:trPr>
        <w:tc>
          <w:tcPr>
            <w:tcW w:w="261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372888" w14:textId="77777777" w:rsidR="000841EF" w:rsidRDefault="00000000">
            <w:pPr>
              <w:spacing w:line="240" w:lineRule="auto"/>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Mustamli</w:t>
            </w:r>
            <w:proofErr w:type="spellEnd"/>
          </w:p>
        </w:tc>
        <w:tc>
          <w:tcPr>
            <w:tcW w:w="284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AA161" w14:textId="77777777" w:rsidR="000841EF" w:rsidRDefault="00000000">
            <w:pPr>
              <w:spacing w:line="240" w:lineRule="auto"/>
              <w:jc w:val="right"/>
            </w:pPr>
            <w:r>
              <w:rPr>
                <w:rFonts w:eastAsia="Times New Roman" w:cs="Calibri"/>
                <w:kern w:val="0"/>
                <w:sz w:val="24"/>
                <w:szCs w:val="24"/>
                <w:rtl/>
                <w:lang w:eastAsia="en-GB"/>
              </w:rPr>
              <w:t xml:space="preserve">أبو القاسم </w:t>
            </w:r>
            <w:proofErr w:type="spellStart"/>
            <w:r>
              <w:rPr>
                <w:rFonts w:eastAsia="Times New Roman" w:cs="Calibri"/>
                <w:kern w:val="0"/>
                <w:sz w:val="24"/>
                <w:szCs w:val="24"/>
                <w:rtl/>
                <w:lang w:eastAsia="en-GB"/>
              </w:rPr>
              <w:t>الشحامي</w:t>
            </w:r>
            <w:proofErr w:type="spellEnd"/>
          </w:p>
        </w:tc>
      </w:tr>
      <w:tr w:rsidR="000841EF" w14:paraId="441FCB58" w14:textId="77777777">
        <w:trPr>
          <w:trHeight w:val="315"/>
        </w:trPr>
        <w:tc>
          <w:tcPr>
            <w:tcW w:w="261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DAB65C1" w14:textId="77777777" w:rsidR="000841EF" w:rsidRDefault="00000000">
            <w:pPr>
              <w:spacing w:line="240" w:lineRule="auto"/>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Mustamli</w:t>
            </w:r>
            <w:proofErr w:type="spellEnd"/>
          </w:p>
        </w:tc>
        <w:tc>
          <w:tcPr>
            <w:tcW w:w="284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6BA82E" w14:textId="77777777" w:rsidR="000841EF" w:rsidRDefault="00000000">
            <w:pPr>
              <w:spacing w:line="240" w:lineRule="auto"/>
              <w:jc w:val="right"/>
            </w:pPr>
            <w:r>
              <w:rPr>
                <w:rFonts w:eastAsia="Times New Roman" w:cs="Calibri"/>
                <w:kern w:val="0"/>
                <w:sz w:val="24"/>
                <w:szCs w:val="24"/>
                <w:rtl/>
                <w:lang w:eastAsia="en-GB"/>
              </w:rPr>
              <w:t>أبو القاسم زاهر</w:t>
            </w:r>
          </w:p>
        </w:tc>
      </w:tr>
      <w:tr w:rsidR="000841EF" w14:paraId="13355156" w14:textId="77777777">
        <w:trPr>
          <w:trHeight w:val="315"/>
        </w:trPr>
        <w:tc>
          <w:tcPr>
            <w:tcW w:w="261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C8D89F" w14:textId="77777777" w:rsidR="000841EF" w:rsidRDefault="00000000">
            <w:pPr>
              <w:spacing w:line="240" w:lineRule="auto"/>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Mustamli</w:t>
            </w:r>
            <w:proofErr w:type="spellEnd"/>
          </w:p>
        </w:tc>
        <w:tc>
          <w:tcPr>
            <w:tcW w:w="284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2B0395" w14:textId="77777777" w:rsidR="000841EF" w:rsidRDefault="00000000">
            <w:pPr>
              <w:spacing w:line="240" w:lineRule="auto"/>
              <w:jc w:val="right"/>
            </w:pPr>
            <w:r>
              <w:rPr>
                <w:rFonts w:eastAsia="Times New Roman" w:cs="Calibri"/>
                <w:kern w:val="0"/>
                <w:sz w:val="24"/>
                <w:szCs w:val="24"/>
                <w:rtl/>
                <w:lang w:eastAsia="en-GB"/>
              </w:rPr>
              <w:t xml:space="preserve">أبو القاسم زاهر بن طاهر </w:t>
            </w:r>
            <w:proofErr w:type="spellStart"/>
            <w:r>
              <w:rPr>
                <w:rFonts w:eastAsia="Times New Roman" w:cs="Calibri"/>
                <w:kern w:val="0"/>
                <w:sz w:val="24"/>
                <w:szCs w:val="24"/>
                <w:rtl/>
                <w:lang w:eastAsia="en-GB"/>
              </w:rPr>
              <w:t>الشحامي</w:t>
            </w:r>
            <w:proofErr w:type="spellEnd"/>
          </w:p>
        </w:tc>
      </w:tr>
      <w:tr w:rsidR="000841EF" w14:paraId="6CB1060C" w14:textId="77777777">
        <w:trPr>
          <w:trHeight w:val="315"/>
        </w:trPr>
        <w:tc>
          <w:tcPr>
            <w:tcW w:w="261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DFA6C" w14:textId="77777777" w:rsidR="000841EF" w:rsidRDefault="00000000">
            <w:pPr>
              <w:spacing w:line="240" w:lineRule="auto"/>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Mustamli</w:t>
            </w:r>
            <w:proofErr w:type="spellEnd"/>
          </w:p>
        </w:tc>
        <w:tc>
          <w:tcPr>
            <w:tcW w:w="284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D0B8E" w14:textId="77777777" w:rsidR="000841EF" w:rsidRDefault="00000000">
            <w:pPr>
              <w:spacing w:line="240" w:lineRule="auto"/>
              <w:jc w:val="right"/>
            </w:pPr>
            <w:r>
              <w:rPr>
                <w:rFonts w:eastAsia="Times New Roman" w:cs="Calibri"/>
                <w:kern w:val="0"/>
                <w:sz w:val="24"/>
                <w:szCs w:val="24"/>
                <w:rtl/>
                <w:lang w:eastAsia="en-GB"/>
              </w:rPr>
              <w:t>أبو القاسم زاهر بن طاهر ا المستملي</w:t>
            </w:r>
          </w:p>
        </w:tc>
      </w:tr>
    </w:tbl>
    <w:p w14:paraId="5E41F4CA" w14:textId="77777777" w:rsidR="000841EF" w:rsidRDefault="00000000">
      <w:pPr>
        <w:spacing w:line="240" w:lineRule="auto"/>
        <w:rPr>
          <w:rFonts w:cs="Calibri"/>
          <w:kern w:val="0"/>
          <w:sz w:val="24"/>
          <w:szCs w:val="24"/>
          <w:lang w:eastAsia="en-GB"/>
        </w:rPr>
      </w:pPr>
      <w:r>
        <w:rPr>
          <w:rFonts w:cs="Calibri"/>
          <w:kern w:val="0"/>
          <w:sz w:val="24"/>
          <w:szCs w:val="24"/>
          <w:lang w:eastAsia="en-GB"/>
        </w:rPr>
        <w:lastRenderedPageBreak/>
        <w:t>Table 3.4: Variant surface forms referring to Abu al-Qasim al-</w:t>
      </w:r>
      <w:proofErr w:type="spellStart"/>
      <w:r>
        <w:rPr>
          <w:rFonts w:cs="Calibri"/>
          <w:kern w:val="0"/>
          <w:sz w:val="24"/>
          <w:szCs w:val="24"/>
          <w:lang w:eastAsia="en-GB"/>
        </w:rPr>
        <w:t>Mustamli</w:t>
      </w:r>
      <w:proofErr w:type="spellEnd"/>
      <w:r>
        <w:rPr>
          <w:rFonts w:cs="Calibri"/>
          <w:kern w:val="0"/>
          <w:sz w:val="24"/>
          <w:szCs w:val="24"/>
          <w:lang w:eastAsia="en-GB"/>
        </w:rPr>
        <w:t xml:space="preserve">. Since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many Abu al-Qasims, this table probably does not capture all the ways in which this individual is cited, and more work could be done to disambiguate the Abu al-Qasims in general.</w:t>
      </w:r>
    </w:p>
    <w:p w14:paraId="2358E218"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All these features of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challenged our identification of distinct informants and our ability to trace the routes through which information was passed down.</w:t>
      </w:r>
    </w:p>
    <w:p w14:paraId="23E67E19"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Regardless of the variations and consequent uncertainty, the big picture is clear: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a relatively small number of people very often, and a large number of people infrequently. </w:t>
      </w:r>
    </w:p>
    <w:p w14:paraId="5C805494" w14:textId="77777777" w:rsidR="000841EF" w:rsidRDefault="00000000">
      <w:pPr>
        <w:spacing w:line="240" w:lineRule="auto"/>
      </w:pPr>
      <w:r>
        <w:rPr>
          <w:rFonts w:cs="Calibri"/>
          <w:kern w:val="0"/>
          <w:sz w:val="24"/>
          <w:szCs w:val="24"/>
          <w:lang w:eastAsia="en-GB"/>
        </w:rPr>
        <w:t xml:space="preserve">If we think in human terms, this makes utter sense. There was inevitably a limit to the number of persons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or any author could consult to produce a work as long as the </w:t>
      </w:r>
      <w:r>
        <w:rPr>
          <w:rFonts w:cs="Calibri"/>
          <w:i/>
          <w:kern w:val="0"/>
          <w:sz w:val="24"/>
          <w:szCs w:val="24"/>
          <w:lang w:eastAsia="en-GB"/>
        </w:rPr>
        <w:t>TMD</w:t>
      </w:r>
      <w:r>
        <w:rPr>
          <w:rFonts w:cs="Calibri"/>
          <w:kern w:val="0"/>
          <w:sz w:val="24"/>
          <w:szCs w:val="24"/>
          <w:lang w:eastAsia="en-GB"/>
        </w:rPr>
        <w:t xml:space="preserve">. He was efficient and got much out of a small number of people. Working primarily with quotations from his core pool of direct informants gave him time to collect also the rare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the material from his many only occasionally cited informants. This approach allowed him to compile what is the largest pre-1500 work in our corpus. </w:t>
      </w:r>
    </w:p>
    <w:p w14:paraId="4239A741"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To understand Ibn </w:t>
      </w:r>
      <w:proofErr w:type="spellStart"/>
      <w:r>
        <w:rPr>
          <w:rFonts w:cs="Calibri"/>
          <w:kern w:val="0"/>
          <w:sz w:val="24"/>
          <w:szCs w:val="24"/>
          <w:lang w:eastAsia="en-GB"/>
        </w:rPr>
        <w:t>ʿAsākir’s</w:t>
      </w:r>
      <w:proofErr w:type="spellEnd"/>
      <w:r>
        <w:rPr>
          <w:rFonts w:cs="Calibri"/>
          <w:kern w:val="0"/>
          <w:sz w:val="24"/>
          <w:szCs w:val="24"/>
          <w:lang w:eastAsia="en-GB"/>
        </w:rPr>
        <w:t xml:space="preserve"> overall transmission methods, we need to focus on the people he cites most often. This is because in the transfer of information, the frequently cited direct informants are the highways, whereas those rarely cited are the country lanes.</w:t>
      </w:r>
    </w:p>
    <w:p w14:paraId="38D23B43" w14:textId="77777777" w:rsidR="000841EF"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 xml:space="preserve">Ibn </w:t>
      </w:r>
      <w:proofErr w:type="spellStart"/>
      <w:r>
        <w:rPr>
          <w:rFonts w:cs="Calibri"/>
          <w:color w:val="2F5496"/>
          <w:kern w:val="0"/>
          <w:sz w:val="24"/>
          <w:szCs w:val="24"/>
          <w:lang w:eastAsia="en-GB"/>
        </w:rPr>
        <w:t>ʿAsākir’s</w:t>
      </w:r>
      <w:proofErr w:type="spellEnd"/>
      <w:r>
        <w:rPr>
          <w:rFonts w:cs="Calibri"/>
          <w:color w:val="2F5496"/>
          <w:kern w:val="0"/>
          <w:sz w:val="24"/>
          <w:szCs w:val="24"/>
          <w:lang w:eastAsia="en-GB"/>
        </w:rPr>
        <w:t xml:space="preserve"> youthful information gathering</w:t>
      </w:r>
    </w:p>
    <w:p w14:paraId="74383A3A"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When we examine the biographies of the people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most often, one detail jumps out. Given their death dates, he would have to have been very young to have acquired information personally from them.</w:t>
      </w:r>
    </w:p>
    <w:p w14:paraId="2C1EA873"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was born in the month of Muharram in the year </w:t>
      </w:r>
      <w:bookmarkStart w:id="1" w:name="_Hlk140766518"/>
      <w:r>
        <w:rPr>
          <w:rFonts w:cs="Calibri"/>
          <w:kern w:val="0"/>
          <w:sz w:val="24"/>
          <w:szCs w:val="24"/>
          <w:lang w:eastAsia="en-GB"/>
        </w:rPr>
        <w:t>499</w:t>
      </w:r>
      <w:bookmarkEnd w:id="1"/>
      <w:r>
        <w:rPr>
          <w:rFonts w:cs="Calibri"/>
          <w:kern w:val="0"/>
          <w:sz w:val="24"/>
          <w:szCs w:val="24"/>
          <w:lang w:eastAsia="en-GB"/>
        </w:rPr>
        <w:t>/September or October 1105 and died on the 11</w:t>
      </w:r>
      <w:r>
        <w:rPr>
          <w:rFonts w:cs="Calibri"/>
          <w:kern w:val="0"/>
          <w:sz w:val="24"/>
          <w:szCs w:val="24"/>
          <w:vertAlign w:val="superscript"/>
          <w:lang w:eastAsia="en-GB"/>
        </w:rPr>
        <w:t>th</w:t>
      </w:r>
      <w:r>
        <w:rPr>
          <w:rFonts w:cs="Calibri"/>
          <w:kern w:val="0"/>
          <w:sz w:val="24"/>
          <w:szCs w:val="24"/>
          <w:lang w:eastAsia="en-GB"/>
        </w:rPr>
        <w:t xml:space="preserve"> day of the month of Rajab in the year 571/31 January 1176, at the age of 72 (Hijri) or 70 (Gregorian).</w:t>
      </w:r>
      <w:r>
        <w:rPr>
          <w:rStyle w:val="FootnoteReference"/>
          <w:rFonts w:cs="Calibri"/>
          <w:kern w:val="0"/>
          <w:sz w:val="24"/>
          <w:szCs w:val="24"/>
          <w:lang w:eastAsia="en-GB"/>
        </w:rPr>
        <w:footnoteReference w:id="4"/>
      </w:r>
      <w:r>
        <w:rPr>
          <w:rFonts w:cs="Calibri"/>
          <w:kern w:val="0"/>
          <w:sz w:val="24"/>
          <w:szCs w:val="24"/>
          <w:lang w:eastAsia="en-GB"/>
        </w:rPr>
        <w:t xml:space="preserve"> Many of his top informants died before he began writing the </w:t>
      </w:r>
      <w:r>
        <w:rPr>
          <w:rFonts w:cs="Calibri"/>
          <w:i/>
          <w:iCs/>
          <w:kern w:val="0"/>
          <w:sz w:val="24"/>
          <w:szCs w:val="24"/>
          <w:lang w:eastAsia="en-GB"/>
        </w:rPr>
        <w:t>TMD</w:t>
      </w:r>
      <w:r>
        <w:rPr>
          <w:rFonts w:cs="Calibri"/>
          <w:kern w:val="0"/>
          <w:sz w:val="24"/>
          <w:szCs w:val="24"/>
          <w:lang w:eastAsia="en-GB"/>
        </w:rPr>
        <w:t xml:space="preserve"> in 529/1134–5, and all of them were long dead by the time he completed it in 559/1164. At least three died when he was still very young. As we argued in the parallel case of al-</w:t>
      </w:r>
      <w:proofErr w:type="spellStart"/>
      <w:r>
        <w:rPr>
          <w:rFonts w:cs="Calibri"/>
          <w:kern w:val="0"/>
          <w:sz w:val="24"/>
          <w:szCs w:val="24"/>
          <w:lang w:eastAsia="en-GB"/>
        </w:rPr>
        <w:t>Ṭabarī</w:t>
      </w:r>
      <w:proofErr w:type="spellEnd"/>
      <w:r>
        <w:rPr>
          <w:rFonts w:cs="Calibri"/>
          <w:kern w:val="0"/>
          <w:sz w:val="24"/>
          <w:szCs w:val="24"/>
          <w:lang w:eastAsia="en-GB"/>
        </w:rPr>
        <w:t xml:space="preserve">, this situation raises questions of access and storage. How did Ibn </w:t>
      </w:r>
      <w:proofErr w:type="spellStart"/>
      <w:r>
        <w:rPr>
          <w:rFonts w:cs="Calibri"/>
          <w:kern w:val="0"/>
          <w:sz w:val="24"/>
          <w:szCs w:val="24"/>
          <w:lang w:eastAsia="en-GB"/>
        </w:rPr>
        <w:t>ʿAsākir</w:t>
      </w:r>
      <w:proofErr w:type="spellEnd"/>
      <w:r>
        <w:rPr>
          <w:rFonts w:cs="Calibri"/>
          <w:kern w:val="0"/>
          <w:sz w:val="24"/>
          <w:szCs w:val="24"/>
          <w:lang w:eastAsia="en-GB"/>
        </w:rPr>
        <w:t xml:space="preserve"> gain access to the words of these informants, and in what form did he have them to hand when he composed his book? </w:t>
      </w:r>
    </w:p>
    <w:p w14:paraId="2F31147A" w14:textId="77777777" w:rsidR="000841EF" w:rsidRDefault="00000000">
      <w:pPr>
        <w:spacing w:line="240" w:lineRule="auto"/>
      </w:pPr>
      <w:r>
        <w:rPr>
          <w:rFonts w:cs="Calibri"/>
          <w:kern w:val="0"/>
          <w:sz w:val="24"/>
          <w:szCs w:val="24"/>
          <w:lang w:eastAsia="en-GB"/>
        </w:rPr>
        <w:t xml:space="preserve">Table 3.5 lists the twenty individuals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most often in the </w:t>
      </w:r>
      <w:r>
        <w:rPr>
          <w:rFonts w:cs="Calibri"/>
          <w:i/>
          <w:kern w:val="0"/>
          <w:sz w:val="24"/>
          <w:szCs w:val="24"/>
          <w:lang w:eastAsia="en-GB"/>
        </w:rPr>
        <w:t>TMD</w:t>
      </w:r>
      <w:r>
        <w:rPr>
          <w:rFonts w:cs="Calibri"/>
          <w:kern w:val="0"/>
          <w:sz w:val="24"/>
          <w:szCs w:val="24"/>
          <w:lang w:eastAsia="en-GB"/>
        </w:rPr>
        <w:t xml:space="preserve">. Quotations from them account for more than 60% of all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our data set.</w:t>
      </w:r>
      <w:r>
        <w:rPr>
          <w:rFonts w:cs="Calibri"/>
          <w:kern w:val="0"/>
          <w:sz w:val="24"/>
          <w:szCs w:val="24"/>
          <w:vertAlign w:val="superscript"/>
          <w:lang w:val="en-US" w:eastAsia="en-GB"/>
        </w:rPr>
        <w:footnoteReference w:id="5"/>
      </w:r>
    </w:p>
    <w:tbl>
      <w:tblPr>
        <w:tblW w:w="0" w:type="dxa"/>
        <w:tblCellMar>
          <w:left w:w="10" w:type="dxa"/>
          <w:right w:w="10" w:type="dxa"/>
        </w:tblCellMar>
        <w:tblLook w:val="04A0" w:firstRow="1" w:lastRow="0" w:firstColumn="1" w:lastColumn="0" w:noHBand="0" w:noVBand="1"/>
      </w:tblPr>
      <w:tblGrid>
        <w:gridCol w:w="3689"/>
        <w:gridCol w:w="1035"/>
        <w:gridCol w:w="2078"/>
      </w:tblGrid>
      <w:tr w:rsidR="000841EF" w14:paraId="14716BAD" w14:textId="77777777">
        <w:trPr>
          <w:trHeight w:val="315"/>
        </w:trPr>
        <w:tc>
          <w:tcPr>
            <w:tcW w:w="3689"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bottom"/>
          </w:tcPr>
          <w:p w14:paraId="08EB57DA" w14:textId="77777777" w:rsidR="000841EF" w:rsidRDefault="00000000">
            <w:pPr>
              <w:suppressAutoHyphens w:val="0"/>
              <w:spacing w:after="0"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Name</w:t>
            </w:r>
          </w:p>
        </w:tc>
        <w:tc>
          <w:tcPr>
            <w:tcW w:w="1035"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4795FD44" w14:textId="77777777" w:rsidR="000841EF" w:rsidRDefault="00000000">
            <w:pPr>
              <w:suppressAutoHyphens w:val="0"/>
              <w:spacing w:after="0"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Died</w:t>
            </w:r>
          </w:p>
        </w:tc>
        <w:tc>
          <w:tcPr>
            <w:tcW w:w="2078"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tcPr>
          <w:p w14:paraId="602206F2" w14:textId="77777777" w:rsidR="000841EF" w:rsidRDefault="00000000">
            <w:pPr>
              <w:suppressAutoHyphens w:val="0"/>
              <w:spacing w:after="0"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Number of citations</w:t>
            </w:r>
          </w:p>
        </w:tc>
      </w:tr>
      <w:tr w:rsidR="000841EF" w14:paraId="5E943174"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E3C85B1"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Samarqandi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2E1B9D5"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536/1142</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8A2F4C0"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8,858</w:t>
            </w:r>
          </w:p>
        </w:tc>
      </w:tr>
      <w:tr w:rsidR="000841EF" w14:paraId="20E8868D"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63A28D2"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Ghalib</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3CFFE5"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527/1133</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F31B48E"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4,871</w:t>
            </w:r>
          </w:p>
        </w:tc>
      </w:tr>
      <w:tr w:rsidR="000841EF" w14:paraId="0B64B64D"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37E9655"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al-Barakat</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59FCD0"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538/1143</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944B1C5"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3,449</w:t>
            </w:r>
          </w:p>
        </w:tc>
      </w:tr>
      <w:tr w:rsidR="000841EF" w14:paraId="5AD1F44F"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1B25262"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Akfani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0F4C1A"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524/1129</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2E73465"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3,380</w:t>
            </w:r>
          </w:p>
        </w:tc>
      </w:tr>
      <w:tr w:rsidR="000841EF" w14:paraId="21E16F25"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39670F0"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lastRenderedPageBreak/>
              <w:t>Abu Muhammad al-</w:t>
            </w:r>
            <w:proofErr w:type="spellStart"/>
            <w:r>
              <w:rPr>
                <w:rFonts w:eastAsia="Times New Roman" w:cs="Calibri"/>
                <w:kern w:val="0"/>
                <w:sz w:val="24"/>
                <w:szCs w:val="24"/>
                <w:lang w:eastAsia="en-GB"/>
              </w:rPr>
              <w:t>Sulami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D7772C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526/1132</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A7B93C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3,224</w:t>
            </w:r>
          </w:p>
        </w:tc>
      </w:tr>
      <w:tr w:rsidR="000841EF" w14:paraId="4890B495"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071B236"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'Abd Allah</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CE9E4F"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531/1136</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59BE444"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2,835</w:t>
            </w:r>
          </w:p>
        </w:tc>
      </w:tr>
      <w:tr w:rsidR="000841EF" w14:paraId="472FAC69"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26C9496"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Mustamli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8D443D"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533/1138</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87FBAD8"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2,687</w:t>
            </w:r>
          </w:p>
        </w:tc>
      </w:tr>
      <w:tr w:rsidR="000841EF" w14:paraId="7D6E95F6"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AF61DFA"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Alawi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E8AD87"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508/1114</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5F55E63D"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2,069</w:t>
            </w:r>
          </w:p>
        </w:tc>
      </w:tr>
      <w:tr w:rsidR="000841EF" w14:paraId="61BEE8AA"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67BFC7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'Ali al-Haddad</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917C6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515/1121</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15E8270"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1,950</w:t>
            </w:r>
          </w:p>
        </w:tc>
      </w:tr>
      <w:tr w:rsidR="000841EF" w14:paraId="660BD3A2"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3F0A3C3"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Bakr Muhammad b. 'Abd al-</w:t>
            </w:r>
            <w:proofErr w:type="spellStart"/>
            <w:r>
              <w:rPr>
                <w:rFonts w:eastAsia="Times New Roman" w:cs="Calibri"/>
                <w:kern w:val="0"/>
                <w:sz w:val="24"/>
                <w:szCs w:val="24"/>
                <w:lang w:eastAsia="en-GB"/>
              </w:rPr>
              <w:t>Baqi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C76028"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535/1140</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8C0C32A"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1,899</w:t>
            </w:r>
          </w:p>
        </w:tc>
      </w:tr>
      <w:tr w:rsidR="000841EF" w14:paraId="2EE7C2B9"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EC2E296"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al-Qasim b. al-</w:t>
            </w:r>
            <w:proofErr w:type="spellStart"/>
            <w:r>
              <w:rPr>
                <w:rFonts w:eastAsia="Times New Roman" w:cs="Calibri"/>
                <w:kern w:val="0"/>
                <w:sz w:val="24"/>
                <w:szCs w:val="24"/>
                <w:lang w:eastAsia="en-GB"/>
              </w:rPr>
              <w:t>Husayn</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7B948B"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525/1131</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0FE82AC"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1,577</w:t>
            </w:r>
          </w:p>
        </w:tc>
      </w:tr>
      <w:tr w:rsidR="000841EF" w14:paraId="486BF03A"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C25FC91"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'Abd Allah al-</w:t>
            </w:r>
            <w:proofErr w:type="spellStart"/>
            <w:r>
              <w:rPr>
                <w:rFonts w:eastAsia="Times New Roman" w:cs="Calibri"/>
                <w:kern w:val="0"/>
                <w:sz w:val="24"/>
                <w:szCs w:val="24"/>
                <w:lang w:val="it-IT" w:eastAsia="en-GB"/>
              </w:rPr>
              <w:t>Furawi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56F37C"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530/1136</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AC7A75A"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1,341</w:t>
            </w:r>
          </w:p>
        </w:tc>
      </w:tr>
      <w:tr w:rsidR="000841EF" w14:paraId="07A3180D"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FEBB450"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al-</w:t>
            </w:r>
            <w:proofErr w:type="spellStart"/>
            <w:r>
              <w:rPr>
                <w:rFonts w:eastAsia="Times New Roman" w:cs="Calibri"/>
                <w:kern w:val="0"/>
                <w:sz w:val="24"/>
                <w:szCs w:val="24"/>
                <w:lang w:eastAsia="en-GB"/>
              </w:rPr>
              <w:t>Ghana'im</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07159B3"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510/1116</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578AEC96"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1,259</w:t>
            </w:r>
          </w:p>
        </w:tc>
      </w:tr>
      <w:tr w:rsidR="000841EF" w14:paraId="4FDD7E2C"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6DE713C"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'Abd Allah al-</w:t>
            </w:r>
            <w:proofErr w:type="spellStart"/>
            <w:r>
              <w:rPr>
                <w:rFonts w:eastAsia="Times New Roman" w:cs="Calibri"/>
                <w:kern w:val="0"/>
                <w:sz w:val="24"/>
                <w:szCs w:val="24"/>
                <w:lang w:val="it-IT" w:eastAsia="en-GB"/>
              </w:rPr>
              <w:t>Khallal</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AABB5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532/1137</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6E23A26"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1,245</w:t>
            </w:r>
          </w:p>
        </w:tc>
      </w:tr>
      <w:tr w:rsidR="000841EF" w14:paraId="1DF0EE4D"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F3E4AED"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al-Muzaffar</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CD6A5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532/1138</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A75A2BC"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1,209</w:t>
            </w:r>
          </w:p>
        </w:tc>
      </w:tr>
      <w:tr w:rsidR="000841EF" w14:paraId="3EC86104"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EF2B7F2"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Ghalib al-</w:t>
            </w:r>
            <w:proofErr w:type="spellStart"/>
            <w:r>
              <w:rPr>
                <w:rFonts w:eastAsia="Times New Roman" w:cs="Calibri"/>
                <w:kern w:val="0"/>
                <w:sz w:val="24"/>
                <w:szCs w:val="24"/>
                <w:lang w:eastAsia="en-GB"/>
              </w:rPr>
              <w:t>Mawardi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878CB2"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525/1130</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B2D2A9B"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1,120</w:t>
            </w:r>
          </w:p>
        </w:tc>
      </w:tr>
      <w:tr w:rsidR="000841EF" w14:paraId="214E2974"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83E9A44"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Bakr Muhammad b. Shuja'</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B0E4F2"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533/1138</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14BBAE9"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1,077</w:t>
            </w:r>
          </w:p>
        </w:tc>
      </w:tr>
      <w:tr w:rsidR="000841EF" w14:paraId="73FB312A"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E991271"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Fadl</w:t>
            </w:r>
            <w:proofErr w:type="spellEnd"/>
            <w:r>
              <w:rPr>
                <w:rFonts w:eastAsia="Times New Roman" w:cs="Calibri"/>
                <w:kern w:val="0"/>
                <w:sz w:val="24"/>
                <w:szCs w:val="24"/>
                <w:lang w:val="it-IT" w:eastAsia="en-GB"/>
              </w:rPr>
              <w:t xml:space="preserve"> b. Nasir</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67F1"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550/1155</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A51822A"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1,011</w:t>
            </w:r>
          </w:p>
        </w:tc>
      </w:tr>
      <w:tr w:rsidR="000841EF" w14:paraId="4A92B5CE" w14:textId="77777777">
        <w:trPr>
          <w:trHeight w:val="315"/>
        </w:trPr>
        <w:tc>
          <w:tcPr>
            <w:tcW w:w="368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69A0309" w14:textId="77777777" w:rsidR="000841EF" w:rsidRDefault="00000000">
            <w:pPr>
              <w:suppressAutoHyphens w:val="0"/>
              <w:spacing w:after="0"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al-Hasan al-</w:t>
            </w:r>
            <w:proofErr w:type="spellStart"/>
            <w:r>
              <w:rPr>
                <w:rFonts w:eastAsia="Times New Roman" w:cs="Calibri"/>
                <w:kern w:val="0"/>
                <w:sz w:val="24"/>
                <w:szCs w:val="24"/>
                <w:lang w:val="it-IT" w:eastAsia="en-GB"/>
              </w:rPr>
              <w:t>Faradi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731D9A"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533/1139</w:t>
            </w:r>
          </w:p>
        </w:tc>
        <w:tc>
          <w:tcPr>
            <w:tcW w:w="2078"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44372AA"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949</w:t>
            </w:r>
          </w:p>
        </w:tc>
      </w:tr>
      <w:tr w:rsidR="000841EF" w14:paraId="32B5091B" w14:textId="77777777">
        <w:trPr>
          <w:trHeight w:val="315"/>
        </w:trPr>
        <w:tc>
          <w:tcPr>
            <w:tcW w:w="3689"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tcPr>
          <w:p w14:paraId="795575B3"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Abu al-Qasim</w:t>
            </w:r>
          </w:p>
        </w:tc>
        <w:tc>
          <w:tcPr>
            <w:tcW w:w="10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5E915A5F"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w:t>
            </w:r>
          </w:p>
        </w:tc>
        <w:tc>
          <w:tcPr>
            <w:tcW w:w="20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944E294" w14:textId="77777777" w:rsidR="000841EF" w:rsidRDefault="00000000">
            <w:pPr>
              <w:suppressAutoHyphens w:val="0"/>
              <w:spacing w:after="0" w:line="240" w:lineRule="auto"/>
              <w:jc w:val="center"/>
              <w:rPr>
                <w:rFonts w:eastAsia="Times New Roman" w:cs="Calibri"/>
                <w:kern w:val="0"/>
                <w:sz w:val="24"/>
                <w:szCs w:val="24"/>
                <w:lang w:eastAsia="en-GB"/>
              </w:rPr>
            </w:pPr>
            <w:r>
              <w:rPr>
                <w:rFonts w:eastAsia="Times New Roman" w:cs="Calibri"/>
                <w:kern w:val="0"/>
                <w:sz w:val="24"/>
                <w:szCs w:val="24"/>
                <w:lang w:eastAsia="en-GB"/>
              </w:rPr>
              <w:t>866</w:t>
            </w:r>
          </w:p>
        </w:tc>
      </w:tr>
    </w:tbl>
    <w:p w14:paraId="662B1345" w14:textId="77777777" w:rsidR="000841EF" w:rsidRDefault="00000000">
      <w:pPr>
        <w:spacing w:line="240" w:lineRule="auto"/>
      </w:pPr>
      <w:r>
        <w:rPr>
          <w:rFonts w:cs="Calibri"/>
          <w:kern w:val="0"/>
          <w:sz w:val="24"/>
          <w:szCs w:val="24"/>
          <w:lang w:eastAsia="en-GB"/>
        </w:rPr>
        <w:t xml:space="preserve">Table 3.5: The top twenty direct informants in the </w:t>
      </w:r>
      <w:r>
        <w:rPr>
          <w:rFonts w:cs="Calibri"/>
          <w:i/>
          <w:kern w:val="0"/>
          <w:sz w:val="24"/>
          <w:szCs w:val="24"/>
          <w:lang w:eastAsia="en-GB"/>
        </w:rPr>
        <w:t>TMD</w:t>
      </w:r>
      <w:r>
        <w:rPr>
          <w:rFonts w:cs="Calibri"/>
          <w:kern w:val="0"/>
          <w:sz w:val="24"/>
          <w:szCs w:val="24"/>
          <w:lang w:eastAsia="en-GB"/>
        </w:rPr>
        <w:t xml:space="preserve">, each with death date and number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started. </w:t>
      </w:r>
    </w:p>
    <w:p w14:paraId="1D8F1C54"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biographers make much of his youthful learning, but how did the material transmitted by these persons really wind up on his pages? What does it mean when he quotes Abu al-Qasim al-'Alawi, who died when Ibn </w:t>
      </w:r>
      <w:proofErr w:type="spellStart"/>
      <w:r>
        <w:rPr>
          <w:rFonts w:cs="Calibri"/>
          <w:kern w:val="0"/>
          <w:sz w:val="24"/>
          <w:szCs w:val="24"/>
          <w:lang w:eastAsia="en-GB"/>
        </w:rPr>
        <w:t>ʿAsākir</w:t>
      </w:r>
      <w:proofErr w:type="spellEnd"/>
      <w:r>
        <w:rPr>
          <w:rFonts w:cs="Calibri"/>
          <w:kern w:val="0"/>
          <w:sz w:val="24"/>
          <w:szCs w:val="24"/>
          <w:lang w:eastAsia="en-GB"/>
        </w:rPr>
        <w:t xml:space="preserve"> was 9 years old, or Abu al-</w:t>
      </w:r>
      <w:proofErr w:type="spellStart"/>
      <w:r>
        <w:rPr>
          <w:rFonts w:cs="Calibri"/>
          <w:kern w:val="0"/>
          <w:sz w:val="24"/>
          <w:szCs w:val="24"/>
          <w:lang w:eastAsia="en-GB"/>
        </w:rPr>
        <w:t>Ghana'im</w:t>
      </w:r>
      <w:proofErr w:type="spellEnd"/>
      <w:r>
        <w:rPr>
          <w:rFonts w:cs="Calibri"/>
          <w:kern w:val="0"/>
          <w:sz w:val="24"/>
          <w:szCs w:val="24"/>
          <w:lang w:eastAsia="en-GB"/>
        </w:rPr>
        <w:t xml:space="preserve">, at whose death Ibn </w:t>
      </w:r>
      <w:proofErr w:type="spellStart"/>
      <w:r>
        <w:rPr>
          <w:rFonts w:cs="Calibri"/>
          <w:kern w:val="0"/>
          <w:sz w:val="24"/>
          <w:szCs w:val="24"/>
          <w:lang w:eastAsia="en-GB"/>
        </w:rPr>
        <w:t>ʿAsākir</w:t>
      </w:r>
      <w:proofErr w:type="spellEnd"/>
      <w:r>
        <w:rPr>
          <w:rFonts w:cs="Calibri"/>
          <w:kern w:val="0"/>
          <w:sz w:val="24"/>
          <w:szCs w:val="24"/>
          <w:lang w:eastAsia="en-GB"/>
        </w:rPr>
        <w:t xml:space="preserve"> was 11 years old? He mentions dates 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on only a few occasions, but although these dates all relate to his early life, none we have seen record the date on which he obtained information from his top informants. Nor does he explain how he stored the information he cites.</w:t>
      </w:r>
      <w:r>
        <w:rPr>
          <w:rFonts w:cs="Calibri"/>
          <w:kern w:val="0"/>
          <w:sz w:val="24"/>
          <w:szCs w:val="24"/>
          <w:vertAlign w:val="superscript"/>
          <w:lang w:val="en-US" w:eastAsia="en-GB"/>
        </w:rPr>
        <w:footnoteReference w:id="6"/>
      </w:r>
      <w:r>
        <w:rPr>
          <w:rFonts w:cs="Calibri"/>
          <w:kern w:val="0"/>
          <w:sz w:val="24"/>
          <w:szCs w:val="24"/>
          <w:lang w:eastAsia="en-GB"/>
        </w:rPr>
        <w:t xml:space="preserve"> His older brother </w:t>
      </w:r>
      <w:proofErr w:type="spellStart"/>
      <w:r>
        <w:rPr>
          <w:rFonts w:cs="Calibri"/>
          <w:kern w:val="0"/>
          <w:sz w:val="24"/>
          <w:szCs w:val="24"/>
          <w:lang w:eastAsia="en-GB"/>
        </w:rPr>
        <w:t>Hibat</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reportedly transmitted material to him through audition (</w:t>
      </w:r>
      <w:proofErr w:type="spellStart"/>
      <w:r>
        <w:rPr>
          <w:rFonts w:cs="Calibri"/>
          <w:i/>
          <w:kern w:val="0"/>
          <w:sz w:val="24"/>
          <w:szCs w:val="24"/>
          <w:lang w:eastAsia="en-GB"/>
        </w:rPr>
        <w:t>sammaʿahu</w:t>
      </w:r>
      <w:proofErr w:type="spellEnd"/>
      <w:r>
        <w:rPr>
          <w:rFonts w:cs="Calibri"/>
          <w:kern w:val="0"/>
          <w:sz w:val="24"/>
          <w:szCs w:val="24"/>
          <w:lang w:eastAsia="en-GB"/>
        </w:rPr>
        <w:t xml:space="preserve">) from the year 505/1111–12 onwards; perhaps he was an intermediary between Ibn </w:t>
      </w:r>
      <w:proofErr w:type="spellStart"/>
      <w:r>
        <w:rPr>
          <w:rFonts w:cs="Calibri"/>
          <w:kern w:val="0"/>
          <w:sz w:val="24"/>
          <w:szCs w:val="24"/>
          <w:lang w:eastAsia="en-GB"/>
        </w:rPr>
        <w:t>ʿAsākir</w:t>
      </w:r>
      <w:proofErr w:type="spellEnd"/>
      <w:r>
        <w:rPr>
          <w:rFonts w:cs="Calibri"/>
          <w:kern w:val="0"/>
          <w:sz w:val="24"/>
          <w:szCs w:val="24"/>
          <w:lang w:eastAsia="en-GB"/>
        </w:rPr>
        <w:t xml:space="preserve"> and those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who greatly predeceased him?</w:t>
      </w:r>
      <w:r>
        <w:rPr>
          <w:rStyle w:val="FootnoteReference"/>
          <w:rFonts w:cs="Calibri"/>
          <w:kern w:val="0"/>
          <w:sz w:val="24"/>
          <w:szCs w:val="24"/>
          <w:lang w:eastAsia="en-GB"/>
        </w:rPr>
        <w:footnoteReference w:id="7"/>
      </w:r>
      <w:r>
        <w:rPr>
          <w:rFonts w:cs="Calibri"/>
          <w:kern w:val="0"/>
          <w:sz w:val="24"/>
          <w:szCs w:val="24"/>
          <w:lang w:eastAsia="en-GB"/>
        </w:rPr>
        <w:t xml:space="preserve"> Possible intermediaries such as Ibn </w:t>
      </w:r>
      <w:proofErr w:type="spellStart"/>
      <w:r>
        <w:rPr>
          <w:rFonts w:cs="Calibri"/>
          <w:kern w:val="0"/>
          <w:sz w:val="24"/>
          <w:szCs w:val="24"/>
          <w:lang w:eastAsia="en-GB"/>
        </w:rPr>
        <w:t>ʿAsākir’s</w:t>
      </w:r>
      <w:proofErr w:type="spellEnd"/>
      <w:r>
        <w:rPr>
          <w:rFonts w:cs="Calibri"/>
          <w:kern w:val="0"/>
          <w:sz w:val="24"/>
          <w:szCs w:val="24"/>
          <w:lang w:eastAsia="en-GB"/>
        </w:rPr>
        <w:t xml:space="preserve"> brother are not indicated in individual citations within the </w:t>
      </w:r>
      <w:r>
        <w:rPr>
          <w:rFonts w:cs="Calibri"/>
          <w:i/>
          <w:kern w:val="0"/>
          <w:sz w:val="24"/>
          <w:szCs w:val="24"/>
          <w:lang w:eastAsia="en-GB"/>
        </w:rPr>
        <w:t>TMD</w:t>
      </w:r>
      <w:r>
        <w:rPr>
          <w:rFonts w:cs="Calibri"/>
          <w:kern w:val="0"/>
          <w:sz w:val="24"/>
          <w:szCs w:val="24"/>
          <w:lang w:eastAsia="en-GB"/>
        </w:rPr>
        <w:t xml:space="preserve">. </w:t>
      </w:r>
    </w:p>
    <w:p w14:paraId="163E8953"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Another possibility is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obtained the written lectures of these informants and felt able to quote them because he had been present when the informants had lectured on the relevant topics, even if the notes were not his own or he acquired them later. Given how young he must have been on many of these occasions, this theory seems plausible in at least some cases.</w:t>
      </w:r>
    </w:p>
    <w:p w14:paraId="78270193" w14:textId="77777777" w:rsidR="000841EF" w:rsidRDefault="00000000">
      <w:pPr>
        <w:spacing w:line="240" w:lineRule="auto"/>
      </w:pPr>
      <w:r>
        <w:rPr>
          <w:rFonts w:cs="Calibri"/>
          <w:kern w:val="0"/>
          <w:sz w:val="24"/>
          <w:szCs w:val="24"/>
          <w:lang w:eastAsia="en-GB"/>
        </w:rPr>
        <w:t xml:space="preserve">These and similar scenarios were discussed in detail less than a century after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by Ibn al-</w:t>
      </w:r>
      <w:proofErr w:type="spellStart"/>
      <w:r>
        <w:rPr>
          <w:rFonts w:cs="Calibri"/>
          <w:kern w:val="0"/>
          <w:sz w:val="24"/>
          <w:szCs w:val="24"/>
          <w:lang w:eastAsia="en-GB"/>
        </w:rPr>
        <w:t>Ṣalāḥ</w:t>
      </w:r>
      <w:proofErr w:type="spellEnd"/>
      <w:r>
        <w:rPr>
          <w:rFonts w:cs="Calibri"/>
          <w:kern w:val="0"/>
          <w:sz w:val="24"/>
          <w:szCs w:val="24"/>
          <w:lang w:eastAsia="en-GB"/>
        </w:rPr>
        <w:t xml:space="preserve"> al-</w:t>
      </w:r>
      <w:proofErr w:type="spellStart"/>
      <w:r>
        <w:rPr>
          <w:rFonts w:cs="Calibri"/>
          <w:kern w:val="0"/>
          <w:sz w:val="24"/>
          <w:szCs w:val="24"/>
          <w:lang w:eastAsia="en-GB"/>
        </w:rPr>
        <w:t>Shahrazūrī</w:t>
      </w:r>
      <w:proofErr w:type="spellEnd"/>
      <w:r>
        <w:rPr>
          <w:rFonts w:cs="Calibri"/>
          <w:kern w:val="0"/>
          <w:sz w:val="24"/>
          <w:szCs w:val="24"/>
          <w:lang w:eastAsia="en-GB"/>
        </w:rPr>
        <w:t xml:space="preserve"> (d. 643/1245) in his </w:t>
      </w:r>
      <w:proofErr w:type="spellStart"/>
      <w:r>
        <w:rPr>
          <w:rFonts w:cs="Calibri"/>
          <w:i/>
          <w:kern w:val="0"/>
          <w:sz w:val="24"/>
          <w:szCs w:val="24"/>
          <w:lang w:eastAsia="en-GB"/>
        </w:rPr>
        <w:t>Kitāb</w:t>
      </w:r>
      <w:proofErr w:type="spellEnd"/>
      <w:r>
        <w:rPr>
          <w:rFonts w:cs="Calibri"/>
          <w:i/>
          <w:kern w:val="0"/>
          <w:sz w:val="24"/>
          <w:szCs w:val="24"/>
          <w:lang w:eastAsia="en-GB"/>
        </w:rPr>
        <w:t xml:space="preserve"> </w:t>
      </w:r>
      <w:proofErr w:type="spellStart"/>
      <w:r>
        <w:rPr>
          <w:rFonts w:cs="Calibri"/>
          <w:i/>
          <w:kern w:val="0"/>
          <w:sz w:val="24"/>
          <w:szCs w:val="24"/>
          <w:lang w:eastAsia="en-GB"/>
        </w:rPr>
        <w:t>Maʿrifat</w:t>
      </w:r>
      <w:proofErr w:type="spellEnd"/>
      <w:r>
        <w:rPr>
          <w:rFonts w:cs="Calibri"/>
          <w:i/>
          <w:kern w:val="0"/>
          <w:sz w:val="24"/>
          <w:szCs w:val="24"/>
          <w:lang w:eastAsia="en-GB"/>
        </w:rPr>
        <w:t xml:space="preserve"> </w:t>
      </w:r>
      <w:proofErr w:type="spellStart"/>
      <w:r>
        <w:rPr>
          <w:rFonts w:cs="Calibri"/>
          <w:i/>
          <w:kern w:val="0"/>
          <w:sz w:val="24"/>
          <w:szCs w:val="24"/>
          <w:lang w:eastAsia="en-GB"/>
        </w:rPr>
        <w:t>anwāʿ</w:t>
      </w:r>
      <w:proofErr w:type="spellEnd"/>
      <w:r>
        <w:rPr>
          <w:rFonts w:cs="Calibri"/>
          <w:i/>
          <w:kern w:val="0"/>
          <w:sz w:val="24"/>
          <w:szCs w:val="24"/>
          <w:lang w:eastAsia="en-GB"/>
        </w:rPr>
        <w:t xml:space="preserve"> </w:t>
      </w:r>
      <w:proofErr w:type="spellStart"/>
      <w:r>
        <w:rPr>
          <w:rFonts w:cs="Calibri"/>
          <w:i/>
          <w:kern w:val="0"/>
          <w:sz w:val="24"/>
          <w:szCs w:val="24"/>
          <w:lang w:eastAsia="en-GB"/>
        </w:rPr>
        <w:t>ʿilm</w:t>
      </w:r>
      <w:proofErr w:type="spellEnd"/>
      <w:r>
        <w:rPr>
          <w:rFonts w:cs="Calibri"/>
          <w:i/>
          <w:kern w:val="0"/>
          <w:sz w:val="24"/>
          <w:szCs w:val="24"/>
          <w:lang w:eastAsia="en-GB"/>
        </w:rPr>
        <w:t xml:space="preserve"> al-</w:t>
      </w:r>
      <w:proofErr w:type="spellStart"/>
      <w:r>
        <w:rPr>
          <w:rFonts w:cs="Calibri"/>
          <w:i/>
          <w:kern w:val="0"/>
          <w:sz w:val="24"/>
          <w:szCs w:val="24"/>
          <w:lang w:eastAsia="en-GB"/>
        </w:rPr>
        <w:t>ḥadīth</w:t>
      </w:r>
      <w:proofErr w:type="spellEnd"/>
      <w:r>
        <w:rPr>
          <w:rFonts w:cs="Calibri"/>
          <w:kern w:val="0"/>
          <w:sz w:val="24"/>
          <w:szCs w:val="24"/>
          <w:lang w:eastAsia="en-GB"/>
        </w:rPr>
        <w:t xml:space="preserve">. </w:t>
      </w:r>
      <w:r>
        <w:rPr>
          <w:rFonts w:cs="Calibri"/>
          <w:kern w:val="0"/>
          <w:sz w:val="24"/>
          <w:szCs w:val="24"/>
          <w:lang w:eastAsia="en-GB"/>
        </w:rPr>
        <w:lastRenderedPageBreak/>
        <w:t>According to Ibn al-</w:t>
      </w:r>
      <w:proofErr w:type="spellStart"/>
      <w:r>
        <w:rPr>
          <w:rFonts w:cs="Calibri"/>
          <w:kern w:val="0"/>
          <w:sz w:val="24"/>
          <w:szCs w:val="24"/>
          <w:lang w:eastAsia="en-GB"/>
        </w:rPr>
        <w:t>Ṣalāḥ</w:t>
      </w:r>
      <w:proofErr w:type="spellEnd"/>
      <w:r>
        <w:rPr>
          <w:rFonts w:cs="Calibri"/>
          <w:kern w:val="0"/>
          <w:sz w:val="24"/>
          <w:szCs w:val="24"/>
          <w:lang w:eastAsia="en-GB"/>
        </w:rPr>
        <w:t>, scholars disagreed over the age at which a child could reasonably be assumed to benefit from hearing Hadith. He reports that a Hadith expert was asked, ‘When should a boy (</w:t>
      </w:r>
      <w:proofErr w:type="spellStart"/>
      <w:r>
        <w:rPr>
          <w:rFonts w:cs="Calibri"/>
          <w:i/>
          <w:iCs/>
          <w:kern w:val="0"/>
          <w:sz w:val="24"/>
          <w:szCs w:val="24"/>
          <w:lang w:eastAsia="en-GB"/>
        </w:rPr>
        <w:t>ṣabī</w:t>
      </w:r>
      <w:proofErr w:type="spellEnd"/>
      <w:r>
        <w:rPr>
          <w:rFonts w:cs="Calibri"/>
          <w:kern w:val="0"/>
          <w:sz w:val="24"/>
          <w:szCs w:val="24"/>
          <w:lang w:eastAsia="en-GB"/>
        </w:rPr>
        <w:t>) hear Hadith?’ The expert replied, ‘When he becomes able to distinguish between a cow and a riding animal’ or, according to another version of this answer, ‘between a cow and a donkey’. After summarising various views on the issue, Ibn al-</w:t>
      </w:r>
      <w:proofErr w:type="spellStart"/>
      <w:r>
        <w:rPr>
          <w:rFonts w:cs="Calibri"/>
          <w:kern w:val="0"/>
          <w:sz w:val="24"/>
          <w:szCs w:val="24"/>
          <w:lang w:eastAsia="en-GB"/>
        </w:rPr>
        <w:t>Ṣalāḥ</w:t>
      </w:r>
      <w:proofErr w:type="spellEnd"/>
      <w:r>
        <w:rPr>
          <w:rFonts w:cs="Calibri"/>
          <w:kern w:val="0"/>
          <w:sz w:val="24"/>
          <w:szCs w:val="24"/>
          <w:lang w:eastAsia="en-GB"/>
        </w:rPr>
        <w:t xml:space="preserve"> notes that five years is the age ‘on which the practice of the modern scholars of the Hadith has settled’.</w:t>
      </w:r>
      <w:r>
        <w:rPr>
          <w:rFonts w:cs="Calibri"/>
          <w:kern w:val="0"/>
          <w:sz w:val="24"/>
          <w:szCs w:val="24"/>
          <w:vertAlign w:val="superscript"/>
          <w:lang w:eastAsia="en-GB"/>
        </w:rPr>
        <w:footnoteReference w:id="8"/>
      </w:r>
    </w:p>
    <w:p w14:paraId="0B746F19" w14:textId="77777777" w:rsidR="000841EF" w:rsidRDefault="00000000">
      <w:pPr>
        <w:spacing w:line="240" w:lineRule="auto"/>
        <w:rPr>
          <w:rFonts w:cs="Calibri"/>
          <w:kern w:val="0"/>
          <w:sz w:val="24"/>
          <w:szCs w:val="24"/>
          <w:lang w:eastAsia="en-GB"/>
        </w:rPr>
      </w:pPr>
      <w:r>
        <w:rPr>
          <w:rFonts w:cs="Calibri"/>
          <w:kern w:val="0"/>
          <w:sz w:val="24"/>
          <w:szCs w:val="24"/>
          <w:lang w:eastAsia="en-GB"/>
        </w:rPr>
        <w:t>The scenarios that Ibn al-</w:t>
      </w:r>
      <w:proofErr w:type="spellStart"/>
      <w:r>
        <w:rPr>
          <w:rFonts w:cs="Calibri"/>
          <w:kern w:val="0"/>
          <w:sz w:val="24"/>
          <w:szCs w:val="24"/>
          <w:lang w:eastAsia="en-GB"/>
        </w:rPr>
        <w:t>Ṣalāḥ</w:t>
      </w:r>
      <w:proofErr w:type="spellEnd"/>
      <w:r>
        <w:rPr>
          <w:rFonts w:cs="Calibri"/>
          <w:kern w:val="0"/>
          <w:sz w:val="24"/>
          <w:szCs w:val="24"/>
          <w:lang w:eastAsia="en-GB"/>
        </w:rPr>
        <w:t xml:space="preserve"> presents in his book illustrate the variety of transmission methods in his day – and in that of Ibn </w:t>
      </w:r>
      <w:proofErr w:type="spellStart"/>
      <w:r>
        <w:rPr>
          <w:rFonts w:cs="Calibri"/>
          <w:kern w:val="0"/>
          <w:sz w:val="24"/>
          <w:szCs w:val="24"/>
          <w:lang w:eastAsia="en-GB"/>
        </w:rPr>
        <w:t>ʿAsākir</w:t>
      </w:r>
      <w:proofErr w:type="spellEnd"/>
      <w:r>
        <w:rPr>
          <w:rFonts w:cs="Calibri"/>
          <w:kern w:val="0"/>
          <w:sz w:val="24"/>
          <w:szCs w:val="24"/>
          <w:lang w:eastAsia="en-GB"/>
        </w:rPr>
        <w:t xml:space="preserve">. They show that one could gain access to and transmit the words of direct informants in many different ways, and that some of these ways enabled knowledge transfer even to children such as Ibn </w:t>
      </w:r>
      <w:proofErr w:type="spellStart"/>
      <w:r>
        <w:rPr>
          <w:rFonts w:cs="Calibri"/>
          <w:kern w:val="0"/>
          <w:sz w:val="24"/>
          <w:szCs w:val="24"/>
          <w:lang w:eastAsia="en-GB"/>
        </w:rPr>
        <w:t>ʿAsākir</w:t>
      </w:r>
      <w:proofErr w:type="spellEnd"/>
      <w:r>
        <w:rPr>
          <w:rFonts w:cs="Calibri"/>
          <w:kern w:val="0"/>
          <w:sz w:val="24"/>
          <w:szCs w:val="24"/>
          <w:lang w:eastAsia="en-GB"/>
        </w:rPr>
        <w:t xml:space="preserve"> would have been at the time of some of his transmissions. </w:t>
      </w:r>
    </w:p>
    <w:p w14:paraId="0CD6CDF4" w14:textId="77777777" w:rsidR="000841EF" w:rsidRDefault="00000000">
      <w:pPr>
        <w:spacing w:line="240" w:lineRule="auto"/>
      </w:pPr>
      <w:r>
        <w:rPr>
          <w:rFonts w:cs="Calibri"/>
          <w:kern w:val="0"/>
          <w:sz w:val="24"/>
          <w:szCs w:val="24"/>
          <w:lang w:eastAsia="en-GB"/>
        </w:rPr>
        <w:t>For example, Ibn al-</w:t>
      </w:r>
      <w:proofErr w:type="spellStart"/>
      <w:r>
        <w:rPr>
          <w:rFonts w:cs="Calibri"/>
          <w:kern w:val="0"/>
          <w:sz w:val="24"/>
          <w:szCs w:val="24"/>
          <w:lang w:eastAsia="en-GB"/>
        </w:rPr>
        <w:t>Ṣalāḥ</w:t>
      </w:r>
      <w:proofErr w:type="spellEnd"/>
      <w:r>
        <w:rPr>
          <w:rFonts w:cs="Calibri"/>
          <w:kern w:val="0"/>
          <w:sz w:val="24"/>
          <w:szCs w:val="24"/>
          <w:lang w:eastAsia="en-GB"/>
        </w:rPr>
        <w:t xml:space="preserve"> says that the terms </w:t>
      </w:r>
      <w:proofErr w:type="spellStart"/>
      <w:r>
        <w:rPr>
          <w:rFonts w:cs="Calibri"/>
          <w:i/>
          <w:kern w:val="0"/>
          <w:sz w:val="24"/>
          <w:szCs w:val="24"/>
          <w:lang w:eastAsia="en-GB"/>
        </w:rPr>
        <w:t>anbaʾanā</w:t>
      </w:r>
      <w:proofErr w:type="spellEnd"/>
      <w:r>
        <w:rPr>
          <w:rFonts w:cs="Calibri"/>
          <w:kern w:val="0"/>
          <w:sz w:val="24"/>
          <w:szCs w:val="24"/>
          <w:lang w:eastAsia="en-GB"/>
        </w:rPr>
        <w:t xml:space="preserve"> and </w:t>
      </w:r>
      <w:proofErr w:type="spellStart"/>
      <w:r>
        <w:rPr>
          <w:rFonts w:cs="Calibri"/>
          <w:i/>
          <w:kern w:val="0"/>
          <w:sz w:val="24"/>
          <w:szCs w:val="24"/>
          <w:lang w:eastAsia="en-GB"/>
        </w:rPr>
        <w:t>nabbaʾanā</w:t>
      </w:r>
      <w:proofErr w:type="spellEnd"/>
      <w:r>
        <w:rPr>
          <w:rFonts w:cs="Calibri"/>
          <w:iCs/>
          <w:kern w:val="0"/>
          <w:sz w:val="24"/>
          <w:szCs w:val="24"/>
          <w:lang w:eastAsia="en-GB"/>
        </w:rPr>
        <w:t xml:space="preserve"> </w:t>
      </w:r>
      <w:r>
        <w:rPr>
          <w:rFonts w:cs="Calibri"/>
          <w:kern w:val="0"/>
          <w:sz w:val="24"/>
          <w:szCs w:val="24"/>
          <w:lang w:eastAsia="en-GB"/>
        </w:rPr>
        <w:t>(‘he communicated to us’) are rarely used to introduce material heard in spoken form from a teacher.</w:t>
      </w:r>
      <w:r>
        <w:rPr>
          <w:rStyle w:val="FootnoteReference"/>
          <w:rFonts w:cs="Calibri"/>
          <w:kern w:val="0"/>
          <w:sz w:val="24"/>
          <w:szCs w:val="24"/>
          <w:lang w:eastAsia="en-GB"/>
        </w:rPr>
        <w:footnoteReference w:id="9"/>
      </w:r>
      <w:r>
        <w:rPr>
          <w:rFonts w:cs="Calibri"/>
          <w:kern w:val="0"/>
          <w:sz w:val="24"/>
          <w:szCs w:val="24"/>
          <w:lang w:eastAsia="en-GB"/>
        </w:rPr>
        <w:t xml:space="preserve"> Readers today might assume that the phrases ‘to us’ and ‘to me’ indicate in-person communication (unless they are followed by a phrase such as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‘in his writing’), but according to Ibn al-</w:t>
      </w:r>
      <w:proofErr w:type="spellStart"/>
      <w:r>
        <w:rPr>
          <w:rFonts w:cs="Calibri"/>
          <w:kern w:val="0"/>
          <w:sz w:val="24"/>
          <w:szCs w:val="24"/>
          <w:lang w:eastAsia="en-GB"/>
        </w:rPr>
        <w:t>Ṣalāḥ</w:t>
      </w:r>
      <w:proofErr w:type="spellEnd"/>
      <w:r>
        <w:rPr>
          <w:rFonts w:cs="Calibri"/>
          <w:kern w:val="0"/>
          <w:sz w:val="24"/>
          <w:szCs w:val="24"/>
          <w:lang w:eastAsia="en-GB"/>
        </w:rPr>
        <w:t xml:space="preserve"> that was not the case in his day.</w:t>
      </w:r>
    </w:p>
    <w:p w14:paraId="27A7C223" w14:textId="77777777" w:rsidR="000841EF" w:rsidRDefault="00000000">
      <w:pPr>
        <w:spacing w:line="240" w:lineRule="auto"/>
      </w:pPr>
      <w:r>
        <w:rPr>
          <w:rFonts w:cs="Calibri"/>
          <w:kern w:val="0"/>
          <w:sz w:val="24"/>
          <w:szCs w:val="24"/>
          <w:lang w:eastAsia="en-GB"/>
        </w:rPr>
        <w:t xml:space="preserve">When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Abu 'Ali al-Haddad, he uses </w:t>
      </w:r>
      <w:proofErr w:type="spellStart"/>
      <w:r>
        <w:rPr>
          <w:rFonts w:cs="Calibri"/>
          <w:i/>
          <w:iCs/>
          <w:kern w:val="0"/>
          <w:sz w:val="24"/>
          <w:szCs w:val="24"/>
          <w:lang w:eastAsia="en-GB"/>
        </w:rPr>
        <w:t>anbaʾanā</w:t>
      </w:r>
      <w:proofErr w:type="spellEnd"/>
      <w:r>
        <w:rPr>
          <w:rFonts w:cs="Calibri"/>
          <w:kern w:val="0"/>
          <w:sz w:val="24"/>
          <w:szCs w:val="24"/>
          <w:lang w:eastAsia="en-GB"/>
        </w:rPr>
        <w:t xml:space="preserve"> 75% of the time (in 1,458 out of 1,950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Abu 'Ali al-Haddad died when Ibn </w:t>
      </w:r>
      <w:proofErr w:type="spellStart"/>
      <w:r>
        <w:rPr>
          <w:rFonts w:cs="Calibri"/>
          <w:kern w:val="0"/>
          <w:sz w:val="24"/>
          <w:szCs w:val="24"/>
          <w:lang w:eastAsia="en-GB"/>
        </w:rPr>
        <w:t>ʿAsākir</w:t>
      </w:r>
      <w:proofErr w:type="spellEnd"/>
      <w:r>
        <w:rPr>
          <w:rFonts w:cs="Calibri"/>
          <w:kern w:val="0"/>
          <w:sz w:val="24"/>
          <w:szCs w:val="24"/>
          <w:lang w:eastAsia="en-GB"/>
        </w:rPr>
        <w:t xml:space="preserve"> was about 16 years old. Similarly, when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Abu al-</w:t>
      </w:r>
      <w:proofErr w:type="spellStart"/>
      <w:r>
        <w:rPr>
          <w:rFonts w:cs="Calibri"/>
          <w:kern w:val="0"/>
          <w:sz w:val="24"/>
          <w:szCs w:val="24"/>
          <w:lang w:eastAsia="en-GB"/>
        </w:rPr>
        <w:t>Ghana'im</w:t>
      </w:r>
      <w:proofErr w:type="spellEnd"/>
      <w:r>
        <w:rPr>
          <w:rFonts w:cs="Calibri"/>
          <w:kern w:val="0"/>
          <w:sz w:val="24"/>
          <w:szCs w:val="24"/>
          <w:lang w:eastAsia="en-GB"/>
        </w:rPr>
        <w:t xml:space="preserve">, whom he met when very young, he uses </w:t>
      </w:r>
      <w:proofErr w:type="spellStart"/>
      <w:r>
        <w:rPr>
          <w:rFonts w:cs="Calibri"/>
          <w:i/>
          <w:kern w:val="0"/>
          <w:sz w:val="24"/>
          <w:szCs w:val="24"/>
          <w:lang w:eastAsia="en-GB"/>
        </w:rPr>
        <w:t>anbaʾanā</w:t>
      </w:r>
      <w:proofErr w:type="spellEnd"/>
      <w:r>
        <w:rPr>
          <w:rFonts w:cs="Calibri"/>
          <w:kern w:val="0"/>
          <w:sz w:val="24"/>
          <w:szCs w:val="24"/>
          <w:lang w:eastAsia="en-GB"/>
        </w:rPr>
        <w:t xml:space="preserve"> 80% of the time (in 1,011 out of 1,259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p>
    <w:p w14:paraId="69CF90E7" w14:textId="77777777" w:rsidR="000841EF" w:rsidRDefault="00000000">
      <w:pPr>
        <w:spacing w:line="240" w:lineRule="auto"/>
      </w:pPr>
      <w:r>
        <w:rPr>
          <w:rFonts w:cs="Calibri"/>
          <w:kern w:val="0"/>
          <w:sz w:val="24"/>
          <w:szCs w:val="24"/>
          <w:lang w:eastAsia="en-GB"/>
        </w:rPr>
        <w:t xml:space="preserve">Perhaps </w:t>
      </w:r>
      <w:proofErr w:type="spellStart"/>
      <w:r>
        <w:rPr>
          <w:rFonts w:cs="Calibri"/>
          <w:i/>
          <w:kern w:val="0"/>
          <w:sz w:val="24"/>
          <w:szCs w:val="24"/>
          <w:lang w:eastAsia="en-GB"/>
        </w:rPr>
        <w:t>anbāʿnā</w:t>
      </w:r>
      <w:proofErr w:type="spellEnd"/>
      <w:r>
        <w:rPr>
          <w:rFonts w:cs="Calibri"/>
          <w:kern w:val="0"/>
          <w:sz w:val="24"/>
          <w:szCs w:val="24"/>
          <w:lang w:eastAsia="en-GB"/>
        </w:rPr>
        <w:t xml:space="preserve">, for Ibn </w:t>
      </w:r>
      <w:proofErr w:type="spellStart"/>
      <w:r>
        <w:rPr>
          <w:rFonts w:cs="Calibri"/>
          <w:kern w:val="0"/>
          <w:sz w:val="24"/>
          <w:szCs w:val="24"/>
          <w:lang w:eastAsia="en-GB"/>
        </w:rPr>
        <w:t>ʿAsākir</w:t>
      </w:r>
      <w:proofErr w:type="spellEnd"/>
      <w:r>
        <w:rPr>
          <w:rFonts w:cs="Calibri"/>
          <w:kern w:val="0"/>
          <w:sz w:val="24"/>
          <w:szCs w:val="24"/>
          <w:lang w:eastAsia="en-GB"/>
        </w:rPr>
        <w:t>, marks a mode of transmission suited to the circumstances of a young person acquiring information from a direct informant via intermediaries and their notes. This possibility is supported by the description of this practice given by al-</w:t>
      </w:r>
      <w:proofErr w:type="spellStart"/>
      <w:r>
        <w:rPr>
          <w:rFonts w:cs="Calibri"/>
          <w:kern w:val="0"/>
          <w:sz w:val="24"/>
          <w:szCs w:val="24"/>
          <w:lang w:eastAsia="en-GB"/>
        </w:rPr>
        <w:t>Ḥākim</w:t>
      </w:r>
      <w:proofErr w:type="spellEnd"/>
      <w:r>
        <w:rPr>
          <w:rFonts w:cs="Calibri"/>
          <w:kern w:val="0"/>
          <w:sz w:val="24"/>
          <w:szCs w:val="24"/>
          <w:lang w:eastAsia="en-GB"/>
        </w:rPr>
        <w:t xml:space="preserve"> al-</w:t>
      </w:r>
      <w:proofErr w:type="spellStart"/>
      <w:r>
        <w:rPr>
          <w:rFonts w:cs="Calibri"/>
          <w:kern w:val="0"/>
          <w:sz w:val="24"/>
          <w:szCs w:val="24"/>
          <w:lang w:eastAsia="en-GB"/>
        </w:rPr>
        <w:t>Naysābūrī</w:t>
      </w:r>
      <w:proofErr w:type="spellEnd"/>
      <w:r>
        <w:rPr>
          <w:rFonts w:cs="Calibri"/>
          <w:kern w:val="0"/>
          <w:sz w:val="24"/>
          <w:szCs w:val="24"/>
          <w:lang w:eastAsia="en-GB"/>
        </w:rPr>
        <w:t xml:space="preserve"> (d. 405/1014) before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He writes in his </w:t>
      </w:r>
      <w:proofErr w:type="spellStart"/>
      <w:r>
        <w:rPr>
          <w:rFonts w:cs="Calibri"/>
          <w:i/>
          <w:kern w:val="0"/>
          <w:sz w:val="24"/>
          <w:szCs w:val="24"/>
          <w:lang w:eastAsia="en-GB"/>
        </w:rPr>
        <w:t>Maʿrifat</w:t>
      </w:r>
      <w:proofErr w:type="spellEnd"/>
      <w:r>
        <w:rPr>
          <w:rFonts w:cs="Calibri"/>
          <w:i/>
          <w:kern w:val="0"/>
          <w:sz w:val="24"/>
          <w:szCs w:val="24"/>
          <w:lang w:eastAsia="en-GB"/>
        </w:rPr>
        <w:t xml:space="preserve"> </w:t>
      </w:r>
      <w:proofErr w:type="spellStart"/>
      <w:r>
        <w:rPr>
          <w:rFonts w:cs="Calibri"/>
          <w:i/>
          <w:kern w:val="0"/>
          <w:sz w:val="24"/>
          <w:szCs w:val="24"/>
          <w:lang w:eastAsia="en-GB"/>
        </w:rPr>
        <w:t>ʿulūm</w:t>
      </w:r>
      <w:proofErr w:type="spellEnd"/>
      <w:r>
        <w:rPr>
          <w:rFonts w:cs="Calibri"/>
          <w:i/>
          <w:kern w:val="0"/>
          <w:sz w:val="24"/>
          <w:szCs w:val="24"/>
          <w:lang w:eastAsia="en-GB"/>
        </w:rPr>
        <w:t xml:space="preserve"> al-</w:t>
      </w:r>
      <w:proofErr w:type="spellStart"/>
      <w:r>
        <w:rPr>
          <w:rFonts w:cs="Calibri"/>
          <w:i/>
          <w:kern w:val="0"/>
          <w:sz w:val="24"/>
          <w:szCs w:val="24"/>
          <w:lang w:eastAsia="en-GB"/>
        </w:rPr>
        <w:t>ḥadīth</w:t>
      </w:r>
      <w:proofErr w:type="spellEnd"/>
      <w:r>
        <w:rPr>
          <w:rFonts w:cs="Calibri"/>
          <w:kern w:val="0"/>
          <w:sz w:val="24"/>
          <w:szCs w:val="24"/>
          <w:lang w:eastAsia="en-GB"/>
        </w:rPr>
        <w:t xml:space="preserve"> (‘</w:t>
      </w:r>
      <w:r>
        <w:rPr>
          <w:rFonts w:cs="Calibri"/>
          <w:iCs/>
          <w:kern w:val="0"/>
          <w:sz w:val="24"/>
          <w:szCs w:val="24"/>
          <w:lang w:eastAsia="en-GB"/>
        </w:rPr>
        <w:t>Knowing the disciplines of Hadith’</w:t>
      </w:r>
      <w:r>
        <w:rPr>
          <w:rFonts w:cs="Calibri"/>
          <w:kern w:val="0"/>
          <w:sz w:val="24"/>
          <w:szCs w:val="24"/>
          <w:lang w:eastAsia="en-GB"/>
        </w:rPr>
        <w:t>) that ‘the phrase “he communicated to me” (</w:t>
      </w:r>
      <w:proofErr w:type="spellStart"/>
      <w:r>
        <w:rPr>
          <w:rFonts w:cs="Calibri"/>
          <w:i/>
          <w:kern w:val="0"/>
          <w:sz w:val="24"/>
          <w:szCs w:val="24"/>
          <w:lang w:eastAsia="en-GB"/>
        </w:rPr>
        <w:t>anbaʾanī</w:t>
      </w:r>
      <w:proofErr w:type="spellEnd"/>
      <w:r>
        <w:rPr>
          <w:rFonts w:cs="Calibri"/>
          <w:kern w:val="0"/>
          <w:sz w:val="24"/>
          <w:szCs w:val="24"/>
          <w:lang w:eastAsia="en-GB"/>
        </w:rPr>
        <w:t>) is employed when someone shows their written material to a transmitter of Hadith (</w:t>
      </w:r>
      <w:proofErr w:type="spellStart"/>
      <w:r>
        <w:rPr>
          <w:rFonts w:cs="Calibri"/>
          <w:i/>
          <w:kern w:val="0"/>
          <w:sz w:val="24"/>
          <w:szCs w:val="24"/>
          <w:lang w:eastAsia="en-GB"/>
        </w:rPr>
        <w:t>ʿaraḍa</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i/>
          <w:kern w:val="0"/>
          <w:sz w:val="24"/>
          <w:szCs w:val="24"/>
          <w:lang w:eastAsia="en-GB"/>
        </w:rPr>
        <w:t xml:space="preserve"> al-</w:t>
      </w:r>
      <w:proofErr w:type="spellStart"/>
      <w:r>
        <w:rPr>
          <w:rFonts w:cs="Calibri"/>
          <w:i/>
          <w:kern w:val="0"/>
          <w:sz w:val="24"/>
          <w:szCs w:val="24"/>
          <w:lang w:eastAsia="en-GB"/>
        </w:rPr>
        <w:t>muḥaddith</w:t>
      </w:r>
      <w:proofErr w:type="spellEnd"/>
      <w:r>
        <w:rPr>
          <w:rFonts w:cs="Calibri"/>
          <w:kern w:val="0"/>
          <w:sz w:val="24"/>
          <w:szCs w:val="24"/>
          <w:lang w:eastAsia="en-GB"/>
        </w:rPr>
        <w:t xml:space="preserve">) and is given an </w:t>
      </w:r>
      <w:proofErr w:type="spellStart"/>
      <w:r>
        <w:rPr>
          <w:rFonts w:cs="Calibri"/>
          <w:i/>
          <w:kern w:val="0"/>
          <w:sz w:val="24"/>
          <w:szCs w:val="24"/>
          <w:lang w:eastAsia="en-GB"/>
        </w:rPr>
        <w:t>ijāza</w:t>
      </w:r>
      <w:proofErr w:type="spellEnd"/>
      <w:r>
        <w:rPr>
          <w:rFonts w:cs="Calibri"/>
          <w:kern w:val="0"/>
          <w:sz w:val="24"/>
          <w:szCs w:val="24"/>
          <w:lang w:eastAsia="en-GB"/>
        </w:rPr>
        <w:t xml:space="preserve"> (i.e. a licence to transmit) orally (</w:t>
      </w:r>
      <w:proofErr w:type="spellStart"/>
      <w:r>
        <w:rPr>
          <w:rFonts w:cs="Calibri"/>
          <w:i/>
          <w:kern w:val="0"/>
          <w:sz w:val="24"/>
          <w:szCs w:val="24"/>
          <w:lang w:eastAsia="en-GB"/>
        </w:rPr>
        <w:t>shifāhan</w:t>
      </w:r>
      <w:proofErr w:type="spellEnd"/>
      <w:r>
        <w:rPr>
          <w:rFonts w:cs="Calibri"/>
          <w:kern w:val="0"/>
          <w:sz w:val="24"/>
          <w:szCs w:val="24"/>
          <w:lang w:eastAsia="en-GB"/>
        </w:rPr>
        <w:t>).’</w:t>
      </w:r>
      <w:r>
        <w:rPr>
          <w:rStyle w:val="FootnoteReference"/>
          <w:rFonts w:cs="Calibri"/>
          <w:kern w:val="0"/>
          <w:sz w:val="24"/>
          <w:szCs w:val="24"/>
          <w:lang w:eastAsia="en-GB"/>
        </w:rPr>
        <w:footnoteReference w:id="10"/>
      </w:r>
      <w:r>
        <w:rPr>
          <w:rFonts w:cs="Calibri"/>
          <w:kern w:val="0"/>
          <w:sz w:val="24"/>
          <w:szCs w:val="24"/>
          <w:lang w:eastAsia="en-GB"/>
        </w:rPr>
        <w:t xml:space="preserve"> Perhaps the young Ibn </w:t>
      </w:r>
      <w:proofErr w:type="spellStart"/>
      <w:r>
        <w:rPr>
          <w:rFonts w:cs="Calibri"/>
          <w:kern w:val="0"/>
          <w:sz w:val="24"/>
          <w:szCs w:val="24"/>
          <w:lang w:eastAsia="en-GB"/>
        </w:rPr>
        <w:t>ʿAsākir</w:t>
      </w:r>
      <w:proofErr w:type="spellEnd"/>
      <w:r>
        <w:rPr>
          <w:rFonts w:cs="Calibri"/>
          <w:kern w:val="0"/>
          <w:sz w:val="24"/>
          <w:szCs w:val="24"/>
          <w:lang w:eastAsia="en-GB"/>
        </w:rPr>
        <w:t xml:space="preserve"> obtained such authorisations from his much </w:t>
      </w:r>
      <w:r>
        <w:rPr>
          <w:rFonts w:cs="Calibri"/>
          <w:kern w:val="0"/>
          <w:sz w:val="24"/>
          <w:szCs w:val="24"/>
          <w:lang w:eastAsia="en-GB"/>
        </w:rPr>
        <w:lastRenderedPageBreak/>
        <w:t>older informants after presenting transcripts of their material written down by and acquired from other scholars serving as intermediaries.</w:t>
      </w:r>
      <w:r>
        <w:rPr>
          <w:rFonts w:cs="Calibri"/>
          <w:kern w:val="0"/>
          <w:sz w:val="24"/>
          <w:szCs w:val="24"/>
          <w:vertAlign w:val="superscript"/>
          <w:lang w:val="en-US" w:eastAsia="en-GB"/>
        </w:rPr>
        <w:footnoteReference w:id="11"/>
      </w:r>
    </w:p>
    <w:p w14:paraId="5AF6E61A" w14:textId="77777777" w:rsidR="000841EF" w:rsidRDefault="00000000">
      <w:pPr>
        <w:spacing w:line="240" w:lineRule="auto"/>
      </w:pPr>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also outlines other ways in which a very young person could acquire reports. For example, in the method of transmission that he calls ‘recitation to the teacher’ (</w:t>
      </w:r>
      <w:r>
        <w:rPr>
          <w:rFonts w:cs="Calibri"/>
          <w:i/>
          <w:kern w:val="0"/>
          <w:sz w:val="24"/>
          <w:szCs w:val="24"/>
          <w:lang w:eastAsia="en-GB"/>
        </w:rPr>
        <w:t>al-</w:t>
      </w:r>
      <w:proofErr w:type="spellStart"/>
      <w:r>
        <w:rPr>
          <w:rFonts w:cs="Calibri"/>
          <w:i/>
          <w:kern w:val="0"/>
          <w:sz w:val="24"/>
          <w:szCs w:val="24"/>
          <w:lang w:eastAsia="en-GB"/>
        </w:rPr>
        <w:t>qirāʾa</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i/>
          <w:kern w:val="0"/>
          <w:sz w:val="24"/>
          <w:szCs w:val="24"/>
          <w:lang w:eastAsia="en-GB"/>
        </w:rPr>
        <w:t xml:space="preserve"> al-shaykh</w:t>
      </w:r>
      <w:r>
        <w:rPr>
          <w:rFonts w:cs="Calibri"/>
          <w:kern w:val="0"/>
          <w:sz w:val="24"/>
          <w:szCs w:val="24"/>
          <w:lang w:eastAsia="en-GB"/>
        </w:rPr>
        <w:t>), the reciter recites a Hadith to the teacher, allowing the latter to correct any errors. But it ‘makes no difference whether you are the reciter or someone else recites while you listen’.</w:t>
      </w:r>
      <w:r>
        <w:rPr>
          <w:rStyle w:val="FootnoteReference"/>
          <w:rFonts w:cs="Calibri"/>
          <w:kern w:val="0"/>
          <w:sz w:val="24"/>
          <w:szCs w:val="24"/>
          <w:lang w:eastAsia="en-GB"/>
        </w:rPr>
        <w:footnoteReference w:id="12"/>
      </w:r>
      <w:r>
        <w:rPr>
          <w:rFonts w:cs="Calibri"/>
          <w:kern w:val="0"/>
          <w:sz w:val="24"/>
          <w:szCs w:val="24"/>
          <w:lang w:eastAsia="en-GB"/>
        </w:rPr>
        <w:t xml:space="preserve"> Therefore, a young child present on such an occasion could subsequently transmit the report in question. In his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frequently uses phrases that seem to suggest that he himself recited materials back to a shaykh (</w:t>
      </w:r>
      <w:r>
        <w:rPr>
          <w:rFonts w:cs="Calibri"/>
          <w:i/>
          <w:kern w:val="0"/>
          <w:sz w:val="24"/>
          <w:szCs w:val="24"/>
          <w:lang w:eastAsia="en-GB"/>
        </w:rPr>
        <w:t>bi-</w:t>
      </w:r>
      <w:proofErr w:type="spellStart"/>
      <w:r>
        <w:rPr>
          <w:rFonts w:cs="Calibri"/>
          <w:i/>
          <w:kern w:val="0"/>
          <w:sz w:val="24"/>
          <w:szCs w:val="24"/>
          <w:lang w:eastAsia="en-GB"/>
        </w:rPr>
        <w:t>qirāʾatī</w:t>
      </w:r>
      <w:proofErr w:type="spellEnd"/>
      <w:r>
        <w:rPr>
          <w:rFonts w:cs="Calibri"/>
          <w:i/>
          <w:kern w:val="0"/>
          <w:sz w:val="24"/>
          <w:szCs w:val="24"/>
          <w:lang w:eastAsia="en-GB"/>
        </w:rPr>
        <w:t xml:space="preserve"> </w:t>
      </w:r>
      <w:proofErr w:type="spellStart"/>
      <w:r>
        <w:rPr>
          <w:rFonts w:cs="Calibri"/>
          <w:i/>
          <w:kern w:val="0"/>
          <w:sz w:val="24"/>
          <w:szCs w:val="24"/>
          <w:lang w:eastAsia="en-GB"/>
        </w:rPr>
        <w:t>ʿalayhi</w:t>
      </w:r>
      <w:proofErr w:type="spellEnd"/>
      <w:r>
        <w:rPr>
          <w:rFonts w:cs="Calibri"/>
          <w:kern w:val="0"/>
          <w:sz w:val="24"/>
          <w:szCs w:val="24"/>
          <w:lang w:eastAsia="en-GB"/>
        </w:rPr>
        <w:t>). But perhaps this formula also accommodates situations in which he was simply present at a recitation.</w:t>
      </w:r>
    </w:p>
    <w:p w14:paraId="4CE65AC5" w14:textId="77777777" w:rsidR="000841EF" w:rsidRDefault="00000000">
      <w:pPr>
        <w:spacing w:line="240" w:lineRule="auto"/>
      </w:pPr>
      <w:r>
        <w:rPr>
          <w:rFonts w:cs="Calibri"/>
          <w:kern w:val="0"/>
          <w:sz w:val="24"/>
          <w:szCs w:val="24"/>
          <w:lang w:eastAsia="en-GB"/>
        </w:rPr>
        <w:t>Elsewhere, Ibn al-</w:t>
      </w:r>
      <w:proofErr w:type="spellStart"/>
      <w:r>
        <w:rPr>
          <w:rFonts w:cs="Calibri"/>
          <w:kern w:val="0"/>
          <w:sz w:val="24"/>
          <w:szCs w:val="24"/>
          <w:lang w:eastAsia="en-GB"/>
        </w:rPr>
        <w:t>Ṣalāḥ</w:t>
      </w:r>
      <w:proofErr w:type="spellEnd"/>
      <w:r>
        <w:rPr>
          <w:rFonts w:cs="Calibri"/>
          <w:kern w:val="0"/>
          <w:sz w:val="24"/>
          <w:szCs w:val="24"/>
          <w:lang w:eastAsia="en-GB"/>
        </w:rPr>
        <w:t xml:space="preserve"> deals with licences issued by a shaykh for transmitting a written text (</w:t>
      </w:r>
      <w:proofErr w:type="spellStart"/>
      <w:r>
        <w:rPr>
          <w:rFonts w:cs="Calibri"/>
          <w:i/>
          <w:kern w:val="0"/>
          <w:sz w:val="24"/>
          <w:szCs w:val="24"/>
          <w:lang w:eastAsia="en-GB"/>
        </w:rPr>
        <w:t>ijāza</w:t>
      </w:r>
      <w:r>
        <w:rPr>
          <w:rFonts w:cs="Calibri"/>
          <w:iCs/>
          <w:kern w:val="0"/>
          <w:sz w:val="24"/>
          <w:szCs w:val="24"/>
          <w:lang w:eastAsia="en-GB"/>
        </w:rPr>
        <w:t>s</w:t>
      </w:r>
      <w:proofErr w:type="spellEnd"/>
      <w:r>
        <w:rPr>
          <w:rFonts w:cs="Calibri"/>
          <w:kern w:val="0"/>
          <w:sz w:val="24"/>
          <w:szCs w:val="24"/>
          <w:lang w:eastAsia="en-GB"/>
        </w:rPr>
        <w:t>). He quotes al-Khatib (al-</w:t>
      </w:r>
      <w:proofErr w:type="spellStart"/>
      <w:r>
        <w:rPr>
          <w:rFonts w:cs="Calibri"/>
          <w:kern w:val="0"/>
          <w:sz w:val="24"/>
          <w:szCs w:val="24"/>
          <w:lang w:eastAsia="en-GB"/>
        </w:rPr>
        <w:t>Khaṭīb</w:t>
      </w:r>
      <w:proofErr w:type="spellEnd"/>
      <w:r>
        <w:rPr>
          <w:rFonts w:cs="Calibri"/>
          <w:kern w:val="0"/>
          <w:sz w:val="24"/>
          <w:szCs w:val="24"/>
          <w:lang w:eastAsia="en-GB"/>
        </w:rPr>
        <w:t xml:space="preserve"> al-</w:t>
      </w:r>
      <w:proofErr w:type="spellStart"/>
      <w:r>
        <w:rPr>
          <w:rFonts w:cs="Calibri"/>
          <w:kern w:val="0"/>
          <w:sz w:val="24"/>
          <w:szCs w:val="24"/>
          <w:lang w:eastAsia="en-GB"/>
        </w:rPr>
        <w:t>Baghdādī</w:t>
      </w:r>
      <w:proofErr w:type="spellEnd"/>
      <w:r>
        <w:rPr>
          <w:rFonts w:cs="Calibri"/>
          <w:kern w:val="0"/>
          <w:sz w:val="24"/>
          <w:szCs w:val="24"/>
          <w:lang w:eastAsia="en-GB"/>
        </w:rPr>
        <w:t xml:space="preserve">), who held the opinion that it is permissible to give an </w:t>
      </w:r>
      <w:proofErr w:type="spellStart"/>
      <w:r>
        <w:rPr>
          <w:rFonts w:cs="Calibri"/>
          <w:i/>
          <w:kern w:val="0"/>
          <w:sz w:val="24"/>
          <w:szCs w:val="24"/>
          <w:lang w:eastAsia="en-GB"/>
        </w:rPr>
        <w:t>ijāza</w:t>
      </w:r>
      <w:proofErr w:type="spellEnd"/>
      <w:r>
        <w:rPr>
          <w:rFonts w:cs="Calibri"/>
          <w:i/>
          <w:kern w:val="0"/>
          <w:sz w:val="24"/>
          <w:szCs w:val="24"/>
          <w:lang w:eastAsia="en-GB"/>
        </w:rPr>
        <w:t xml:space="preserve"> </w:t>
      </w:r>
      <w:r>
        <w:rPr>
          <w:rFonts w:cs="Calibri"/>
          <w:kern w:val="0"/>
          <w:sz w:val="24"/>
          <w:szCs w:val="24"/>
          <w:lang w:eastAsia="en-GB"/>
        </w:rPr>
        <w:t xml:space="preserve">to a young child – even one who was not actually present at an audition session. According to al-Khatib, ‘we saw all of our teachers licensing children who were absent, without inquiring about their age and level of discrimination. We never saw them under any circumstance license anyone who was not yet born.’ </w:t>
      </w:r>
    </w:p>
    <w:p w14:paraId="3C3523EA" w14:textId="77777777" w:rsidR="000841EF" w:rsidRDefault="00000000">
      <w:pPr>
        <w:spacing w:line="240" w:lineRule="auto"/>
        <w:rPr>
          <w:rFonts w:cs="Calibri"/>
          <w:kern w:val="0"/>
          <w:sz w:val="24"/>
          <w:szCs w:val="24"/>
          <w:lang w:eastAsia="en-GB"/>
        </w:rPr>
      </w:pPr>
      <w:r>
        <w:rPr>
          <w:rFonts w:cs="Calibri"/>
          <w:kern w:val="0"/>
          <w:sz w:val="24"/>
          <w:szCs w:val="24"/>
          <w:lang w:eastAsia="en-GB"/>
        </w:rPr>
        <w:t>Explaining al-Khatib’s stance, Ibn al-</w:t>
      </w:r>
      <w:proofErr w:type="spellStart"/>
      <w:r>
        <w:rPr>
          <w:rFonts w:cs="Calibri"/>
          <w:kern w:val="0"/>
          <w:sz w:val="24"/>
          <w:szCs w:val="24"/>
          <w:lang w:eastAsia="en-GB"/>
        </w:rPr>
        <w:t>Ṣalāḥ</w:t>
      </w:r>
      <w:proofErr w:type="spellEnd"/>
      <w:r>
        <w:rPr>
          <w:rFonts w:cs="Calibri"/>
          <w:kern w:val="0"/>
          <w:sz w:val="24"/>
          <w:szCs w:val="24"/>
          <w:lang w:eastAsia="en-GB"/>
        </w:rPr>
        <w:t xml:space="preserve"> writes:</w:t>
      </w:r>
    </w:p>
    <w:p w14:paraId="5DAF9482" w14:textId="77777777" w:rsidR="000841EF" w:rsidRDefault="00000000">
      <w:pPr>
        <w:spacing w:line="240" w:lineRule="auto"/>
        <w:ind w:left="720"/>
      </w:pPr>
      <w:r>
        <w:rPr>
          <w:rFonts w:cs="Calibri"/>
          <w:kern w:val="0"/>
          <w:sz w:val="24"/>
          <w:szCs w:val="24"/>
          <w:lang w:eastAsia="en-GB"/>
        </w:rPr>
        <w:t xml:space="preserve">It seems that they regarded a child fit for this way of receiving Hadith so that he could validly transmit on the basis of it after he had attained the qualifications necessary for transmitting. This arose from their desire to expand the means of perpetuating the </w:t>
      </w:r>
      <w:proofErr w:type="spellStart"/>
      <w:r>
        <w:rPr>
          <w:rFonts w:cs="Calibri"/>
          <w:i/>
          <w:kern w:val="0"/>
          <w:sz w:val="24"/>
          <w:szCs w:val="24"/>
          <w:lang w:eastAsia="en-GB"/>
        </w:rPr>
        <w:t>isnād</w:t>
      </w:r>
      <w:proofErr w:type="spellEnd"/>
      <w:r>
        <w:rPr>
          <w:rFonts w:cs="Calibri"/>
          <w:kern w:val="0"/>
          <w:sz w:val="24"/>
          <w:szCs w:val="24"/>
          <w:lang w:eastAsia="en-GB"/>
        </w:rPr>
        <w:t xml:space="preserve"> – which has been granted to this Community alone – and to bring the child closer to the Messenger of God (Peace be upon him). God knows best.</w:t>
      </w:r>
      <w:r>
        <w:rPr>
          <w:rStyle w:val="FootnoteReference"/>
          <w:rFonts w:cs="Calibri"/>
          <w:kern w:val="0"/>
          <w:sz w:val="24"/>
          <w:szCs w:val="24"/>
          <w:lang w:eastAsia="en-GB"/>
        </w:rPr>
        <w:footnoteReference w:id="13"/>
      </w:r>
    </w:p>
    <w:p w14:paraId="33E12A86" w14:textId="77777777" w:rsidR="000841EF" w:rsidRDefault="00000000">
      <w:pPr>
        <w:spacing w:line="240" w:lineRule="auto"/>
      </w:pPr>
      <w:r>
        <w:rPr>
          <w:rFonts w:cs="Calibri"/>
          <w:kern w:val="0"/>
          <w:sz w:val="24"/>
          <w:szCs w:val="24"/>
          <w:lang w:eastAsia="en-GB"/>
        </w:rPr>
        <w:t xml:space="preserve">These ideas, which continued to circulate in Ibn </w:t>
      </w:r>
      <w:proofErr w:type="spellStart"/>
      <w:r>
        <w:rPr>
          <w:rFonts w:cs="Calibri"/>
          <w:kern w:val="0"/>
          <w:sz w:val="24"/>
          <w:szCs w:val="24"/>
          <w:lang w:eastAsia="en-GB"/>
        </w:rPr>
        <w:t>ʿAsākir’s</w:t>
      </w:r>
      <w:proofErr w:type="spellEnd"/>
      <w:r>
        <w:rPr>
          <w:rFonts w:cs="Calibri"/>
          <w:kern w:val="0"/>
          <w:sz w:val="24"/>
          <w:szCs w:val="24"/>
          <w:lang w:eastAsia="en-GB"/>
        </w:rPr>
        <w:t xml:space="preserve"> day and beyond, suggest that we need to consider critically the terms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to describe transmission – including the phrases that supplement opening expressions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such as </w:t>
      </w:r>
      <w:proofErr w:type="spellStart"/>
      <w:r>
        <w:rPr>
          <w:rFonts w:cs="Calibri"/>
          <w:i/>
          <w:kern w:val="0"/>
          <w:sz w:val="24"/>
          <w:szCs w:val="24"/>
          <w:lang w:eastAsia="en-GB"/>
        </w:rPr>
        <w:t>akhbaranā</w:t>
      </w:r>
      <w:proofErr w:type="spellEnd"/>
      <w:r>
        <w:rPr>
          <w:rFonts w:cs="Calibri"/>
          <w:kern w:val="0"/>
          <w:sz w:val="24"/>
          <w:szCs w:val="24"/>
          <w:lang w:eastAsia="en-GB"/>
        </w:rPr>
        <w:t xml:space="preserve"> and </w:t>
      </w:r>
      <w:proofErr w:type="spellStart"/>
      <w:r>
        <w:rPr>
          <w:rFonts w:cs="Calibri"/>
          <w:i/>
          <w:kern w:val="0"/>
          <w:sz w:val="24"/>
          <w:szCs w:val="24"/>
          <w:lang w:eastAsia="en-GB"/>
        </w:rPr>
        <w:t>ḥaddathanā</w:t>
      </w:r>
      <w:proofErr w:type="spellEnd"/>
      <w:r>
        <w:rPr>
          <w:rFonts w:cs="Calibri"/>
          <w:kern w:val="0"/>
          <w:sz w:val="24"/>
          <w:szCs w:val="24"/>
          <w:lang w:eastAsia="en-GB"/>
        </w:rPr>
        <w:t xml:space="preserve">. </w:t>
      </w:r>
    </w:p>
    <w:p w14:paraId="602934B7" w14:textId="77777777" w:rsidR="000841EF" w:rsidRDefault="00000000">
      <w:pPr>
        <w:spacing w:line="240" w:lineRule="auto"/>
      </w:pPr>
      <w:r>
        <w:rPr>
          <w:rFonts w:cs="Calibri"/>
          <w:kern w:val="0"/>
          <w:sz w:val="24"/>
          <w:szCs w:val="24"/>
          <w:lang w:eastAsia="en-GB"/>
        </w:rPr>
        <w:t xml:space="preserve">We might expect to find clarification on Ibn </w:t>
      </w:r>
      <w:proofErr w:type="spellStart"/>
      <w:r>
        <w:rPr>
          <w:rFonts w:cs="Calibri"/>
          <w:kern w:val="0"/>
          <w:sz w:val="24"/>
          <w:szCs w:val="24"/>
          <w:lang w:eastAsia="en-GB"/>
        </w:rPr>
        <w:t>ʿAsākir’s</w:t>
      </w:r>
      <w:proofErr w:type="spellEnd"/>
      <w:r>
        <w:rPr>
          <w:rFonts w:cs="Calibri"/>
          <w:kern w:val="0"/>
          <w:sz w:val="24"/>
          <w:szCs w:val="24"/>
          <w:lang w:eastAsia="en-GB"/>
        </w:rPr>
        <w:t xml:space="preserve"> methods of accessing and storing information in his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But the terminology in this book does not generally match his citations in the </w:t>
      </w:r>
      <w:r>
        <w:rPr>
          <w:rFonts w:cs="Calibri"/>
          <w:i/>
          <w:kern w:val="0"/>
          <w:sz w:val="24"/>
          <w:szCs w:val="24"/>
          <w:lang w:eastAsia="en-GB"/>
        </w:rPr>
        <w:t>TMD</w:t>
      </w:r>
      <w:r>
        <w:rPr>
          <w:rFonts w:cs="Calibri"/>
          <w:kern w:val="0"/>
          <w:sz w:val="24"/>
          <w:szCs w:val="24"/>
          <w:lang w:eastAsia="en-GB"/>
        </w:rPr>
        <w:t xml:space="preserve">. A search for the term </w:t>
      </w:r>
      <w:proofErr w:type="spellStart"/>
      <w:r>
        <w:rPr>
          <w:rFonts w:cs="Calibri"/>
          <w:i/>
          <w:iCs/>
          <w:kern w:val="0"/>
          <w:sz w:val="24"/>
          <w:szCs w:val="24"/>
          <w:lang w:eastAsia="en-GB"/>
        </w:rPr>
        <w:t>anbaʾanā</w:t>
      </w:r>
      <w:proofErr w:type="spellEnd"/>
      <w:r>
        <w:rPr>
          <w:rFonts w:cs="Calibri"/>
          <w:kern w:val="0"/>
          <w:sz w:val="24"/>
          <w:szCs w:val="24"/>
          <w:lang w:eastAsia="en-GB"/>
        </w:rPr>
        <w:t>, for example, turns up zero matches.</w:t>
      </w:r>
    </w:p>
    <w:p w14:paraId="27D828BF" w14:textId="77777777" w:rsidR="000841EF" w:rsidRDefault="00000000">
      <w:pPr>
        <w:spacing w:line="240" w:lineRule="auto"/>
      </w:pPr>
      <w:r>
        <w:rPr>
          <w:rFonts w:cs="Calibri"/>
          <w:kern w:val="0"/>
          <w:sz w:val="24"/>
          <w:szCs w:val="24"/>
          <w:lang w:eastAsia="en-GB"/>
        </w:rPr>
        <w:t>Still, the reports for both Abu 'Ali al-Haddad and Abu al-</w:t>
      </w:r>
      <w:proofErr w:type="spellStart"/>
      <w:r>
        <w:rPr>
          <w:rFonts w:cs="Calibri"/>
          <w:kern w:val="0"/>
          <w:sz w:val="24"/>
          <w:szCs w:val="24"/>
          <w:lang w:eastAsia="en-GB"/>
        </w:rPr>
        <w:t>Ghana'im</w:t>
      </w:r>
      <w:proofErr w:type="spellEnd"/>
      <w:r>
        <w:rPr>
          <w:rFonts w:cs="Calibri"/>
          <w:kern w:val="0"/>
          <w:sz w:val="24"/>
          <w:szCs w:val="24"/>
          <w:lang w:eastAsia="en-GB"/>
        </w:rPr>
        <w:t xml:space="preserve"> in the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indicate that he acquired the information he quotes from them via a written source. For Abu 'Ali al-Haddad, the sample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kern w:val="0"/>
          <w:sz w:val="24"/>
          <w:szCs w:val="24"/>
          <w:lang w:eastAsia="en-GB"/>
        </w:rPr>
        <w:t xml:space="preserve">refers specifically to a written work: Ibn </w:t>
      </w:r>
      <w:proofErr w:type="spellStart"/>
      <w:r>
        <w:rPr>
          <w:rFonts w:cs="Calibri"/>
          <w:kern w:val="0"/>
          <w:sz w:val="24"/>
          <w:szCs w:val="24"/>
          <w:lang w:eastAsia="en-GB"/>
        </w:rPr>
        <w:t>ʿAsākir</w:t>
      </w:r>
      <w:proofErr w:type="spellEnd"/>
      <w:r>
        <w:rPr>
          <w:rFonts w:cs="Calibri"/>
          <w:kern w:val="0"/>
          <w:sz w:val="24"/>
          <w:szCs w:val="24"/>
          <w:lang w:eastAsia="en-GB"/>
        </w:rPr>
        <w:t xml:space="preserve"> writes, ‘Al-</w:t>
      </w:r>
      <w:proofErr w:type="spellStart"/>
      <w:r>
        <w:rPr>
          <w:rFonts w:cs="Calibri"/>
          <w:kern w:val="0"/>
          <w:sz w:val="24"/>
          <w:szCs w:val="24"/>
          <w:lang w:eastAsia="en-GB"/>
        </w:rPr>
        <w:t>Ḥasan</w:t>
      </w:r>
      <w:proofErr w:type="spellEnd"/>
      <w:r>
        <w:rPr>
          <w:rFonts w:cs="Calibri"/>
          <w:kern w:val="0"/>
          <w:sz w:val="24"/>
          <w:szCs w:val="24"/>
          <w:lang w:eastAsia="en-GB"/>
        </w:rPr>
        <w:t xml:space="preserve"> b. </w:t>
      </w:r>
      <w:proofErr w:type="spellStart"/>
      <w:r>
        <w:rPr>
          <w:rFonts w:cs="Calibri"/>
          <w:kern w:val="0"/>
          <w:sz w:val="24"/>
          <w:szCs w:val="24"/>
          <w:lang w:eastAsia="en-GB"/>
        </w:rPr>
        <w:t>Aḥmad</w:t>
      </w:r>
      <w:proofErr w:type="spellEnd"/>
      <w:r>
        <w:rPr>
          <w:rFonts w:cs="Calibri"/>
          <w:kern w:val="0"/>
          <w:sz w:val="24"/>
          <w:szCs w:val="24"/>
          <w:lang w:eastAsia="en-GB"/>
        </w:rPr>
        <w:t xml:space="preserve"> b. al-Hasan b. </w:t>
      </w:r>
      <w:proofErr w:type="spellStart"/>
      <w:r>
        <w:rPr>
          <w:rFonts w:cs="Calibri"/>
          <w:kern w:val="0"/>
          <w:sz w:val="24"/>
          <w:szCs w:val="24"/>
          <w:lang w:eastAsia="en-GB"/>
        </w:rPr>
        <w:t>Mihra</w:t>
      </w:r>
      <w:proofErr w:type="spellEnd"/>
      <w:r>
        <w:rPr>
          <w:rFonts w:cs="Calibri"/>
          <w:kern w:val="0"/>
          <w:sz w:val="24"/>
          <w:szCs w:val="24"/>
          <w:lang w:eastAsia="en-GB"/>
        </w:rPr>
        <w:t xml:space="preserve">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ʿAlī</w:t>
      </w:r>
      <w:proofErr w:type="spellEnd"/>
      <w:r>
        <w:rPr>
          <w:rFonts w:cs="Calibri"/>
          <w:kern w:val="0"/>
          <w:sz w:val="24"/>
          <w:szCs w:val="24"/>
          <w:lang w:eastAsia="en-GB"/>
        </w:rPr>
        <w:t xml:space="preserve"> al-</w:t>
      </w:r>
      <w:proofErr w:type="spellStart"/>
      <w:r>
        <w:rPr>
          <w:rFonts w:cs="Calibri"/>
          <w:kern w:val="0"/>
          <w:sz w:val="24"/>
          <w:szCs w:val="24"/>
          <w:lang w:eastAsia="en-GB"/>
        </w:rPr>
        <w:t>Ḥaddād</w:t>
      </w:r>
      <w:proofErr w:type="spellEnd"/>
      <w:r>
        <w:rPr>
          <w:rFonts w:cs="Calibri"/>
          <w:kern w:val="0"/>
          <w:sz w:val="24"/>
          <w:szCs w:val="24"/>
          <w:lang w:eastAsia="en-GB"/>
        </w:rPr>
        <w:t xml:space="preserve"> al-</w:t>
      </w:r>
      <w:proofErr w:type="spellStart"/>
      <w:r>
        <w:rPr>
          <w:rFonts w:cs="Calibri"/>
          <w:kern w:val="0"/>
          <w:sz w:val="24"/>
          <w:szCs w:val="24"/>
          <w:lang w:eastAsia="en-GB"/>
        </w:rPr>
        <w:t>Muqriʾ</w:t>
      </w:r>
      <w:proofErr w:type="spellEnd"/>
      <w:r>
        <w:rPr>
          <w:rFonts w:cs="Calibri"/>
          <w:kern w:val="0"/>
          <w:sz w:val="24"/>
          <w:szCs w:val="24"/>
          <w:lang w:eastAsia="en-GB"/>
        </w:rPr>
        <w:t xml:space="preserve"> al-</w:t>
      </w:r>
      <w:proofErr w:type="spellStart"/>
      <w:r>
        <w:rPr>
          <w:rFonts w:cs="Calibri"/>
          <w:kern w:val="0"/>
          <w:sz w:val="24"/>
          <w:szCs w:val="24"/>
          <w:lang w:eastAsia="en-GB"/>
        </w:rPr>
        <w:t>Iṣbahānī</w:t>
      </w:r>
      <w:proofErr w:type="spellEnd"/>
      <w:r>
        <w:rPr>
          <w:rFonts w:cs="Calibri"/>
          <w:kern w:val="0"/>
          <w:sz w:val="24"/>
          <w:szCs w:val="24"/>
          <w:lang w:eastAsia="en-GB"/>
        </w:rPr>
        <w:t xml:space="preserve"> [Abu 'Ali al-Haddad] informed us (</w:t>
      </w:r>
      <w:proofErr w:type="spellStart"/>
      <w:r>
        <w:rPr>
          <w:rFonts w:cs="Calibri"/>
          <w:i/>
          <w:kern w:val="0"/>
          <w:sz w:val="24"/>
          <w:szCs w:val="24"/>
          <w:lang w:eastAsia="en-GB"/>
        </w:rPr>
        <w:t>akhbaranā</w:t>
      </w:r>
      <w:proofErr w:type="spellEnd"/>
      <w:r>
        <w:rPr>
          <w:rFonts w:cs="Calibri"/>
          <w:kern w:val="0"/>
          <w:sz w:val="24"/>
          <w:szCs w:val="24"/>
          <w:lang w:eastAsia="en-GB"/>
        </w:rPr>
        <w:t>) more than once in his writing (</w:t>
      </w:r>
      <w:proofErr w:type="spellStart"/>
      <w:r>
        <w:rPr>
          <w:rFonts w:cs="Calibri"/>
          <w:i/>
          <w:iCs/>
          <w:kern w:val="0"/>
          <w:sz w:val="24"/>
          <w:szCs w:val="24"/>
          <w:lang w:eastAsia="en-GB"/>
        </w:rPr>
        <w:t>kitābihi</w:t>
      </w:r>
      <w:proofErr w:type="spellEnd"/>
      <w:r>
        <w:rPr>
          <w:rFonts w:cs="Calibri"/>
          <w:kern w:val="0"/>
          <w:sz w:val="24"/>
          <w:szCs w:val="24"/>
          <w:lang w:eastAsia="en-GB"/>
        </w:rPr>
        <w:t>) …’</w:t>
      </w:r>
      <w:r>
        <w:rPr>
          <w:rFonts w:cs="Calibri"/>
          <w:kern w:val="0"/>
          <w:sz w:val="24"/>
          <w:szCs w:val="24"/>
          <w:vertAlign w:val="superscript"/>
          <w:lang w:val="en-US" w:eastAsia="en-GB"/>
        </w:rPr>
        <w:footnoteReference w:id="14"/>
      </w:r>
      <w:r>
        <w:rPr>
          <w:rFonts w:cs="Calibri"/>
          <w:kern w:val="0"/>
          <w:sz w:val="24"/>
          <w:szCs w:val="24"/>
          <w:lang w:eastAsia="en-GB"/>
        </w:rPr>
        <w:t xml:space="preserve"> For Abu al-</w:t>
      </w:r>
      <w:proofErr w:type="spellStart"/>
      <w:r>
        <w:rPr>
          <w:rFonts w:cs="Calibri"/>
          <w:kern w:val="0"/>
          <w:sz w:val="24"/>
          <w:szCs w:val="24"/>
          <w:lang w:eastAsia="en-GB"/>
        </w:rPr>
        <w:lastRenderedPageBreak/>
        <w:t>Ghana'im</w:t>
      </w:r>
      <w:proofErr w:type="spellEnd"/>
      <w:r>
        <w:rPr>
          <w:rFonts w:cs="Calibri"/>
          <w:kern w:val="0"/>
          <w:sz w:val="24"/>
          <w:szCs w:val="24"/>
          <w:lang w:eastAsia="en-GB"/>
        </w:rPr>
        <w:t xml:space="preserve">, the sample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kern w:val="0"/>
          <w:sz w:val="24"/>
          <w:szCs w:val="24"/>
          <w:lang w:eastAsia="en-GB"/>
        </w:rPr>
        <w:t>reads,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ʿAlī</w:t>
      </w:r>
      <w:proofErr w:type="spellEnd"/>
      <w:r>
        <w:rPr>
          <w:rFonts w:cs="Calibri"/>
          <w:kern w:val="0"/>
          <w:sz w:val="24"/>
          <w:szCs w:val="24"/>
          <w:lang w:eastAsia="en-GB"/>
        </w:rPr>
        <w:t xml:space="preserve"> b. </w:t>
      </w:r>
      <w:proofErr w:type="spellStart"/>
      <w:r>
        <w:rPr>
          <w:rFonts w:cs="Calibri"/>
          <w:kern w:val="0"/>
          <w:sz w:val="24"/>
          <w:szCs w:val="24"/>
          <w:lang w:eastAsia="en-GB"/>
        </w:rPr>
        <w:t>Maymūn</w:t>
      </w:r>
      <w:proofErr w:type="spellEnd"/>
      <w:r>
        <w:rPr>
          <w:rFonts w:cs="Calibri"/>
          <w:kern w:val="0"/>
          <w:sz w:val="24"/>
          <w:szCs w:val="24"/>
          <w:lang w:eastAsia="en-GB"/>
        </w:rPr>
        <w:t xml:space="preserve">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Ghanāʾim</w:t>
      </w:r>
      <w:proofErr w:type="spellEnd"/>
      <w:r>
        <w:rPr>
          <w:rFonts w:cs="Calibri"/>
          <w:kern w:val="0"/>
          <w:sz w:val="24"/>
          <w:szCs w:val="24"/>
          <w:lang w:eastAsia="en-GB"/>
        </w:rPr>
        <w:t xml:space="preserve"> al-</w:t>
      </w:r>
      <w:proofErr w:type="spellStart"/>
      <w:r>
        <w:rPr>
          <w:rFonts w:cs="Calibri"/>
          <w:kern w:val="0"/>
          <w:sz w:val="24"/>
          <w:szCs w:val="24"/>
          <w:lang w:eastAsia="en-GB"/>
        </w:rPr>
        <w:t>Kūfī</w:t>
      </w:r>
      <w:proofErr w:type="spellEnd"/>
      <w:r>
        <w:rPr>
          <w:rFonts w:cs="Calibri"/>
          <w:kern w:val="0"/>
          <w:sz w:val="24"/>
          <w:szCs w:val="24"/>
          <w:lang w:eastAsia="en-GB"/>
        </w:rPr>
        <w:t xml:space="preserve"> al-</w:t>
      </w:r>
      <w:proofErr w:type="spellStart"/>
      <w:r>
        <w:rPr>
          <w:rFonts w:cs="Calibri"/>
          <w:kern w:val="0"/>
          <w:sz w:val="24"/>
          <w:szCs w:val="24"/>
          <w:lang w:eastAsia="en-GB"/>
        </w:rPr>
        <w:t>Narsī</w:t>
      </w:r>
      <w:proofErr w:type="spellEnd"/>
      <w:r>
        <w:rPr>
          <w:rFonts w:cs="Calibri"/>
          <w:kern w:val="0"/>
          <w:sz w:val="24"/>
          <w:szCs w:val="24"/>
          <w:lang w:eastAsia="en-GB"/>
        </w:rPr>
        <w:t xml:space="preserve">, known as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Ḥāfiẓ</w:t>
      </w:r>
      <w:proofErr w:type="spellEnd"/>
      <w:r>
        <w:rPr>
          <w:rFonts w:cs="Calibri"/>
          <w:kern w:val="0"/>
          <w:sz w:val="24"/>
          <w:szCs w:val="24"/>
          <w:lang w:eastAsia="en-GB"/>
        </w:rPr>
        <w:t xml:space="preserve"> [Abu al-</w:t>
      </w:r>
      <w:proofErr w:type="spellStart"/>
      <w:r>
        <w:rPr>
          <w:rFonts w:cs="Calibri"/>
          <w:kern w:val="0"/>
          <w:sz w:val="24"/>
          <w:szCs w:val="24"/>
          <w:lang w:eastAsia="en-GB"/>
        </w:rPr>
        <w:t>Ghana'im</w:t>
      </w:r>
      <w:proofErr w:type="spellEnd"/>
      <w:r>
        <w:rPr>
          <w:rFonts w:cs="Calibri"/>
          <w:kern w:val="0"/>
          <w:sz w:val="24"/>
          <w:szCs w:val="24"/>
          <w:lang w:eastAsia="en-GB"/>
        </w:rPr>
        <w:t xml:space="preserve">], informed us via an </w:t>
      </w:r>
      <w:proofErr w:type="spellStart"/>
      <w:r>
        <w:rPr>
          <w:rFonts w:cs="Calibri"/>
          <w:i/>
          <w:kern w:val="0"/>
          <w:sz w:val="24"/>
          <w:szCs w:val="24"/>
          <w:lang w:eastAsia="en-GB"/>
        </w:rPr>
        <w:t>ijāza</w:t>
      </w:r>
      <w:proofErr w:type="spellEnd"/>
      <w:r>
        <w:rPr>
          <w:rFonts w:cs="Calibri"/>
          <w:i/>
          <w:kern w:val="0"/>
          <w:sz w:val="24"/>
          <w:szCs w:val="24"/>
          <w:lang w:eastAsia="en-GB"/>
        </w:rPr>
        <w:t> </w:t>
      </w:r>
      <w:r>
        <w:rPr>
          <w:rFonts w:cs="Calibri"/>
          <w:kern w:val="0"/>
          <w:sz w:val="24"/>
          <w:szCs w:val="24"/>
          <w:lang w:eastAsia="en-GB"/>
        </w:rPr>
        <w:t>…’</w:t>
      </w:r>
      <w:r>
        <w:rPr>
          <w:rFonts w:cs="Calibri"/>
          <w:kern w:val="0"/>
          <w:sz w:val="24"/>
          <w:szCs w:val="24"/>
          <w:vertAlign w:val="superscript"/>
          <w:lang w:val="en-US" w:eastAsia="en-GB"/>
        </w:rPr>
        <w:footnoteReference w:id="15"/>
      </w:r>
    </w:p>
    <w:p w14:paraId="2AA0002E" w14:textId="77777777" w:rsidR="000841EF" w:rsidRDefault="00000000">
      <w:pPr>
        <w:keepNext/>
        <w:keepLines/>
        <w:spacing w:line="240" w:lineRule="auto"/>
        <w:outlineLvl w:val="1"/>
      </w:pPr>
      <w:r>
        <w:rPr>
          <w:rFonts w:cs="Calibri"/>
          <w:color w:val="2F5496"/>
          <w:kern w:val="0"/>
          <w:sz w:val="24"/>
          <w:szCs w:val="24"/>
          <w:lang w:eastAsia="en-GB"/>
        </w:rPr>
        <w:t xml:space="preserve">Top five transmitters </w:t>
      </w:r>
    </w:p>
    <w:p w14:paraId="5733A18D"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What do we learn about the people from whom Ibn </w:t>
      </w:r>
      <w:proofErr w:type="spellStart"/>
      <w:r>
        <w:rPr>
          <w:rFonts w:cs="Calibri"/>
          <w:kern w:val="0"/>
          <w:sz w:val="24"/>
          <w:szCs w:val="24"/>
          <w:lang w:eastAsia="en-GB"/>
        </w:rPr>
        <w:t>ʿAsākir</w:t>
      </w:r>
      <w:proofErr w:type="spellEnd"/>
      <w:r>
        <w:rPr>
          <w:rFonts w:cs="Calibri"/>
          <w:kern w:val="0"/>
          <w:sz w:val="24"/>
          <w:szCs w:val="24"/>
          <w:lang w:eastAsia="en-GB"/>
        </w:rPr>
        <w:t xml:space="preserve"> quotes most often and Ibn </w:t>
      </w:r>
      <w:proofErr w:type="spellStart"/>
      <w:r>
        <w:rPr>
          <w:rFonts w:cs="Calibri"/>
          <w:kern w:val="0"/>
          <w:sz w:val="24"/>
          <w:szCs w:val="24"/>
          <w:lang w:eastAsia="en-GB"/>
        </w:rPr>
        <w:t>ʿAsākir’s</w:t>
      </w:r>
      <w:proofErr w:type="spellEnd"/>
      <w:r>
        <w:rPr>
          <w:rFonts w:cs="Calibri"/>
          <w:kern w:val="0"/>
          <w:sz w:val="24"/>
          <w:szCs w:val="24"/>
          <w:lang w:eastAsia="en-GB"/>
        </w:rPr>
        <w:t xml:space="preserve"> transmission generally, when we delve more deeply into our data?</w:t>
      </w:r>
    </w:p>
    <w:p w14:paraId="72C98AF1" w14:textId="77777777" w:rsidR="000841EF" w:rsidRDefault="00000000">
      <w:pPr>
        <w:pStyle w:val="ListParagraph"/>
        <w:keepNext/>
        <w:keepLines/>
        <w:numPr>
          <w:ilvl w:val="0"/>
          <w:numId w:val="1"/>
        </w:numPr>
        <w:spacing w:line="240" w:lineRule="auto"/>
        <w:jc w:val="center"/>
        <w:rPr>
          <w:color w:val="1F3863"/>
          <w:sz w:val="24"/>
          <w:szCs w:val="24"/>
          <w:lang w:val="it-IT"/>
        </w:rPr>
      </w:pPr>
      <w:r>
        <w:rPr>
          <w:color w:val="1F3863"/>
          <w:sz w:val="24"/>
          <w:szCs w:val="24"/>
          <w:lang w:val="it-IT"/>
        </w:rPr>
        <w:t>Abu al-</w:t>
      </w:r>
      <w:proofErr w:type="spellStart"/>
      <w:r>
        <w:rPr>
          <w:color w:val="1F3863"/>
          <w:sz w:val="24"/>
          <w:szCs w:val="24"/>
          <w:lang w:val="it-IT"/>
        </w:rPr>
        <w:t>Qasim</w:t>
      </w:r>
      <w:proofErr w:type="spellEnd"/>
      <w:r>
        <w:rPr>
          <w:color w:val="1F3863"/>
          <w:sz w:val="24"/>
          <w:szCs w:val="24"/>
          <w:lang w:val="it-IT"/>
        </w:rPr>
        <w:t xml:space="preserve"> al-</w:t>
      </w:r>
      <w:proofErr w:type="spellStart"/>
      <w:r>
        <w:rPr>
          <w:color w:val="1F3863"/>
          <w:sz w:val="24"/>
          <w:szCs w:val="24"/>
          <w:lang w:val="it-IT"/>
        </w:rPr>
        <w:t>Samarqandi</w:t>
      </w:r>
      <w:proofErr w:type="spellEnd"/>
    </w:p>
    <w:tbl>
      <w:tblPr>
        <w:tblW w:w="9010" w:type="dxa"/>
        <w:tblCellMar>
          <w:left w:w="10" w:type="dxa"/>
          <w:right w:w="10" w:type="dxa"/>
        </w:tblCellMar>
        <w:tblLook w:val="04A0" w:firstRow="1" w:lastRow="0" w:firstColumn="1" w:lastColumn="0" w:noHBand="0" w:noVBand="1"/>
      </w:tblPr>
      <w:tblGrid>
        <w:gridCol w:w="2727"/>
        <w:gridCol w:w="6283"/>
      </w:tblGrid>
      <w:tr w:rsidR="000841EF" w14:paraId="6E3DC6C0"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E42EE5"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Born</w:t>
            </w:r>
          </w:p>
        </w:tc>
        <w:tc>
          <w:tcPr>
            <w:tcW w:w="6283"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24E7DE09" w14:textId="77777777" w:rsidR="000841EF" w:rsidRDefault="00000000">
            <w:pPr>
              <w:spacing w:line="240" w:lineRule="auto"/>
              <w:jc w:val="center"/>
            </w:pPr>
            <w:r>
              <w:rPr>
                <w:rFonts w:cs="Calibri"/>
                <w:sz w:val="24"/>
                <w:szCs w:val="24"/>
              </w:rPr>
              <w:t>444/1052–3</w:t>
            </w:r>
          </w:p>
        </w:tc>
      </w:tr>
      <w:tr w:rsidR="000841EF" w14:paraId="690E775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2FE9887"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Died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C2E58B9" w14:textId="77777777" w:rsidR="000841EF" w:rsidRDefault="00000000">
            <w:pPr>
              <w:spacing w:line="240" w:lineRule="auto"/>
              <w:jc w:val="center"/>
            </w:pPr>
            <w:r>
              <w:rPr>
                <w:rFonts w:cs="Calibri"/>
                <w:sz w:val="24"/>
                <w:szCs w:val="24"/>
              </w:rPr>
              <w:t>536/1142</w:t>
            </w:r>
          </w:p>
        </w:tc>
      </w:tr>
      <w:tr w:rsidR="000841EF" w14:paraId="0794EDA9"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B051F0B" w14:textId="77777777" w:rsidR="000841EF" w:rsidRDefault="00000000">
            <w:pPr>
              <w:spacing w:line="240" w:lineRule="auto"/>
            </w:pPr>
            <w:r>
              <w:rPr>
                <w:rFonts w:eastAsia="Times New Roman" w:cs="Calibri"/>
                <w:kern w:val="0"/>
                <w:sz w:val="24"/>
                <w:szCs w:val="24"/>
                <w:lang w:eastAsia="en-GB"/>
              </w:rPr>
              <w:t xml:space="preserve">Where he met Ibn </w:t>
            </w:r>
            <w:proofErr w:type="spellStart"/>
            <w:r>
              <w:rPr>
                <w:rFonts w:eastAsia="Times New Roman" w:cs="Calibri"/>
                <w:kern w:val="0"/>
                <w:sz w:val="24"/>
                <w:szCs w:val="24"/>
                <w:lang w:eastAsia="en-GB"/>
              </w:rPr>
              <w:t>ʿAsākir</w:t>
            </w:r>
            <w:proofErr w:type="spellEnd"/>
            <w:r>
              <w:rPr>
                <w:rFonts w:eastAsia="Times New Roman" w:cs="Calibri"/>
                <w:kern w:val="0"/>
                <w:sz w:val="24"/>
                <w:szCs w:val="24"/>
                <w:lang w:eastAsia="en-GB"/>
              </w:rPr>
              <w:t xml:space="preserve"> per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3E84CC0D" w14:textId="77777777" w:rsidR="000841EF" w:rsidRDefault="00000000">
            <w:pPr>
              <w:spacing w:line="240" w:lineRule="auto"/>
              <w:jc w:val="center"/>
            </w:pPr>
            <w:r>
              <w:rPr>
                <w:rFonts w:cs="Calibri"/>
                <w:sz w:val="24"/>
                <w:szCs w:val="24"/>
              </w:rPr>
              <w:t>Baghdad</w:t>
            </w:r>
          </w:p>
        </w:tc>
      </w:tr>
      <w:tr w:rsidR="000841EF" w14:paraId="20BB9447"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76E2530" w14:textId="77777777" w:rsidR="000841EF" w:rsidRDefault="00000000">
            <w:pPr>
              <w:spacing w:line="240" w:lineRule="auto"/>
            </w:pPr>
            <w:r>
              <w:rPr>
                <w:rFonts w:eastAsia="Times New Roman" w:cs="Calibri"/>
                <w:kern w:val="0"/>
                <w:sz w:val="24"/>
                <w:szCs w:val="24"/>
                <w:lang w:eastAsia="en-GB"/>
              </w:rPr>
              <w:t xml:space="preserve">Total #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57959680" w14:textId="77777777" w:rsidR="000841EF" w:rsidRDefault="00000000">
            <w:pPr>
              <w:spacing w:line="240" w:lineRule="auto"/>
              <w:jc w:val="center"/>
            </w:pPr>
            <w:r>
              <w:rPr>
                <w:rFonts w:cs="Calibri"/>
                <w:sz w:val="24"/>
                <w:szCs w:val="24"/>
              </w:rPr>
              <w:t>8,858</w:t>
            </w:r>
          </w:p>
        </w:tc>
      </w:tr>
      <w:tr w:rsidR="000841EF" w14:paraId="2DF2190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7343139" w14:textId="77777777" w:rsidR="000841EF" w:rsidRDefault="00000000">
            <w:pPr>
              <w:spacing w:line="240" w:lineRule="auto"/>
            </w:pPr>
            <w:r>
              <w:rPr>
                <w:rFonts w:eastAsia="Times New Roman" w:cs="Calibri"/>
                <w:kern w:val="0"/>
                <w:sz w:val="24"/>
                <w:szCs w:val="24"/>
                <w:lang w:eastAsia="en-GB"/>
              </w:rPr>
              <w:t xml:space="preserve">Percentage of all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data set</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85131D9" w14:textId="77777777" w:rsidR="000841EF" w:rsidRDefault="00000000">
            <w:pPr>
              <w:spacing w:line="240" w:lineRule="auto"/>
              <w:jc w:val="center"/>
            </w:pPr>
            <w:r>
              <w:rPr>
                <w:rFonts w:cs="Calibri"/>
                <w:sz w:val="24"/>
                <w:szCs w:val="24"/>
              </w:rPr>
              <w:t>11%</w:t>
            </w:r>
          </w:p>
        </w:tc>
      </w:tr>
      <w:tr w:rsidR="000841EF" w14:paraId="4790737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B6775C" w14:textId="77777777" w:rsidR="000841EF" w:rsidRDefault="00000000">
            <w:pPr>
              <w:spacing w:line="240" w:lineRule="auto"/>
            </w:pPr>
            <w:r>
              <w:rPr>
                <w:rFonts w:eastAsia="Times New Roman" w:cs="Calibri"/>
                <w:kern w:val="0"/>
                <w:sz w:val="24"/>
                <w:szCs w:val="24"/>
                <w:lang w:eastAsia="en-GB"/>
              </w:rPr>
              <w:t xml:space="preserve">Transmission term used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example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20DD425" w14:textId="77777777" w:rsidR="000841EF" w:rsidRDefault="00000000">
            <w:pPr>
              <w:spacing w:line="240" w:lineRule="auto"/>
              <w:jc w:val="center"/>
            </w:pPr>
            <w:proofErr w:type="spellStart"/>
            <w:r>
              <w:rPr>
                <w:rFonts w:cs="Calibri"/>
                <w:i/>
                <w:iCs/>
                <w:sz w:val="24"/>
                <w:szCs w:val="24"/>
              </w:rPr>
              <w:t>akhbaranā</w:t>
            </w:r>
            <w:proofErr w:type="spellEnd"/>
            <w:r>
              <w:rPr>
                <w:rFonts w:cs="Calibri"/>
                <w:i/>
                <w:iCs/>
                <w:sz w:val="24"/>
                <w:szCs w:val="24"/>
              </w:rPr>
              <w:t>/bi-</w:t>
            </w:r>
            <w:proofErr w:type="spellStart"/>
            <w:r>
              <w:rPr>
                <w:rFonts w:cs="Calibri"/>
                <w:i/>
                <w:iCs/>
                <w:sz w:val="24"/>
                <w:szCs w:val="24"/>
              </w:rPr>
              <w:t>qirāʾatī</w:t>
            </w:r>
            <w:proofErr w:type="spellEnd"/>
            <w:r>
              <w:rPr>
                <w:rFonts w:cs="Calibri"/>
                <w:i/>
                <w:iCs/>
                <w:sz w:val="24"/>
                <w:szCs w:val="24"/>
              </w:rPr>
              <w:t xml:space="preserve"> </w:t>
            </w:r>
            <w:proofErr w:type="spellStart"/>
            <w:r>
              <w:rPr>
                <w:rFonts w:cs="Calibri"/>
                <w:i/>
                <w:iCs/>
                <w:sz w:val="24"/>
                <w:szCs w:val="24"/>
              </w:rPr>
              <w:t>ʿalayhi</w:t>
            </w:r>
            <w:proofErr w:type="spellEnd"/>
          </w:p>
        </w:tc>
      </w:tr>
      <w:tr w:rsidR="000841EF" w14:paraId="7522259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AAAF3E" w14:textId="77777777" w:rsidR="000841EF" w:rsidRDefault="00000000">
            <w:pPr>
              <w:spacing w:line="240" w:lineRule="auto"/>
            </w:pPr>
            <w:r>
              <w:rPr>
                <w:rFonts w:eastAsia="Times New Roman" w:cs="Calibri"/>
                <w:kern w:val="0"/>
                <w:sz w:val="24"/>
                <w:szCs w:val="24"/>
                <w:lang w:eastAsia="en-GB"/>
              </w:rPr>
              <w:t xml:space="preserve">Most common transmission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2E119F89" w14:textId="77777777" w:rsidR="000841EF" w:rsidRDefault="00000000">
            <w:pPr>
              <w:spacing w:line="240" w:lineRule="auto"/>
              <w:jc w:val="center"/>
            </w:pPr>
            <w:proofErr w:type="spellStart"/>
            <w:r>
              <w:rPr>
                <w:rFonts w:cs="Calibri"/>
                <w:i/>
                <w:iCs/>
                <w:sz w:val="24"/>
                <w:szCs w:val="24"/>
              </w:rPr>
              <w:t>akhbaranā</w:t>
            </w:r>
            <w:proofErr w:type="spellEnd"/>
          </w:p>
        </w:tc>
      </w:tr>
      <w:tr w:rsidR="000841EF" w14:paraId="73E8C527"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A08A4AA"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8A1D802" w14:textId="77777777" w:rsidR="000841EF" w:rsidRDefault="00000000">
            <w:pPr>
              <w:spacing w:line="240" w:lineRule="auto"/>
              <w:jc w:val="center"/>
            </w:pPr>
            <w:r>
              <w:rPr>
                <w:rFonts w:cs="Calibri"/>
                <w:sz w:val="24"/>
                <w:szCs w:val="24"/>
              </w:rPr>
              <w:t>7,609</w:t>
            </w:r>
          </w:p>
        </w:tc>
      </w:tr>
      <w:tr w:rsidR="000841EF" w14:paraId="5231A882"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3E04FE5"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F65DF3C" w14:textId="77777777" w:rsidR="000841EF" w:rsidRDefault="00000000">
            <w:pPr>
              <w:spacing w:line="240" w:lineRule="auto"/>
              <w:jc w:val="center"/>
            </w:pPr>
            <w:r>
              <w:rPr>
                <w:rFonts w:cs="Calibri"/>
                <w:sz w:val="24"/>
                <w:szCs w:val="24"/>
              </w:rPr>
              <w:t>86%</w:t>
            </w:r>
          </w:p>
        </w:tc>
      </w:tr>
      <w:tr w:rsidR="000841EF" w14:paraId="1DE1412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61A6768" w14:textId="77777777" w:rsidR="000841EF" w:rsidRDefault="00000000">
            <w:pPr>
              <w:spacing w:line="240" w:lineRule="auto"/>
            </w:pPr>
            <w:r>
              <w:rPr>
                <w:rFonts w:eastAsia="Times New Roman" w:cs="Calibri"/>
                <w:kern w:val="0"/>
                <w:sz w:val="24"/>
                <w:szCs w:val="24"/>
                <w:lang w:eastAsia="en-GB"/>
              </w:rPr>
              <w:t xml:space="preserve">Name as given in </w:t>
            </w:r>
            <w:r>
              <w:rPr>
                <w:rFonts w:eastAsia="Times New Roman" w:cs="Calibri"/>
                <w:i/>
                <w:iCs/>
                <w:kern w:val="0"/>
                <w:sz w:val="24"/>
                <w:szCs w:val="24"/>
                <w:lang w:eastAsia="en-GB"/>
              </w:rPr>
              <w:t>TMD</w:t>
            </w:r>
            <w:r>
              <w:rPr>
                <w:rFonts w:eastAsia="Times New Roman" w:cs="Calibri"/>
                <w:kern w:val="0"/>
                <w:sz w:val="24"/>
                <w:szCs w:val="24"/>
                <w:lang w:eastAsia="en-GB"/>
              </w:rPr>
              <w:t xml:space="preserve"> bio</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DFDD500" w14:textId="77777777" w:rsidR="000841EF" w:rsidRDefault="00000000">
            <w:pPr>
              <w:spacing w:line="240" w:lineRule="auto"/>
              <w:jc w:val="center"/>
            </w:pPr>
            <w:r>
              <w:rPr>
                <w:rFonts w:cs="Calibri"/>
                <w:sz w:val="24"/>
                <w:szCs w:val="24"/>
                <w:rtl/>
              </w:rPr>
              <w:t>إسماعيل بن أحمد بن عمر بن أبي الأشعث أبو القاسم بن أبي بكر السمرقندي</w:t>
            </w:r>
          </w:p>
        </w:tc>
      </w:tr>
      <w:tr w:rsidR="000841EF" w14:paraId="09CAAAD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58C90E9" w14:textId="77777777" w:rsidR="000841EF" w:rsidRDefault="00000000">
            <w:pPr>
              <w:spacing w:line="240" w:lineRule="auto"/>
            </w:pPr>
            <w:r>
              <w:rPr>
                <w:rFonts w:eastAsia="Times New Roman" w:cs="Calibri"/>
                <w:kern w:val="0"/>
                <w:sz w:val="24"/>
                <w:szCs w:val="24"/>
                <w:lang w:eastAsia="en-GB"/>
              </w:rPr>
              <w:t xml:space="preserve">Name as given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5CA0397F" w14:textId="77777777" w:rsidR="000841EF" w:rsidRDefault="00000000">
            <w:pPr>
              <w:spacing w:line="240" w:lineRule="auto"/>
              <w:jc w:val="center"/>
            </w:pPr>
            <w:r>
              <w:rPr>
                <w:rFonts w:cs="Calibri"/>
                <w:sz w:val="24"/>
                <w:szCs w:val="24"/>
                <w:rtl/>
              </w:rPr>
              <w:t>إسماعيل بن أحمد بن عمر بن أبي الأشعث أبو القاسم بن أبي بكر السمرقندي الحافظ</w:t>
            </w:r>
          </w:p>
        </w:tc>
      </w:tr>
      <w:tr w:rsidR="000841EF" w14:paraId="5F228437"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F088439" w14:textId="77777777" w:rsidR="000841EF" w:rsidRDefault="00000000">
            <w:pPr>
              <w:spacing w:line="240" w:lineRule="auto"/>
            </w:pPr>
            <w:r>
              <w:rPr>
                <w:rFonts w:eastAsia="Times New Roman" w:cs="Calibri"/>
                <w:kern w:val="0"/>
                <w:sz w:val="24"/>
                <w:szCs w:val="24"/>
                <w:lang w:eastAsia="en-GB"/>
              </w:rPr>
              <w:t>Name as given in al-</w:t>
            </w:r>
            <w:proofErr w:type="spellStart"/>
            <w:r>
              <w:rPr>
                <w:rFonts w:eastAsia="Times New Roman" w:cs="Calibri"/>
                <w:kern w:val="0"/>
                <w:sz w:val="24"/>
                <w:szCs w:val="24"/>
                <w:lang w:eastAsia="en-GB"/>
              </w:rPr>
              <w:t>Dhahabī</w:t>
            </w:r>
            <w:proofErr w:type="spellEnd"/>
            <w:r>
              <w:rPr>
                <w:rFonts w:eastAsia="Times New Roman" w:cs="Calibri"/>
                <w:kern w:val="0"/>
                <w:sz w:val="24"/>
                <w:szCs w:val="24"/>
                <w:lang w:eastAsia="en-GB"/>
              </w:rPr>
              <w:t xml:space="preserve">, </w:t>
            </w:r>
            <w:proofErr w:type="spellStart"/>
            <w:r>
              <w:rPr>
                <w:rFonts w:eastAsia="Times New Roman" w:cs="Calibri"/>
                <w:i/>
                <w:iCs/>
                <w:kern w:val="0"/>
                <w:sz w:val="24"/>
                <w:szCs w:val="24"/>
                <w:lang w:eastAsia="en-GB"/>
              </w:rPr>
              <w:t>Siyar</w:t>
            </w:r>
            <w:proofErr w:type="spellEnd"/>
            <w:r>
              <w:rPr>
                <w:rFonts w:eastAsia="Times New Roman" w:cs="Calibri"/>
                <w:i/>
                <w:iCs/>
                <w:kern w:val="0"/>
                <w:sz w:val="24"/>
                <w:szCs w:val="24"/>
                <w:lang w:eastAsia="en-GB"/>
              </w:rPr>
              <w:t xml:space="preserve"> </w:t>
            </w:r>
            <w:proofErr w:type="spellStart"/>
            <w:r>
              <w:rPr>
                <w:rFonts w:eastAsia="Times New Roman" w:cs="Calibri"/>
                <w:i/>
                <w:iCs/>
                <w:kern w:val="0"/>
                <w:sz w:val="24"/>
                <w:szCs w:val="24"/>
                <w:lang w:eastAsia="en-GB"/>
              </w:rPr>
              <w:t>aʿlām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nubalāʾ</w:t>
            </w:r>
            <w:proofErr w:type="spellEnd"/>
          </w:p>
        </w:tc>
        <w:tc>
          <w:tcPr>
            <w:tcW w:w="628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4C54630" w14:textId="77777777" w:rsidR="000841EF" w:rsidRDefault="00000000">
            <w:pPr>
              <w:spacing w:line="240" w:lineRule="auto"/>
              <w:jc w:val="center"/>
            </w:pPr>
            <w:r>
              <w:rPr>
                <w:rFonts w:cs="Calibri"/>
                <w:sz w:val="24"/>
                <w:szCs w:val="24"/>
                <w:rtl/>
              </w:rPr>
              <w:t>ابن السمرقندي إسماعيل بن أحمد بن عمر الشيخ الإمام المحدث المفيد المسند أبو القاسم إسماعيل بن أحمد بن عمر بن أبي الأشعث السمرقندي الدمشقي المولد البغدادي الوطن صاحب المجالس الكثيرة</w:t>
            </w:r>
          </w:p>
        </w:tc>
      </w:tr>
      <w:tr w:rsidR="000841EF" w14:paraId="4BA3CF97"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A371795" w14:textId="77777777" w:rsidR="000841EF" w:rsidRDefault="00000000">
            <w:pPr>
              <w:spacing w:line="240" w:lineRule="auto"/>
            </w:pPr>
            <w:r>
              <w:rPr>
                <w:rFonts w:eastAsia="Times New Roman" w:cs="Calibri"/>
                <w:kern w:val="0"/>
                <w:sz w:val="24"/>
                <w:szCs w:val="24"/>
                <w:lang w:eastAsia="en-GB"/>
              </w:rPr>
              <w:t xml:space="preserve">Minimum # of surface forms of his name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3E9094A8" w14:textId="77777777" w:rsidR="000841EF" w:rsidRDefault="00000000">
            <w:pPr>
              <w:spacing w:line="240" w:lineRule="auto"/>
              <w:jc w:val="center"/>
            </w:pPr>
            <w:r>
              <w:rPr>
                <w:rFonts w:cs="Calibri"/>
                <w:sz w:val="24"/>
                <w:szCs w:val="24"/>
              </w:rPr>
              <w:t>36</w:t>
            </w:r>
          </w:p>
        </w:tc>
      </w:tr>
      <w:tr w:rsidR="000841EF" w14:paraId="407326BB"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65FB689"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Sample surface forms</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0EA8814" w14:textId="77777777" w:rsidR="000841EF" w:rsidRDefault="00000000">
            <w:pPr>
              <w:spacing w:line="240" w:lineRule="auto"/>
              <w:jc w:val="center"/>
            </w:pPr>
            <w:r>
              <w:rPr>
                <w:rFonts w:cs="Calibri"/>
                <w:sz w:val="24"/>
                <w:szCs w:val="24"/>
                <w:rtl/>
              </w:rPr>
              <w:t>أبو القاسم بن السمرقندي</w:t>
            </w:r>
          </w:p>
        </w:tc>
      </w:tr>
      <w:tr w:rsidR="000841EF" w14:paraId="09551DF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CA1A802"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0B70C07" w14:textId="77777777" w:rsidR="000841EF" w:rsidRDefault="00000000">
            <w:pPr>
              <w:spacing w:line="240" w:lineRule="auto"/>
              <w:jc w:val="center"/>
            </w:pPr>
            <w:r>
              <w:rPr>
                <w:rFonts w:cs="Calibri"/>
                <w:sz w:val="24"/>
                <w:szCs w:val="24"/>
                <w:rtl/>
              </w:rPr>
              <w:t>أبو القاسم اسماعيل بن أحمد</w:t>
            </w:r>
          </w:p>
        </w:tc>
      </w:tr>
      <w:tr w:rsidR="000841EF" w14:paraId="2E53111F"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16B7A21"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33390A76" w14:textId="77777777" w:rsidR="000841EF" w:rsidRDefault="00000000">
            <w:pPr>
              <w:spacing w:line="240" w:lineRule="auto"/>
              <w:jc w:val="center"/>
            </w:pPr>
            <w:r>
              <w:rPr>
                <w:rFonts w:cs="Calibri"/>
                <w:sz w:val="24"/>
                <w:szCs w:val="24"/>
                <w:rtl/>
              </w:rPr>
              <w:t>أبو القاسم إسماعيل بن أحمد بن عمر بن السمرقندي</w:t>
            </w:r>
          </w:p>
        </w:tc>
      </w:tr>
      <w:tr w:rsidR="000841EF" w14:paraId="400C7BDA"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3C48F97"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6C57453" w14:textId="77777777" w:rsidR="000841EF" w:rsidRDefault="00000000">
            <w:pPr>
              <w:spacing w:line="240" w:lineRule="auto"/>
              <w:jc w:val="center"/>
            </w:pPr>
            <w:r>
              <w:rPr>
                <w:rFonts w:cs="Calibri"/>
                <w:sz w:val="24"/>
                <w:szCs w:val="24"/>
                <w:rtl/>
              </w:rPr>
              <w:t>أبو القاسم الدلال</w:t>
            </w:r>
          </w:p>
        </w:tc>
      </w:tr>
      <w:tr w:rsidR="000841EF" w14:paraId="3ED9C71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9F84305"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42FF515" w14:textId="77777777" w:rsidR="000841EF" w:rsidRDefault="00000000">
            <w:pPr>
              <w:spacing w:line="240" w:lineRule="auto"/>
              <w:jc w:val="center"/>
            </w:pPr>
            <w:r>
              <w:rPr>
                <w:rFonts w:cs="Calibri"/>
                <w:sz w:val="24"/>
                <w:szCs w:val="24"/>
                <w:rtl/>
              </w:rPr>
              <w:t>أبو القاسم بن السمرقندي</w:t>
            </w:r>
          </w:p>
        </w:tc>
      </w:tr>
      <w:tr w:rsidR="000841EF" w14:paraId="055D02A1"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3B6F054"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5C2EAAD8" w14:textId="77777777" w:rsidR="000841EF" w:rsidRDefault="00000000">
            <w:pPr>
              <w:spacing w:line="240" w:lineRule="auto"/>
              <w:jc w:val="center"/>
            </w:pPr>
            <w:r>
              <w:rPr>
                <w:rFonts w:cs="Calibri"/>
                <w:sz w:val="24"/>
                <w:szCs w:val="24"/>
              </w:rPr>
              <w:t>6,955</w:t>
            </w:r>
          </w:p>
        </w:tc>
      </w:tr>
      <w:tr w:rsidR="000841EF" w14:paraId="05BF9DA7"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C3A8C04"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D1A51C4" w14:textId="77777777" w:rsidR="000841EF" w:rsidRDefault="00000000">
            <w:pPr>
              <w:spacing w:line="240" w:lineRule="auto"/>
              <w:jc w:val="center"/>
            </w:pPr>
            <w:r>
              <w:rPr>
                <w:rFonts w:cs="Calibri"/>
                <w:sz w:val="24"/>
                <w:szCs w:val="24"/>
              </w:rPr>
              <w:t>79%</w:t>
            </w:r>
          </w:p>
        </w:tc>
      </w:tr>
      <w:tr w:rsidR="000841EF" w14:paraId="1A51FB1C"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30FD428" w14:textId="77777777" w:rsidR="000841EF" w:rsidRDefault="00000000">
            <w:pPr>
              <w:spacing w:line="240" w:lineRule="auto"/>
            </w:pPr>
            <w:r>
              <w:rPr>
                <w:rFonts w:eastAsia="Times New Roman" w:cs="Calibri"/>
                <w:kern w:val="0"/>
                <w:sz w:val="24"/>
                <w:szCs w:val="24"/>
                <w:lang w:eastAsia="en-GB"/>
              </w:rPr>
              <w:t xml:space="preserve">Minimum # of times named alongside other direct informants in </w:t>
            </w:r>
            <w:r>
              <w:rPr>
                <w:rFonts w:eastAsia="Times New Roman" w:cs="Calibri"/>
                <w:i/>
                <w:iCs/>
                <w:kern w:val="0"/>
                <w:sz w:val="24"/>
                <w:szCs w:val="24"/>
                <w:lang w:eastAsia="en-GB"/>
              </w:rPr>
              <w:t xml:space="preserve">TMD </w:t>
            </w:r>
            <w:r>
              <w:rPr>
                <w:rFonts w:eastAsia="Times New Roman" w:cs="Calibri"/>
                <w:kern w:val="0"/>
                <w:sz w:val="24"/>
                <w:szCs w:val="24"/>
                <w:lang w:eastAsia="en-GB"/>
              </w:rPr>
              <w:t>by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314AB6C2" w14:textId="77777777" w:rsidR="000841EF" w:rsidRDefault="00000000">
            <w:pPr>
              <w:spacing w:line="240" w:lineRule="auto"/>
              <w:jc w:val="center"/>
            </w:pPr>
            <w:r>
              <w:rPr>
                <w:rFonts w:cs="Calibri"/>
                <w:sz w:val="24"/>
                <w:szCs w:val="24"/>
              </w:rPr>
              <w:t>454</w:t>
            </w:r>
          </w:p>
        </w:tc>
      </w:tr>
      <w:tr w:rsidR="000841EF" w14:paraId="21161E0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61B115A"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Minimum # of times cited as direct informant along with others</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57BAA" w14:textId="77777777" w:rsidR="000841EF" w:rsidRDefault="00000000">
            <w:pPr>
              <w:spacing w:line="240" w:lineRule="auto"/>
              <w:jc w:val="center"/>
            </w:pPr>
            <w:r>
              <w:rPr>
                <w:rFonts w:cs="Calibri"/>
                <w:sz w:val="24"/>
                <w:szCs w:val="24"/>
              </w:rPr>
              <w:t>352</w:t>
            </w:r>
          </w:p>
        </w:tc>
      </w:tr>
      <w:tr w:rsidR="000841EF" w14:paraId="34D87ACD"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88A89EB" w14:textId="77777777" w:rsidR="000841EF" w:rsidRDefault="00000000">
            <w:pPr>
              <w:spacing w:line="240" w:lineRule="auto"/>
            </w:pPr>
            <w:r>
              <w:rPr>
                <w:rFonts w:eastAsia="Times New Roman" w:cs="Calibri"/>
                <w:kern w:val="0"/>
                <w:sz w:val="24"/>
                <w:szCs w:val="24"/>
                <w:lang w:eastAsia="en-GB"/>
              </w:rPr>
              <w:t xml:space="preserv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contain an author’s name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25D9EFFD" w14:textId="77777777" w:rsidR="000841EF" w:rsidRDefault="00000000">
            <w:pPr>
              <w:spacing w:line="240" w:lineRule="auto"/>
              <w:jc w:val="center"/>
            </w:pPr>
            <w:r>
              <w:rPr>
                <w:rFonts w:cs="Calibri"/>
                <w:sz w:val="24"/>
                <w:szCs w:val="24"/>
              </w:rPr>
              <w:t>2,831</w:t>
            </w:r>
          </w:p>
        </w:tc>
      </w:tr>
      <w:tr w:rsidR="000841EF" w14:paraId="063D51B9"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FEBE5A8" w14:textId="77777777" w:rsidR="000841EF" w:rsidRDefault="00000000">
            <w:pPr>
              <w:spacing w:line="240" w:lineRule="auto"/>
            </w:pPr>
            <w:r>
              <w:rPr>
                <w:rFonts w:eastAsia="Times New Roman" w:cs="Calibri"/>
                <w:kern w:val="0"/>
                <w:sz w:val="24"/>
                <w:szCs w:val="24"/>
                <w:lang w:eastAsia="en-GB"/>
              </w:rPr>
              <w:t xml:space="preserve">Percentage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contain an author’s name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7D66068" w14:textId="77777777" w:rsidR="000841EF" w:rsidRDefault="00000000">
            <w:pPr>
              <w:spacing w:line="240" w:lineRule="auto"/>
              <w:jc w:val="center"/>
            </w:pPr>
            <w:r>
              <w:rPr>
                <w:rFonts w:cs="Calibri"/>
                <w:sz w:val="24"/>
                <w:szCs w:val="24"/>
              </w:rPr>
              <w:t>32%</w:t>
            </w:r>
          </w:p>
        </w:tc>
      </w:tr>
      <w:tr w:rsidR="000841EF" w14:paraId="4BF9C775"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974D4CF" w14:textId="77777777" w:rsidR="000841EF" w:rsidRDefault="00000000">
            <w:pPr>
              <w:spacing w:line="240" w:lineRule="auto"/>
            </w:pPr>
            <w:r>
              <w:rPr>
                <w:rFonts w:eastAsia="Times New Roman" w:cs="Calibri"/>
                <w:kern w:val="0"/>
                <w:sz w:val="24"/>
                <w:szCs w:val="24"/>
                <w:lang w:eastAsia="en-GB"/>
              </w:rPr>
              <w:t xml:space="preserve"># of distinct author names in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that cite him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121508A8" w14:textId="77777777" w:rsidR="000841EF" w:rsidRDefault="00000000">
            <w:pPr>
              <w:spacing w:line="240" w:lineRule="auto"/>
              <w:jc w:val="center"/>
            </w:pPr>
            <w:r>
              <w:rPr>
                <w:rFonts w:cs="Calibri"/>
                <w:sz w:val="24"/>
                <w:szCs w:val="24"/>
              </w:rPr>
              <w:t>74</w:t>
            </w:r>
          </w:p>
        </w:tc>
      </w:tr>
      <w:tr w:rsidR="000841EF" w14:paraId="23AD534D" w14:textId="77777777">
        <w:trPr>
          <w:trHeight w:val="315"/>
        </w:trPr>
        <w:tc>
          <w:tcPr>
            <w:tcW w:w="2727"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865B6B5" w14:textId="77777777" w:rsidR="000841EF" w:rsidRDefault="00000000">
            <w:pPr>
              <w:spacing w:line="240" w:lineRule="auto"/>
            </w:pPr>
            <w:r>
              <w:rPr>
                <w:rFonts w:eastAsia="Times New Roman" w:cs="Calibri"/>
                <w:kern w:val="0"/>
                <w:sz w:val="24"/>
                <w:szCs w:val="24"/>
                <w:lang w:eastAsia="en-GB"/>
              </w:rPr>
              <w:t xml:space="preserve">Author names in these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(normalised)</w:t>
            </w:r>
          </w:p>
        </w:tc>
        <w:tc>
          <w:tcPr>
            <w:tcW w:w="628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11F2A7B" w14:textId="77777777" w:rsidR="000841EF" w:rsidRDefault="00000000">
            <w:pPr>
              <w:spacing w:line="240" w:lineRule="auto"/>
            </w:pPr>
            <w:r>
              <w:rPr>
                <w:rFonts w:cs="Calibri"/>
                <w:sz w:val="24"/>
                <w:szCs w:val="24"/>
              </w:rPr>
              <w:t xml:space="preserve">Abd Allah b. Ahmad, 'Abd Allah b. </w:t>
            </w:r>
            <w:proofErr w:type="spellStart"/>
            <w:r>
              <w:rPr>
                <w:rFonts w:cs="Calibri"/>
                <w:sz w:val="24"/>
                <w:szCs w:val="24"/>
              </w:rPr>
              <w:t>Wahb</w:t>
            </w:r>
            <w:proofErr w:type="spellEnd"/>
            <w:r>
              <w:rPr>
                <w:rFonts w:cs="Calibri"/>
                <w:sz w:val="24"/>
                <w:szCs w:val="24"/>
              </w:rPr>
              <w:t>, 'Abd al-Rahman b. Ibrahim al-</w:t>
            </w:r>
            <w:proofErr w:type="spellStart"/>
            <w:r>
              <w:rPr>
                <w:rFonts w:cs="Calibri"/>
                <w:sz w:val="24"/>
                <w:szCs w:val="24"/>
              </w:rPr>
              <w:t>Dimashqi</w:t>
            </w:r>
            <w:proofErr w:type="spellEnd"/>
            <w:r>
              <w:rPr>
                <w:rFonts w:cs="Calibri"/>
                <w:sz w:val="24"/>
                <w:szCs w:val="24"/>
              </w:rPr>
              <w:t>, 'Abd al-Razzaq, Abu 'Abd Allah Muhammad b. Ahmad b. Muhammad, Abu 'Abd Allah al-Balkhi, Abu 'Aruba al-</w:t>
            </w:r>
            <w:proofErr w:type="spellStart"/>
            <w:r>
              <w:rPr>
                <w:rFonts w:cs="Calibri"/>
                <w:sz w:val="24"/>
                <w:szCs w:val="24"/>
              </w:rPr>
              <w:t>Harrani</w:t>
            </w:r>
            <w:proofErr w:type="spellEnd"/>
            <w:r>
              <w:rPr>
                <w:rFonts w:cs="Calibri"/>
                <w:sz w:val="24"/>
                <w:szCs w:val="24"/>
              </w:rPr>
              <w:t>, Abu '</w:t>
            </w:r>
            <w:proofErr w:type="spellStart"/>
            <w:r>
              <w:rPr>
                <w:rFonts w:cs="Calibri"/>
                <w:sz w:val="24"/>
                <w:szCs w:val="24"/>
              </w:rPr>
              <w:t>Awwana</w:t>
            </w:r>
            <w:proofErr w:type="spellEnd"/>
            <w:r>
              <w:rPr>
                <w:rFonts w:cs="Calibri"/>
                <w:sz w:val="24"/>
                <w:szCs w:val="24"/>
              </w:rPr>
              <w:t>, Abu '</w:t>
            </w:r>
            <w:proofErr w:type="spellStart"/>
            <w:r>
              <w:rPr>
                <w:rFonts w:cs="Calibri"/>
                <w:sz w:val="24"/>
                <w:szCs w:val="24"/>
              </w:rPr>
              <w:t>Ubayd</w:t>
            </w:r>
            <w:proofErr w:type="spellEnd"/>
            <w:r>
              <w:rPr>
                <w:rFonts w:cs="Calibri"/>
                <w:sz w:val="24"/>
                <w:szCs w:val="24"/>
              </w:rPr>
              <w:t xml:space="preserve"> al-Qasim b. </w:t>
            </w:r>
            <w:proofErr w:type="spellStart"/>
            <w:r>
              <w:rPr>
                <w:rFonts w:cs="Calibri"/>
                <w:sz w:val="24"/>
                <w:szCs w:val="24"/>
              </w:rPr>
              <w:t>Sallam</w:t>
            </w:r>
            <w:proofErr w:type="spellEnd"/>
            <w:r>
              <w:rPr>
                <w:rFonts w:cs="Calibri"/>
                <w:sz w:val="24"/>
                <w:szCs w:val="24"/>
              </w:rPr>
              <w:t xml:space="preserve">, Abu Bakr b. Abi Dawud, Abu Bakr b. Abi </w:t>
            </w:r>
            <w:proofErr w:type="spellStart"/>
            <w:r>
              <w:rPr>
                <w:rFonts w:cs="Calibri"/>
                <w:sz w:val="24"/>
                <w:szCs w:val="24"/>
              </w:rPr>
              <w:t>Dunya</w:t>
            </w:r>
            <w:proofErr w:type="spellEnd"/>
            <w:r>
              <w:rPr>
                <w:rFonts w:cs="Calibri"/>
                <w:sz w:val="24"/>
                <w:szCs w:val="24"/>
              </w:rPr>
              <w:t xml:space="preserve">, Abu Bakr b. Ziyad, Abu </w:t>
            </w:r>
            <w:proofErr w:type="spellStart"/>
            <w:r>
              <w:rPr>
                <w:rFonts w:cs="Calibri"/>
                <w:sz w:val="24"/>
                <w:szCs w:val="24"/>
              </w:rPr>
              <w:t>Bishr</w:t>
            </w:r>
            <w:proofErr w:type="spellEnd"/>
            <w:r>
              <w:rPr>
                <w:rFonts w:cs="Calibri"/>
                <w:sz w:val="24"/>
                <w:szCs w:val="24"/>
              </w:rPr>
              <w:t xml:space="preserve"> al-</w:t>
            </w:r>
            <w:proofErr w:type="spellStart"/>
            <w:r>
              <w:rPr>
                <w:rFonts w:cs="Calibri"/>
                <w:sz w:val="24"/>
                <w:szCs w:val="24"/>
              </w:rPr>
              <w:t>Dulabi</w:t>
            </w:r>
            <w:proofErr w:type="spellEnd"/>
            <w:r>
              <w:rPr>
                <w:rFonts w:cs="Calibri"/>
                <w:sz w:val="24"/>
                <w:szCs w:val="24"/>
              </w:rPr>
              <w:t xml:space="preserve">, Abu Dawud, Abu </w:t>
            </w:r>
            <w:proofErr w:type="spellStart"/>
            <w:r>
              <w:rPr>
                <w:rFonts w:cs="Calibri"/>
                <w:sz w:val="24"/>
                <w:szCs w:val="24"/>
              </w:rPr>
              <w:t>Hudhayfa</w:t>
            </w:r>
            <w:proofErr w:type="spellEnd"/>
            <w:r>
              <w:rPr>
                <w:rFonts w:cs="Calibri"/>
                <w:sz w:val="24"/>
                <w:szCs w:val="24"/>
              </w:rPr>
              <w:t>, Abu Ishaq al-</w:t>
            </w:r>
            <w:proofErr w:type="spellStart"/>
            <w:r>
              <w:rPr>
                <w:rFonts w:cs="Calibri"/>
                <w:sz w:val="24"/>
                <w:szCs w:val="24"/>
              </w:rPr>
              <w:t>Fazari</w:t>
            </w:r>
            <w:proofErr w:type="spellEnd"/>
            <w:r>
              <w:rPr>
                <w:rFonts w:cs="Calibri"/>
                <w:sz w:val="24"/>
                <w:szCs w:val="24"/>
              </w:rPr>
              <w:t xml:space="preserve">, Abu </w:t>
            </w:r>
            <w:proofErr w:type="spellStart"/>
            <w:r>
              <w:rPr>
                <w:rFonts w:cs="Calibri"/>
                <w:sz w:val="24"/>
                <w:szCs w:val="24"/>
              </w:rPr>
              <w:t>Khaythama</w:t>
            </w:r>
            <w:proofErr w:type="spellEnd"/>
            <w:r>
              <w:rPr>
                <w:rFonts w:cs="Calibri"/>
                <w:sz w:val="24"/>
                <w:szCs w:val="24"/>
              </w:rPr>
              <w:t>, Abu Muhammad al-</w:t>
            </w:r>
            <w:proofErr w:type="spellStart"/>
            <w:r>
              <w:rPr>
                <w:rFonts w:cs="Calibri"/>
                <w:sz w:val="24"/>
                <w:szCs w:val="24"/>
              </w:rPr>
              <w:t>Akfani</w:t>
            </w:r>
            <w:proofErr w:type="spellEnd"/>
            <w:r>
              <w:rPr>
                <w:rFonts w:cs="Calibri"/>
                <w:sz w:val="24"/>
                <w:szCs w:val="24"/>
              </w:rPr>
              <w:t xml:space="preserve">, Abu Muhammad b. Abi Nasr, Abu </w:t>
            </w:r>
            <w:proofErr w:type="spellStart"/>
            <w:r>
              <w:rPr>
                <w:rFonts w:cs="Calibri"/>
                <w:sz w:val="24"/>
                <w:szCs w:val="24"/>
              </w:rPr>
              <w:t>Nu'aym</w:t>
            </w:r>
            <w:proofErr w:type="spellEnd"/>
            <w:r>
              <w:rPr>
                <w:rFonts w:cs="Calibri"/>
                <w:sz w:val="24"/>
                <w:szCs w:val="24"/>
              </w:rPr>
              <w:t xml:space="preserve">, Abu </w:t>
            </w:r>
            <w:proofErr w:type="spellStart"/>
            <w:r>
              <w:rPr>
                <w:rFonts w:cs="Calibri"/>
                <w:sz w:val="24"/>
                <w:szCs w:val="24"/>
              </w:rPr>
              <w:t>Ya'la</w:t>
            </w:r>
            <w:proofErr w:type="spellEnd"/>
            <w:r>
              <w:rPr>
                <w:rFonts w:cs="Calibri"/>
                <w:sz w:val="24"/>
                <w:szCs w:val="24"/>
              </w:rPr>
              <w:t xml:space="preserve">, Abu </w:t>
            </w:r>
            <w:proofErr w:type="spellStart"/>
            <w:r>
              <w:rPr>
                <w:rFonts w:cs="Calibri"/>
                <w:sz w:val="24"/>
                <w:szCs w:val="24"/>
              </w:rPr>
              <w:t>Zur'a</w:t>
            </w:r>
            <w:proofErr w:type="spellEnd"/>
            <w:r>
              <w:rPr>
                <w:rFonts w:cs="Calibri"/>
                <w:sz w:val="24"/>
                <w:szCs w:val="24"/>
              </w:rPr>
              <w:t>, Abu al-Aswad, Abu al-Hasan 'Ali b. Muhammad b. Ahmad, Abu al-Qasim al-</w:t>
            </w:r>
            <w:proofErr w:type="spellStart"/>
            <w:r>
              <w:rPr>
                <w:rFonts w:cs="Calibri"/>
                <w:sz w:val="24"/>
                <w:szCs w:val="24"/>
              </w:rPr>
              <w:t>Sahmi</w:t>
            </w:r>
            <w:proofErr w:type="spellEnd"/>
            <w:r>
              <w:rPr>
                <w:rFonts w:cs="Calibri"/>
                <w:sz w:val="24"/>
                <w:szCs w:val="24"/>
              </w:rPr>
              <w:t xml:space="preserve">, Ahmad b. </w:t>
            </w:r>
            <w:proofErr w:type="spellStart"/>
            <w:r>
              <w:rPr>
                <w:rFonts w:cs="Calibri"/>
                <w:sz w:val="24"/>
                <w:szCs w:val="24"/>
              </w:rPr>
              <w:t>Hanbal</w:t>
            </w:r>
            <w:proofErr w:type="spellEnd"/>
            <w:r>
              <w:rPr>
                <w:rFonts w:cs="Calibri"/>
                <w:sz w:val="24"/>
                <w:szCs w:val="24"/>
              </w:rPr>
              <w:t xml:space="preserve">, Hisham b. 'Ammar, Ibn 'Adi, Ibn Abi Dawud, Ibn Abi </w:t>
            </w:r>
            <w:proofErr w:type="spellStart"/>
            <w:r>
              <w:rPr>
                <w:rFonts w:cs="Calibri"/>
                <w:sz w:val="24"/>
                <w:szCs w:val="24"/>
              </w:rPr>
              <w:t>Shayba</w:t>
            </w:r>
            <w:proofErr w:type="spellEnd"/>
            <w:r>
              <w:rPr>
                <w:rFonts w:cs="Calibri"/>
                <w:sz w:val="24"/>
                <w:szCs w:val="24"/>
              </w:rPr>
              <w:t xml:space="preserve">, Ibn Ishaq, Ibn </w:t>
            </w:r>
            <w:proofErr w:type="spellStart"/>
            <w:r>
              <w:rPr>
                <w:rFonts w:cs="Calibri"/>
                <w:sz w:val="24"/>
                <w:szCs w:val="24"/>
              </w:rPr>
              <w:lastRenderedPageBreak/>
              <w:t>Ma'in</w:t>
            </w:r>
            <w:proofErr w:type="spellEnd"/>
            <w:r>
              <w:rPr>
                <w:rFonts w:cs="Calibri"/>
                <w:sz w:val="24"/>
                <w:szCs w:val="24"/>
              </w:rPr>
              <w:t xml:space="preserve">, Ibn </w:t>
            </w:r>
            <w:proofErr w:type="spellStart"/>
            <w:r>
              <w:rPr>
                <w:rFonts w:cs="Calibri"/>
                <w:sz w:val="24"/>
                <w:szCs w:val="24"/>
              </w:rPr>
              <w:t>Makula</w:t>
            </w:r>
            <w:proofErr w:type="spellEnd"/>
            <w:r>
              <w:rPr>
                <w:rFonts w:cs="Calibri"/>
                <w:sz w:val="24"/>
                <w:szCs w:val="24"/>
              </w:rPr>
              <w:t xml:space="preserve">, Ibn Mujahid, Ibn Sa'd, Ibn </w:t>
            </w:r>
            <w:proofErr w:type="spellStart"/>
            <w:r>
              <w:rPr>
                <w:rFonts w:cs="Calibri"/>
                <w:sz w:val="24"/>
                <w:szCs w:val="24"/>
              </w:rPr>
              <w:t>Sallam</w:t>
            </w:r>
            <w:proofErr w:type="spellEnd"/>
            <w:r>
              <w:rPr>
                <w:rFonts w:cs="Calibri"/>
                <w:sz w:val="24"/>
                <w:szCs w:val="24"/>
              </w:rPr>
              <w:t xml:space="preserve">, Ibn </w:t>
            </w:r>
            <w:proofErr w:type="spellStart"/>
            <w:r>
              <w:rPr>
                <w:rFonts w:cs="Calibri"/>
                <w:sz w:val="24"/>
                <w:szCs w:val="24"/>
              </w:rPr>
              <w:t>al-Mubarak</w:t>
            </w:r>
            <w:proofErr w:type="spellEnd"/>
            <w:r>
              <w:rPr>
                <w:rFonts w:cs="Calibri"/>
                <w:sz w:val="24"/>
                <w:szCs w:val="24"/>
              </w:rPr>
              <w:t>, Ibn al-</w:t>
            </w:r>
            <w:proofErr w:type="spellStart"/>
            <w:r>
              <w:rPr>
                <w:rFonts w:cs="Calibri"/>
                <w:sz w:val="24"/>
                <w:szCs w:val="24"/>
              </w:rPr>
              <w:t>Munadi</w:t>
            </w:r>
            <w:proofErr w:type="spellEnd"/>
            <w:r>
              <w:rPr>
                <w:rFonts w:cs="Calibri"/>
                <w:sz w:val="24"/>
                <w:szCs w:val="24"/>
              </w:rPr>
              <w:t xml:space="preserve">, Ishaq b. </w:t>
            </w:r>
            <w:proofErr w:type="spellStart"/>
            <w:r>
              <w:rPr>
                <w:rFonts w:cs="Calibri"/>
                <w:sz w:val="24"/>
                <w:szCs w:val="24"/>
              </w:rPr>
              <w:t>Bishr</w:t>
            </w:r>
            <w:proofErr w:type="spellEnd"/>
            <w:r>
              <w:rPr>
                <w:rFonts w:cs="Calibri"/>
                <w:sz w:val="24"/>
                <w:szCs w:val="24"/>
              </w:rPr>
              <w:t xml:space="preserve"> al-Bukhari, Khalifa, Muhammad b. Harun, Muhammad b. Jarir, Muhammad b. Muhammad, Musa b. '</w:t>
            </w:r>
            <w:proofErr w:type="spellStart"/>
            <w:r>
              <w:rPr>
                <w:rFonts w:cs="Calibri"/>
                <w:sz w:val="24"/>
                <w:szCs w:val="24"/>
              </w:rPr>
              <w:t>Uqba</w:t>
            </w:r>
            <w:proofErr w:type="spellEnd"/>
            <w:r>
              <w:rPr>
                <w:rFonts w:cs="Calibri"/>
                <w:sz w:val="24"/>
                <w:szCs w:val="24"/>
              </w:rPr>
              <w:t xml:space="preserve">, Muslim, </w:t>
            </w:r>
            <w:proofErr w:type="spellStart"/>
            <w:r>
              <w:rPr>
                <w:rFonts w:cs="Calibri"/>
                <w:sz w:val="24"/>
                <w:szCs w:val="24"/>
              </w:rPr>
              <w:t>Sayf</w:t>
            </w:r>
            <w:proofErr w:type="spellEnd"/>
            <w:r>
              <w:rPr>
                <w:rFonts w:cs="Calibri"/>
                <w:sz w:val="24"/>
                <w:szCs w:val="24"/>
              </w:rPr>
              <w:t>, Sufyan b. '</w:t>
            </w:r>
            <w:proofErr w:type="spellStart"/>
            <w:r>
              <w:rPr>
                <w:rFonts w:cs="Calibri"/>
                <w:sz w:val="24"/>
                <w:szCs w:val="24"/>
              </w:rPr>
              <w:t>Uyayna</w:t>
            </w:r>
            <w:proofErr w:type="spellEnd"/>
            <w:r>
              <w:rPr>
                <w:rFonts w:cs="Calibri"/>
                <w:sz w:val="24"/>
                <w:szCs w:val="24"/>
              </w:rPr>
              <w:t xml:space="preserve">, </w:t>
            </w:r>
            <w:proofErr w:type="spellStart"/>
            <w:r>
              <w:rPr>
                <w:rFonts w:cs="Calibri"/>
                <w:sz w:val="24"/>
                <w:szCs w:val="24"/>
              </w:rPr>
              <w:t>Surayj</w:t>
            </w:r>
            <w:proofErr w:type="spellEnd"/>
            <w:r>
              <w:rPr>
                <w:rFonts w:cs="Calibri"/>
                <w:sz w:val="24"/>
                <w:szCs w:val="24"/>
              </w:rPr>
              <w:t xml:space="preserve"> b. Yunus, </w:t>
            </w:r>
            <w:proofErr w:type="spellStart"/>
            <w:r>
              <w:rPr>
                <w:rFonts w:cs="Calibri"/>
                <w:sz w:val="24"/>
                <w:szCs w:val="24"/>
              </w:rPr>
              <w:t>Waki</w:t>
            </w:r>
            <w:proofErr w:type="spellEnd"/>
            <w:r>
              <w:rPr>
                <w:rFonts w:cs="Calibri"/>
                <w:sz w:val="24"/>
                <w:szCs w:val="24"/>
              </w:rPr>
              <w:t xml:space="preserve">', </w:t>
            </w:r>
            <w:proofErr w:type="spellStart"/>
            <w:r>
              <w:rPr>
                <w:rFonts w:cs="Calibri"/>
                <w:sz w:val="24"/>
                <w:szCs w:val="24"/>
              </w:rPr>
              <w:t>Ya'qub</w:t>
            </w:r>
            <w:proofErr w:type="spellEnd"/>
            <w:r>
              <w:rPr>
                <w:rFonts w:cs="Calibri"/>
                <w:sz w:val="24"/>
                <w:szCs w:val="24"/>
              </w:rPr>
              <w:t xml:space="preserve"> b. Sufyan, Yahya b. Muhammad b. </w:t>
            </w:r>
            <w:proofErr w:type="spellStart"/>
            <w:r>
              <w:rPr>
                <w:rFonts w:cs="Calibri"/>
                <w:sz w:val="24"/>
                <w:szCs w:val="24"/>
              </w:rPr>
              <w:t>Sa'id</w:t>
            </w:r>
            <w:proofErr w:type="spellEnd"/>
            <w:r>
              <w:rPr>
                <w:rFonts w:cs="Calibri"/>
                <w:sz w:val="24"/>
                <w:szCs w:val="24"/>
              </w:rPr>
              <w:t xml:space="preserve">, Yunus b. </w:t>
            </w:r>
            <w:proofErr w:type="spellStart"/>
            <w:r>
              <w:rPr>
                <w:rFonts w:cs="Calibri"/>
                <w:sz w:val="24"/>
                <w:szCs w:val="24"/>
              </w:rPr>
              <w:t>Bukayr</w:t>
            </w:r>
            <w:proofErr w:type="spellEnd"/>
            <w:r>
              <w:rPr>
                <w:rFonts w:cs="Calibri"/>
                <w:sz w:val="24"/>
                <w:szCs w:val="24"/>
              </w:rPr>
              <w:t>, al-</w:t>
            </w:r>
            <w:proofErr w:type="spellStart"/>
            <w:r>
              <w:rPr>
                <w:rFonts w:cs="Calibri"/>
                <w:sz w:val="24"/>
                <w:szCs w:val="24"/>
              </w:rPr>
              <w:t>Asma'i</w:t>
            </w:r>
            <w:proofErr w:type="spellEnd"/>
            <w:r>
              <w:rPr>
                <w:rFonts w:cs="Calibri"/>
                <w:sz w:val="24"/>
                <w:szCs w:val="24"/>
              </w:rPr>
              <w:t>, al-</w:t>
            </w:r>
            <w:proofErr w:type="spellStart"/>
            <w:r>
              <w:rPr>
                <w:rFonts w:cs="Calibri"/>
                <w:sz w:val="24"/>
                <w:szCs w:val="24"/>
              </w:rPr>
              <w:t>Baghawi</w:t>
            </w:r>
            <w:proofErr w:type="spellEnd"/>
            <w:r>
              <w:rPr>
                <w:rFonts w:cs="Calibri"/>
                <w:sz w:val="24"/>
                <w:szCs w:val="24"/>
              </w:rPr>
              <w:t>, al-</w:t>
            </w:r>
            <w:proofErr w:type="spellStart"/>
            <w:r>
              <w:rPr>
                <w:rFonts w:cs="Calibri"/>
                <w:sz w:val="24"/>
                <w:szCs w:val="24"/>
              </w:rPr>
              <w:t>Bayhaqi</w:t>
            </w:r>
            <w:proofErr w:type="spellEnd"/>
            <w:r>
              <w:rPr>
                <w:rFonts w:cs="Calibri"/>
                <w:sz w:val="24"/>
                <w:szCs w:val="24"/>
              </w:rPr>
              <w:t>, al-Bukhari, al-</w:t>
            </w:r>
            <w:proofErr w:type="spellStart"/>
            <w:r>
              <w:rPr>
                <w:rFonts w:cs="Calibri"/>
                <w:sz w:val="24"/>
                <w:szCs w:val="24"/>
              </w:rPr>
              <w:t>Daraqutni</w:t>
            </w:r>
            <w:proofErr w:type="spellEnd"/>
            <w:r>
              <w:rPr>
                <w:rFonts w:cs="Calibri"/>
                <w:sz w:val="24"/>
                <w:szCs w:val="24"/>
              </w:rPr>
              <w:t>, al-</w:t>
            </w:r>
            <w:proofErr w:type="spellStart"/>
            <w:r>
              <w:rPr>
                <w:rFonts w:cs="Calibri"/>
                <w:sz w:val="24"/>
                <w:szCs w:val="24"/>
              </w:rPr>
              <w:t>Faryabi</w:t>
            </w:r>
            <w:proofErr w:type="spellEnd"/>
            <w:r>
              <w:rPr>
                <w:rFonts w:cs="Calibri"/>
                <w:sz w:val="24"/>
                <w:szCs w:val="24"/>
              </w:rPr>
              <w:t>, al-Harith b. Abi Usama, al-Hasan b. Sufyan, al-</w:t>
            </w:r>
            <w:proofErr w:type="spellStart"/>
            <w:r>
              <w:rPr>
                <w:rFonts w:cs="Calibri"/>
                <w:sz w:val="24"/>
                <w:szCs w:val="24"/>
              </w:rPr>
              <w:t>Humaydi</w:t>
            </w:r>
            <w:proofErr w:type="spellEnd"/>
            <w:r>
              <w:rPr>
                <w:rFonts w:cs="Calibri"/>
                <w:sz w:val="24"/>
                <w:szCs w:val="24"/>
              </w:rPr>
              <w:t>, al-</w:t>
            </w:r>
            <w:proofErr w:type="spellStart"/>
            <w:r>
              <w:rPr>
                <w:rFonts w:cs="Calibri"/>
                <w:sz w:val="24"/>
                <w:szCs w:val="24"/>
              </w:rPr>
              <w:t>Khara'iti</w:t>
            </w:r>
            <w:proofErr w:type="spellEnd"/>
            <w:r>
              <w:rPr>
                <w:rFonts w:cs="Calibri"/>
                <w:sz w:val="24"/>
                <w:szCs w:val="24"/>
              </w:rPr>
              <w:t>, al-Khatib, al-</w:t>
            </w:r>
            <w:proofErr w:type="spellStart"/>
            <w:r>
              <w:rPr>
                <w:rFonts w:cs="Calibri"/>
                <w:sz w:val="24"/>
                <w:szCs w:val="24"/>
              </w:rPr>
              <w:t>Kilabi</w:t>
            </w:r>
            <w:proofErr w:type="spellEnd"/>
            <w:r>
              <w:rPr>
                <w:rFonts w:cs="Calibri"/>
                <w:sz w:val="24"/>
                <w:szCs w:val="24"/>
              </w:rPr>
              <w:t>, al-</w:t>
            </w:r>
            <w:proofErr w:type="spellStart"/>
            <w:r>
              <w:rPr>
                <w:rFonts w:cs="Calibri"/>
                <w:sz w:val="24"/>
                <w:szCs w:val="24"/>
              </w:rPr>
              <w:t>Mada'ini</w:t>
            </w:r>
            <w:proofErr w:type="spellEnd"/>
            <w:r>
              <w:rPr>
                <w:rFonts w:cs="Calibri"/>
                <w:sz w:val="24"/>
                <w:szCs w:val="24"/>
              </w:rPr>
              <w:t>, al-</w:t>
            </w:r>
            <w:proofErr w:type="spellStart"/>
            <w:r>
              <w:rPr>
                <w:rFonts w:cs="Calibri"/>
                <w:sz w:val="24"/>
                <w:szCs w:val="24"/>
              </w:rPr>
              <w:t>Nasa'i</w:t>
            </w:r>
            <w:proofErr w:type="spellEnd"/>
            <w:r>
              <w:rPr>
                <w:rFonts w:cs="Calibri"/>
                <w:sz w:val="24"/>
                <w:szCs w:val="24"/>
              </w:rPr>
              <w:t>, al-</w:t>
            </w:r>
            <w:proofErr w:type="spellStart"/>
            <w:r>
              <w:rPr>
                <w:rFonts w:cs="Calibri"/>
                <w:sz w:val="24"/>
                <w:szCs w:val="24"/>
              </w:rPr>
              <w:t>Qati'i</w:t>
            </w:r>
            <w:proofErr w:type="spellEnd"/>
            <w:r>
              <w:rPr>
                <w:rFonts w:cs="Calibri"/>
                <w:sz w:val="24"/>
                <w:szCs w:val="24"/>
              </w:rPr>
              <w:t>, al-</w:t>
            </w:r>
            <w:proofErr w:type="spellStart"/>
            <w:r>
              <w:rPr>
                <w:rFonts w:cs="Calibri"/>
                <w:sz w:val="24"/>
                <w:szCs w:val="24"/>
              </w:rPr>
              <w:t>Shafi'i</w:t>
            </w:r>
            <w:proofErr w:type="spellEnd"/>
            <w:r>
              <w:rPr>
                <w:rFonts w:cs="Calibri"/>
                <w:sz w:val="24"/>
                <w:szCs w:val="24"/>
              </w:rPr>
              <w:t>, al-Shirazi, al-Suli, al-</w:t>
            </w:r>
            <w:proofErr w:type="spellStart"/>
            <w:r>
              <w:rPr>
                <w:rFonts w:cs="Calibri"/>
                <w:sz w:val="24"/>
                <w:szCs w:val="24"/>
              </w:rPr>
              <w:t>Tabarani</w:t>
            </w:r>
            <w:proofErr w:type="spellEnd"/>
            <w:r>
              <w:rPr>
                <w:rFonts w:cs="Calibri"/>
                <w:sz w:val="24"/>
                <w:szCs w:val="24"/>
              </w:rPr>
              <w:t>, al-Walid b. Muslim, al-</w:t>
            </w:r>
            <w:proofErr w:type="spellStart"/>
            <w:r>
              <w:rPr>
                <w:rFonts w:cs="Calibri"/>
                <w:sz w:val="24"/>
                <w:szCs w:val="24"/>
              </w:rPr>
              <w:t>Zubayr</w:t>
            </w:r>
            <w:proofErr w:type="spellEnd"/>
            <w:r>
              <w:rPr>
                <w:rFonts w:cs="Calibri"/>
                <w:sz w:val="24"/>
                <w:szCs w:val="24"/>
              </w:rPr>
              <w:t xml:space="preserve"> b. </w:t>
            </w:r>
            <w:proofErr w:type="spellStart"/>
            <w:r>
              <w:rPr>
                <w:rFonts w:cs="Calibri"/>
                <w:sz w:val="24"/>
                <w:szCs w:val="24"/>
              </w:rPr>
              <w:t>Bakkar</w:t>
            </w:r>
            <w:proofErr w:type="spellEnd"/>
            <w:r>
              <w:rPr>
                <w:rFonts w:cs="Calibri"/>
                <w:sz w:val="24"/>
                <w:szCs w:val="24"/>
              </w:rPr>
              <w:t>, al-</w:t>
            </w:r>
            <w:proofErr w:type="spellStart"/>
            <w:r>
              <w:rPr>
                <w:rFonts w:cs="Calibri"/>
                <w:sz w:val="24"/>
                <w:szCs w:val="24"/>
              </w:rPr>
              <w:t>Zuhri</w:t>
            </w:r>
            <w:proofErr w:type="spellEnd"/>
          </w:p>
        </w:tc>
      </w:tr>
    </w:tbl>
    <w:p w14:paraId="4B6187AA" w14:textId="77777777" w:rsidR="000841EF" w:rsidRDefault="00000000">
      <w:pPr>
        <w:spacing w:line="240" w:lineRule="auto"/>
      </w:pPr>
      <w:r>
        <w:rPr>
          <w:rFonts w:cs="Calibri"/>
          <w:kern w:val="0"/>
          <w:sz w:val="24"/>
          <w:szCs w:val="24"/>
          <w:lang w:eastAsia="en-GB"/>
        </w:rPr>
        <w:lastRenderedPageBreak/>
        <w:t>Table 3.6: The informant profile of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the person whom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most often as a direct informant.</w:t>
      </w:r>
    </w:p>
    <w:p w14:paraId="779E702A"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cites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8,858 times in the </w:t>
      </w:r>
      <w:r>
        <w:rPr>
          <w:rFonts w:cs="Calibri"/>
          <w:i/>
          <w:kern w:val="0"/>
          <w:sz w:val="24"/>
          <w:szCs w:val="24"/>
          <w:lang w:eastAsia="en-GB"/>
        </w:rPr>
        <w:t>TMD</w:t>
      </w:r>
      <w:r>
        <w:rPr>
          <w:rFonts w:cs="Calibri"/>
          <w:kern w:val="0"/>
          <w:sz w:val="24"/>
          <w:szCs w:val="24"/>
          <w:lang w:eastAsia="en-GB"/>
        </w:rPr>
        <w:t xml:space="preserve">, and 11% of all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name him as the direct informant (see Table 3.6). Overwhelmingly,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the term </w:t>
      </w:r>
      <w:proofErr w:type="spellStart"/>
      <w:r>
        <w:rPr>
          <w:rFonts w:cs="Calibri"/>
          <w:i/>
          <w:kern w:val="0"/>
          <w:sz w:val="24"/>
          <w:szCs w:val="24"/>
          <w:lang w:eastAsia="en-GB"/>
        </w:rPr>
        <w:t>akhbaranā</w:t>
      </w:r>
      <w:proofErr w:type="spellEnd"/>
      <w:r>
        <w:rPr>
          <w:rFonts w:cs="Calibri"/>
          <w:kern w:val="0"/>
          <w:sz w:val="24"/>
          <w:szCs w:val="24"/>
          <w:lang w:eastAsia="en-GB"/>
        </w:rPr>
        <w:t xml:space="preserve">, ‘he informed us’, to describe how he obtained information from this informant. In the </w:t>
      </w:r>
      <w:proofErr w:type="spellStart"/>
      <w:r>
        <w:rPr>
          <w:rFonts w:cs="Calibri"/>
          <w:i/>
          <w:kern w:val="0"/>
          <w:sz w:val="24"/>
          <w:szCs w:val="24"/>
          <w:lang w:eastAsia="en-GB"/>
        </w:rPr>
        <w:t>Muʿjam</w:t>
      </w:r>
      <w:proofErr w:type="spellEnd"/>
      <w:r>
        <w:rPr>
          <w:rFonts w:cs="Calibri"/>
          <w:i/>
          <w:kern w:val="0"/>
          <w:sz w:val="24"/>
          <w:szCs w:val="24"/>
          <w:lang w:eastAsia="en-GB"/>
        </w:rPr>
        <w:t xml:space="preserve"> </w:t>
      </w:r>
      <w:proofErr w:type="spellStart"/>
      <w:r>
        <w:rPr>
          <w:rFonts w:cs="Calibri"/>
          <w:i/>
          <w:kern w:val="0"/>
          <w:sz w:val="24"/>
          <w:szCs w:val="24"/>
          <w:lang w:eastAsia="en-GB"/>
        </w:rPr>
        <w:t>shuyūkh</w:t>
      </w:r>
      <w:proofErr w:type="spellEnd"/>
      <w:r>
        <w:rPr>
          <w:rFonts w:cs="Calibri"/>
          <w:kern w:val="0"/>
          <w:sz w:val="24"/>
          <w:szCs w:val="24"/>
          <w:lang w:eastAsia="en-GB"/>
        </w:rPr>
        <w:t>, he uses the same phrase in his example citation of a Hadith from Abu al-Qasim al-</w:t>
      </w:r>
      <w:proofErr w:type="spellStart"/>
      <w:r>
        <w:rPr>
          <w:rFonts w:cs="Calibri"/>
          <w:kern w:val="0"/>
          <w:sz w:val="24"/>
          <w:szCs w:val="24"/>
          <w:lang w:eastAsia="en-GB"/>
        </w:rPr>
        <w:t>Samarqandi</w:t>
      </w:r>
      <w:proofErr w:type="spellEnd"/>
      <w:r>
        <w:rPr>
          <w:rFonts w:cs="Calibri"/>
          <w:kern w:val="0"/>
          <w:sz w:val="24"/>
          <w:szCs w:val="24"/>
          <w:lang w:eastAsia="en-GB"/>
        </w:rPr>
        <w:t>, although he also notes personal presence on the occasion of transmission: ‘via my reading back to him’ (</w:t>
      </w:r>
      <w:r>
        <w:rPr>
          <w:rFonts w:cs="Calibri"/>
          <w:i/>
          <w:kern w:val="0"/>
          <w:sz w:val="24"/>
          <w:szCs w:val="24"/>
          <w:lang w:eastAsia="en-GB"/>
        </w:rPr>
        <w:t>bi-</w:t>
      </w:r>
      <w:proofErr w:type="spellStart"/>
      <w:r>
        <w:rPr>
          <w:rFonts w:cs="Calibri"/>
          <w:i/>
          <w:kern w:val="0"/>
          <w:sz w:val="24"/>
          <w:szCs w:val="24"/>
          <w:lang w:eastAsia="en-GB"/>
        </w:rPr>
        <w:t>qirāʾatī</w:t>
      </w:r>
      <w:proofErr w:type="spellEnd"/>
      <w:r>
        <w:rPr>
          <w:rFonts w:cs="Calibri"/>
          <w:i/>
          <w:kern w:val="0"/>
          <w:sz w:val="24"/>
          <w:szCs w:val="24"/>
          <w:lang w:eastAsia="en-GB"/>
        </w:rPr>
        <w:t xml:space="preserve"> </w:t>
      </w:r>
      <w:proofErr w:type="spellStart"/>
      <w:r>
        <w:rPr>
          <w:rFonts w:cs="Calibri"/>
          <w:i/>
          <w:kern w:val="0"/>
          <w:sz w:val="24"/>
          <w:szCs w:val="24"/>
          <w:lang w:eastAsia="en-GB"/>
        </w:rPr>
        <w:t>ʿalayhi</w:t>
      </w:r>
      <w:proofErr w:type="spellEnd"/>
      <w:r>
        <w:rPr>
          <w:rFonts w:cs="Calibri"/>
          <w:kern w:val="0"/>
          <w:sz w:val="24"/>
          <w:szCs w:val="24"/>
          <w:lang w:eastAsia="en-GB"/>
        </w:rPr>
        <w:t>).</w:t>
      </w:r>
      <w:r>
        <w:rPr>
          <w:rStyle w:val="FootnoteReference"/>
          <w:rFonts w:cs="Calibri"/>
          <w:kern w:val="0"/>
          <w:sz w:val="24"/>
          <w:szCs w:val="24"/>
          <w:lang w:eastAsia="en-GB"/>
        </w:rPr>
        <w:footnoteReference w:id="16"/>
      </w:r>
      <w:r>
        <w:rPr>
          <w:rFonts w:cs="Calibri"/>
          <w:kern w:val="0"/>
          <w:sz w:val="24"/>
          <w:szCs w:val="24"/>
          <w:lang w:eastAsia="en-GB"/>
        </w:rPr>
        <w:t xml:space="preserve"> The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also records the place where he received the sample Hadith: Baghdad. In our data set,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sometimes likewise note that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passed on information to him in Baghdad.</w:t>
      </w:r>
      <w:r>
        <w:rPr>
          <w:rStyle w:val="FootnoteReference"/>
          <w:rFonts w:cs="Calibri"/>
          <w:kern w:val="0"/>
          <w:sz w:val="24"/>
          <w:szCs w:val="24"/>
          <w:lang w:eastAsia="en-GB"/>
        </w:rPr>
        <w:footnoteReference w:id="17"/>
      </w:r>
      <w:r>
        <w:rPr>
          <w:rFonts w:cs="Calibri"/>
          <w:kern w:val="0"/>
          <w:sz w:val="24"/>
          <w:szCs w:val="24"/>
          <w:lang w:eastAsia="en-GB"/>
        </w:rPr>
        <w:t xml:space="preserve"> One </w:t>
      </w:r>
      <w:proofErr w:type="spellStart"/>
      <w:r>
        <w:rPr>
          <w:rFonts w:cs="Calibri"/>
          <w:i/>
          <w:kern w:val="0"/>
          <w:sz w:val="24"/>
          <w:szCs w:val="24"/>
          <w:lang w:eastAsia="en-GB"/>
        </w:rPr>
        <w:t>isnād</w:t>
      </w:r>
      <w:proofErr w:type="spellEnd"/>
      <w:r>
        <w:rPr>
          <w:rFonts w:cs="Calibri"/>
          <w:kern w:val="0"/>
          <w:sz w:val="24"/>
          <w:szCs w:val="24"/>
          <w:lang w:eastAsia="en-GB"/>
        </w:rPr>
        <w:t xml:space="preserve"> starts thus: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Qāsim</w:t>
      </w:r>
      <w:proofErr w:type="spellEnd"/>
      <w:r>
        <w:rPr>
          <w:rFonts w:cs="Calibri"/>
          <w:kern w:val="0"/>
          <w:sz w:val="24"/>
          <w:szCs w:val="24"/>
          <w:lang w:eastAsia="en-GB"/>
        </w:rPr>
        <w:t xml:space="preserve"> al-</w:t>
      </w:r>
      <w:proofErr w:type="spellStart"/>
      <w:r>
        <w:rPr>
          <w:rFonts w:cs="Calibri"/>
          <w:kern w:val="0"/>
          <w:sz w:val="24"/>
          <w:szCs w:val="24"/>
          <w:lang w:eastAsia="en-GB"/>
        </w:rPr>
        <w:t>Samarqandī</w:t>
      </w:r>
      <w:proofErr w:type="spellEnd"/>
      <w:r>
        <w:rPr>
          <w:rFonts w:cs="Calibri"/>
          <w:kern w:val="0"/>
          <w:sz w:val="24"/>
          <w:szCs w:val="24"/>
          <w:lang w:eastAsia="en-GB"/>
        </w:rPr>
        <w:t xml:space="preserve"> [Abu al-Qasim al-</w:t>
      </w:r>
      <w:proofErr w:type="spellStart"/>
      <w:r>
        <w:rPr>
          <w:rFonts w:cs="Calibri"/>
          <w:kern w:val="0"/>
          <w:sz w:val="24"/>
          <w:szCs w:val="24"/>
          <w:lang w:eastAsia="en-GB"/>
        </w:rPr>
        <w:t>Samarqandi</w:t>
      </w:r>
      <w:proofErr w:type="spellEnd"/>
      <w:r>
        <w:rPr>
          <w:rFonts w:cs="Calibri"/>
          <w:kern w:val="0"/>
          <w:sz w:val="24"/>
          <w:szCs w:val="24"/>
          <w:lang w:eastAsia="en-GB"/>
        </w:rPr>
        <w:t>] informed us (</w:t>
      </w:r>
      <w:proofErr w:type="spellStart"/>
      <w:r>
        <w:rPr>
          <w:rFonts w:cs="Calibri"/>
          <w:i/>
          <w:kern w:val="0"/>
          <w:sz w:val="24"/>
          <w:szCs w:val="24"/>
          <w:lang w:eastAsia="en-GB"/>
        </w:rPr>
        <w:t>akhbaranā</w:t>
      </w:r>
      <w:proofErr w:type="spellEnd"/>
      <w:r>
        <w:rPr>
          <w:rFonts w:cs="Calibri"/>
          <w:kern w:val="0"/>
          <w:sz w:val="24"/>
          <w:szCs w:val="24"/>
          <w:lang w:eastAsia="en-GB"/>
        </w:rPr>
        <w:t xml:space="preserve">) in Baghdad, saying: </w:t>
      </w:r>
      <w:proofErr w:type="spellStart"/>
      <w:r>
        <w:rPr>
          <w:rFonts w:cs="Calibri"/>
          <w:kern w:val="0"/>
          <w:sz w:val="24"/>
          <w:szCs w:val="24"/>
          <w:lang w:eastAsia="en-GB"/>
        </w:rPr>
        <w:t>Abū</w:t>
      </w:r>
      <w:proofErr w:type="spellEnd"/>
      <w:r>
        <w:rPr>
          <w:rFonts w:cs="Calibri"/>
          <w:kern w:val="0"/>
          <w:sz w:val="24"/>
          <w:szCs w:val="24"/>
          <w:lang w:eastAsia="en-GB"/>
        </w:rPr>
        <w:t xml:space="preserve"> Bakr al-</w:t>
      </w:r>
      <w:proofErr w:type="spellStart"/>
      <w:r>
        <w:rPr>
          <w:rFonts w:cs="Calibri"/>
          <w:kern w:val="0"/>
          <w:sz w:val="24"/>
          <w:szCs w:val="24"/>
          <w:lang w:eastAsia="en-GB"/>
        </w:rPr>
        <w:t>Khaṭīb</w:t>
      </w:r>
      <w:proofErr w:type="spellEnd"/>
      <w:r>
        <w:rPr>
          <w:rFonts w:cs="Calibri"/>
          <w:kern w:val="0"/>
          <w:sz w:val="24"/>
          <w:szCs w:val="24"/>
          <w:lang w:eastAsia="en-GB"/>
        </w:rPr>
        <w:t xml:space="preserve"> [al-Khatib] told us (</w:t>
      </w:r>
      <w:proofErr w:type="spellStart"/>
      <w:r>
        <w:rPr>
          <w:rFonts w:cs="Calibri"/>
          <w:i/>
          <w:iCs/>
          <w:kern w:val="0"/>
          <w:sz w:val="24"/>
          <w:szCs w:val="24"/>
          <w:lang w:eastAsia="en-GB"/>
        </w:rPr>
        <w:t>ḥaddathanā</w:t>
      </w:r>
      <w:proofErr w:type="spellEnd"/>
      <w:r>
        <w:rPr>
          <w:rFonts w:cs="Calibri"/>
          <w:kern w:val="0"/>
          <w:sz w:val="24"/>
          <w:szCs w:val="24"/>
          <w:lang w:eastAsia="en-GB"/>
        </w:rPr>
        <w:t xml:space="preserve">) in Damascus in the month of </w:t>
      </w:r>
      <w:proofErr w:type="spellStart"/>
      <w:r>
        <w:rPr>
          <w:rFonts w:cs="Calibri"/>
          <w:kern w:val="0"/>
          <w:sz w:val="24"/>
          <w:szCs w:val="24"/>
          <w:lang w:eastAsia="en-GB"/>
        </w:rPr>
        <w:t>Rabīʿ</w:t>
      </w:r>
      <w:proofErr w:type="spellEnd"/>
      <w:r>
        <w:rPr>
          <w:rFonts w:cs="Calibri"/>
          <w:kern w:val="0"/>
          <w:sz w:val="24"/>
          <w:szCs w:val="24"/>
          <w:lang w:eastAsia="en-GB"/>
        </w:rPr>
        <w:t xml:space="preserve"> al-</w:t>
      </w:r>
      <w:proofErr w:type="spellStart"/>
      <w:r>
        <w:rPr>
          <w:rFonts w:cs="Calibri"/>
          <w:kern w:val="0"/>
          <w:sz w:val="24"/>
          <w:szCs w:val="24"/>
          <w:lang w:eastAsia="en-GB"/>
        </w:rPr>
        <w:t>Ākhar</w:t>
      </w:r>
      <w:proofErr w:type="spellEnd"/>
      <w:r>
        <w:rPr>
          <w:rFonts w:cs="Calibri"/>
          <w:kern w:val="0"/>
          <w:sz w:val="24"/>
          <w:szCs w:val="24"/>
          <w:lang w:eastAsia="en-GB"/>
        </w:rPr>
        <w:t xml:space="preserve"> in the year 458 [March or April 1066] that </w:t>
      </w:r>
      <w:proofErr w:type="spellStart"/>
      <w:r>
        <w:rPr>
          <w:rFonts w:cs="Calibri"/>
          <w:kern w:val="0"/>
          <w:sz w:val="24"/>
          <w:szCs w:val="24"/>
          <w:lang w:eastAsia="en-GB"/>
        </w:rPr>
        <w:t>Abū</w:t>
      </w:r>
      <w:proofErr w:type="spellEnd"/>
      <w:r>
        <w:rPr>
          <w:rFonts w:cs="Calibri"/>
          <w:kern w:val="0"/>
          <w:sz w:val="24"/>
          <w:szCs w:val="24"/>
          <w:lang w:eastAsia="en-GB"/>
        </w:rPr>
        <w:t xml:space="preserve"> al-Hasan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Mūsā</w:t>
      </w:r>
      <w:proofErr w:type="spellEnd"/>
      <w:r>
        <w:rPr>
          <w:rFonts w:cs="Calibri"/>
          <w:kern w:val="0"/>
          <w:sz w:val="24"/>
          <w:szCs w:val="24"/>
          <w:lang w:eastAsia="en-GB"/>
        </w:rPr>
        <w:t xml:space="preserve"> b. </w:t>
      </w:r>
      <w:proofErr w:type="spellStart"/>
      <w:r>
        <w:rPr>
          <w:rFonts w:cs="Calibri"/>
          <w:kern w:val="0"/>
          <w:sz w:val="24"/>
          <w:szCs w:val="24"/>
          <w:lang w:eastAsia="en-GB"/>
        </w:rPr>
        <w:t>Hārūn</w:t>
      </w:r>
      <w:proofErr w:type="spellEnd"/>
      <w:r>
        <w:rPr>
          <w:rFonts w:cs="Calibri"/>
          <w:kern w:val="0"/>
          <w:sz w:val="24"/>
          <w:szCs w:val="24"/>
          <w:lang w:eastAsia="en-GB"/>
        </w:rPr>
        <w:t xml:space="preserve"> b. </w:t>
      </w:r>
      <w:proofErr w:type="spellStart"/>
      <w:r>
        <w:rPr>
          <w:rFonts w:cs="Calibri"/>
          <w:kern w:val="0"/>
          <w:sz w:val="24"/>
          <w:szCs w:val="24"/>
          <w:lang w:eastAsia="en-GB"/>
        </w:rPr>
        <w:t>Ṣalt</w:t>
      </w:r>
      <w:proofErr w:type="spellEnd"/>
      <w:r>
        <w:rPr>
          <w:rFonts w:cs="Calibri"/>
          <w:kern w:val="0"/>
          <w:sz w:val="24"/>
          <w:szCs w:val="24"/>
          <w:lang w:eastAsia="en-GB"/>
        </w:rPr>
        <w:t> …’</w:t>
      </w:r>
      <w:r>
        <w:rPr>
          <w:rStyle w:val="FootnoteReference"/>
          <w:rFonts w:cs="Calibri"/>
          <w:kern w:val="0"/>
          <w:sz w:val="24"/>
          <w:szCs w:val="24"/>
          <w:lang w:eastAsia="en-GB"/>
        </w:rPr>
        <w:footnoteReference w:id="18"/>
      </w:r>
      <w:r>
        <w:rPr>
          <w:rFonts w:cs="Calibri"/>
          <w:kern w:val="0"/>
          <w:sz w:val="24"/>
          <w:szCs w:val="24"/>
          <w:lang w:eastAsia="en-GB"/>
        </w:rPr>
        <w:t xml:space="preserve"> Interestingly,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had been born in Damascus and started his learning there, studying, among others, with al-Khatib, but according to Ibn </w:t>
      </w:r>
      <w:proofErr w:type="spellStart"/>
      <w:r>
        <w:rPr>
          <w:rFonts w:cs="Calibri"/>
          <w:kern w:val="0"/>
          <w:sz w:val="24"/>
          <w:szCs w:val="24"/>
          <w:lang w:eastAsia="en-GB"/>
        </w:rPr>
        <w:t>ʿAsākir’s</w:t>
      </w:r>
      <w:proofErr w:type="spellEnd"/>
      <w:r>
        <w:rPr>
          <w:rFonts w:cs="Calibri"/>
          <w:kern w:val="0"/>
          <w:sz w:val="24"/>
          <w:szCs w:val="24"/>
          <w:lang w:eastAsia="en-GB"/>
        </w:rPr>
        <w:t xml:space="preserve"> biography of him in the </w:t>
      </w:r>
      <w:r>
        <w:rPr>
          <w:rFonts w:cs="Calibri"/>
          <w:i/>
          <w:iCs/>
          <w:kern w:val="0"/>
          <w:sz w:val="24"/>
          <w:szCs w:val="24"/>
          <w:lang w:eastAsia="en-GB"/>
        </w:rPr>
        <w:t>TMD</w:t>
      </w:r>
      <w:r>
        <w:rPr>
          <w:rFonts w:cs="Calibri"/>
          <w:kern w:val="0"/>
          <w:sz w:val="24"/>
          <w:szCs w:val="24"/>
          <w:lang w:eastAsia="en-GB"/>
        </w:rPr>
        <w:t xml:space="preserve">, he subsequently moved to Baghdad. Perhaps Ibn </w:t>
      </w:r>
      <w:proofErr w:type="spellStart"/>
      <w:r>
        <w:rPr>
          <w:rFonts w:cs="Calibri"/>
          <w:kern w:val="0"/>
          <w:sz w:val="24"/>
          <w:szCs w:val="24"/>
          <w:lang w:eastAsia="en-GB"/>
        </w:rPr>
        <w:t>ʿAsākir</w:t>
      </w:r>
      <w:proofErr w:type="spellEnd"/>
      <w:r>
        <w:rPr>
          <w:rFonts w:cs="Calibri"/>
          <w:kern w:val="0"/>
          <w:sz w:val="24"/>
          <w:szCs w:val="24"/>
          <w:lang w:eastAsia="en-GB"/>
        </w:rPr>
        <w:t xml:space="preserve"> relished the geography of this report, as it involves him, a Damascene, learning in Baghdad and al-Khatib, a Baghdadi, transmitting in Damascus. </w:t>
      </w:r>
    </w:p>
    <w:p w14:paraId="1441F6E4" w14:textId="77777777" w:rsidR="000841EF" w:rsidRDefault="00000000">
      <w:pPr>
        <w:spacing w:line="240" w:lineRule="auto"/>
      </w:pPr>
      <w:r>
        <w:rPr>
          <w:rFonts w:cs="Calibri"/>
          <w:kern w:val="0"/>
          <w:sz w:val="24"/>
          <w:szCs w:val="24"/>
          <w:lang w:eastAsia="en-GB"/>
        </w:rPr>
        <w:t>Two centuries later, al-</w:t>
      </w:r>
      <w:proofErr w:type="spellStart"/>
      <w:r>
        <w:rPr>
          <w:rFonts w:cs="Calibri"/>
          <w:kern w:val="0"/>
          <w:sz w:val="24"/>
          <w:szCs w:val="24"/>
          <w:lang w:eastAsia="en-GB"/>
        </w:rPr>
        <w:t>Dhahabī</w:t>
      </w:r>
      <w:proofErr w:type="spellEnd"/>
      <w:r>
        <w:rPr>
          <w:rFonts w:cs="Calibri"/>
          <w:kern w:val="0"/>
          <w:sz w:val="24"/>
          <w:szCs w:val="24"/>
          <w:lang w:eastAsia="en-GB"/>
        </w:rPr>
        <w:t xml:space="preserve"> tells us that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hosted many study sessions (</w:t>
      </w:r>
      <w:proofErr w:type="spellStart"/>
      <w:r>
        <w:rPr>
          <w:rFonts w:cs="Calibri"/>
          <w:i/>
          <w:kern w:val="0"/>
          <w:sz w:val="24"/>
          <w:szCs w:val="24"/>
          <w:lang w:eastAsia="en-GB"/>
        </w:rPr>
        <w:t>ṣāḥib</w:t>
      </w:r>
      <w:proofErr w:type="spellEnd"/>
      <w:r>
        <w:rPr>
          <w:rFonts w:cs="Calibri"/>
          <w:i/>
          <w:kern w:val="0"/>
          <w:sz w:val="24"/>
          <w:szCs w:val="24"/>
          <w:lang w:eastAsia="en-GB"/>
        </w:rPr>
        <w:t xml:space="preserve"> al-</w:t>
      </w:r>
      <w:proofErr w:type="spellStart"/>
      <w:r>
        <w:rPr>
          <w:rFonts w:cs="Calibri"/>
          <w:i/>
          <w:kern w:val="0"/>
          <w:sz w:val="24"/>
          <w:szCs w:val="24"/>
          <w:lang w:eastAsia="en-GB"/>
        </w:rPr>
        <w:t>majālis</w:t>
      </w:r>
      <w:proofErr w:type="spellEnd"/>
      <w:r>
        <w:rPr>
          <w:rFonts w:cs="Calibri"/>
          <w:i/>
          <w:kern w:val="0"/>
          <w:sz w:val="24"/>
          <w:szCs w:val="24"/>
          <w:lang w:eastAsia="en-GB"/>
        </w:rPr>
        <w:t xml:space="preserve"> al-</w:t>
      </w:r>
      <w:proofErr w:type="spellStart"/>
      <w:r>
        <w:rPr>
          <w:rFonts w:cs="Calibri"/>
          <w:i/>
          <w:kern w:val="0"/>
          <w:sz w:val="24"/>
          <w:szCs w:val="24"/>
          <w:lang w:eastAsia="en-GB"/>
        </w:rPr>
        <w:t>kathīra</w:t>
      </w:r>
      <w:proofErr w:type="spellEnd"/>
      <w:r>
        <w:rPr>
          <w:rFonts w:cs="Calibri"/>
          <w:kern w:val="0"/>
          <w:sz w:val="24"/>
          <w:szCs w:val="24"/>
          <w:lang w:eastAsia="en-GB"/>
        </w:rPr>
        <w:t>), and when he lists the scholars from whom Abu al-Qasim received material through audition, he names al-Khatib first.</w:t>
      </w:r>
      <w:r>
        <w:rPr>
          <w:rStyle w:val="FootnoteReference"/>
          <w:rFonts w:cs="Calibri"/>
          <w:kern w:val="0"/>
          <w:sz w:val="24"/>
          <w:szCs w:val="24"/>
          <w:lang w:eastAsia="en-GB"/>
        </w:rPr>
        <w:footnoteReference w:id="19"/>
      </w:r>
    </w:p>
    <w:p w14:paraId="41A95794" w14:textId="77777777" w:rsidR="000841EF" w:rsidRDefault="00000000">
      <w:pPr>
        <w:spacing w:line="240" w:lineRule="auto"/>
      </w:pPr>
      <w:r>
        <w:rPr>
          <w:rFonts w:cs="Calibri"/>
          <w:kern w:val="0"/>
          <w:sz w:val="24"/>
          <w:szCs w:val="24"/>
          <w:lang w:eastAsia="en-GB"/>
        </w:rPr>
        <w:t>The details about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and other top informants also help us understand how and when the names of authors appear within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identified names as authorial on the basis of the attributions of </w:t>
      </w:r>
      <w:proofErr w:type="spellStart"/>
      <w:r>
        <w:rPr>
          <w:rFonts w:cs="Calibri"/>
          <w:kern w:val="0"/>
          <w:sz w:val="24"/>
          <w:szCs w:val="24"/>
          <w:lang w:eastAsia="en-GB"/>
        </w:rPr>
        <w:t>Scheiner</w:t>
      </w:r>
      <w:proofErr w:type="spellEnd"/>
      <w:r>
        <w:rPr>
          <w:rFonts w:cs="Calibri"/>
          <w:kern w:val="0"/>
          <w:sz w:val="24"/>
          <w:szCs w:val="24"/>
          <w:lang w:eastAsia="en-GB"/>
        </w:rPr>
        <w:t xml:space="preserve">, Mourad and </w:t>
      </w:r>
      <w:bookmarkStart w:id="2" w:name="_Hlk141115825"/>
      <w:r>
        <w:rPr>
          <w:rFonts w:cs="Calibri"/>
          <w:kern w:val="0"/>
          <w:sz w:val="24"/>
          <w:szCs w:val="24"/>
          <w:lang w:eastAsia="en-GB"/>
        </w:rPr>
        <w:t>al-</w:t>
      </w:r>
      <w:proofErr w:type="spellStart"/>
      <w:r>
        <w:rPr>
          <w:rFonts w:cs="Calibri"/>
          <w:kern w:val="0"/>
          <w:sz w:val="24"/>
          <w:szCs w:val="24"/>
          <w:lang w:eastAsia="en-GB"/>
        </w:rPr>
        <w:t>Daʿjānī</w:t>
      </w:r>
      <w:bookmarkEnd w:id="2"/>
      <w:proofErr w:type="spellEnd"/>
      <w:r>
        <w:rPr>
          <w:rFonts w:cs="Calibri"/>
          <w:kern w:val="0"/>
          <w:sz w:val="24"/>
          <w:szCs w:val="24"/>
          <w:lang w:eastAsia="en-GB"/>
        </w:rPr>
        <w:t xml:space="preserve"> (see Post 2 under ‘Author names and titles of works’). </w:t>
      </w:r>
    </w:p>
    <w:p w14:paraId="18919EF0" w14:textId="77777777" w:rsidR="000841EF" w:rsidRDefault="00000000">
      <w:pPr>
        <w:spacing w:line="240" w:lineRule="auto"/>
      </w:pPr>
      <w:r>
        <w:rPr>
          <w:rFonts w:cs="Calibri"/>
          <w:kern w:val="0"/>
          <w:sz w:val="24"/>
          <w:szCs w:val="24"/>
          <w:lang w:eastAsia="en-GB"/>
        </w:rPr>
        <w:lastRenderedPageBreak/>
        <w:t xml:space="preserve">About a third of the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passing through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as the direct informant contain author names. What is remarkable is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seems to cite such a large number of different authors – seventy-four of them – on this informant’s authority. Many of their names occur only rarely, and it is possible our search has misidentified some of them. But in many cases the names are so specific that it is highly likely our identification is correct. </w:t>
      </w:r>
    </w:p>
    <w:p w14:paraId="258B0C52" w14:textId="77777777" w:rsidR="000841EF" w:rsidRDefault="00000000">
      <w:pPr>
        <w:spacing w:line="240" w:lineRule="auto"/>
      </w:pPr>
      <w:r>
        <w:rPr>
          <w:rFonts w:cs="Calibri"/>
          <w:kern w:val="0"/>
          <w:sz w:val="24"/>
          <w:szCs w:val="24"/>
          <w:lang w:eastAsia="en-GB"/>
        </w:rPr>
        <w:t>Some of the authors in question are cited hundreds of times; see Table 3.7.</w:t>
      </w:r>
    </w:p>
    <w:tbl>
      <w:tblPr>
        <w:tblW w:w="8191" w:type="dxa"/>
        <w:tblCellMar>
          <w:left w:w="10" w:type="dxa"/>
          <w:right w:w="10" w:type="dxa"/>
        </w:tblCellMar>
        <w:tblLook w:val="04A0" w:firstRow="1" w:lastRow="0" w:firstColumn="1" w:lastColumn="0" w:noHBand="0" w:noVBand="1"/>
      </w:tblPr>
      <w:tblGrid>
        <w:gridCol w:w="2292"/>
        <w:gridCol w:w="1035"/>
        <w:gridCol w:w="4864"/>
      </w:tblGrid>
      <w:tr w:rsidR="000841EF" w14:paraId="14608417" w14:textId="77777777">
        <w:trPr>
          <w:trHeight w:val="315"/>
        </w:trPr>
        <w:tc>
          <w:tcPr>
            <w:tcW w:w="2292"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tcPr>
          <w:p w14:paraId="626462EE" w14:textId="77777777" w:rsidR="000841EF" w:rsidRDefault="00000000">
            <w:pPr>
              <w:spacing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Author</w:t>
            </w:r>
          </w:p>
        </w:tc>
        <w:tc>
          <w:tcPr>
            <w:tcW w:w="1035"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tcPr>
          <w:p w14:paraId="403426B1" w14:textId="77777777" w:rsidR="000841EF" w:rsidRDefault="00000000">
            <w:pPr>
              <w:spacing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Died</w:t>
            </w:r>
          </w:p>
        </w:tc>
        <w:tc>
          <w:tcPr>
            <w:tcW w:w="4864"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tcPr>
          <w:p w14:paraId="2BBD3329" w14:textId="77777777" w:rsidR="000841EF" w:rsidRDefault="00000000">
            <w:pPr>
              <w:spacing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 of times cited via Abu al-Qasim al-</w:t>
            </w:r>
            <w:proofErr w:type="spellStart"/>
            <w:r>
              <w:rPr>
                <w:rFonts w:eastAsia="Times New Roman" w:cs="Calibri"/>
                <w:b/>
                <w:bCs/>
                <w:kern w:val="0"/>
                <w:sz w:val="24"/>
                <w:szCs w:val="24"/>
                <w:lang w:eastAsia="en-GB"/>
              </w:rPr>
              <w:t>Samarqandi</w:t>
            </w:r>
            <w:proofErr w:type="spellEnd"/>
          </w:p>
        </w:tc>
      </w:tr>
      <w:tr w:rsidR="000841EF" w14:paraId="3C9D9F11" w14:textId="77777777">
        <w:trPr>
          <w:trHeight w:val="315"/>
        </w:trPr>
        <w:tc>
          <w:tcPr>
            <w:tcW w:w="2292"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5B811D0" w14:textId="77777777" w:rsidR="000841EF" w:rsidRDefault="00000000">
            <w:pPr>
              <w:spacing w:line="240" w:lineRule="auto"/>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Sahmi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903FE4"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428/1036</w:t>
            </w:r>
          </w:p>
        </w:tc>
        <w:tc>
          <w:tcPr>
            <w:tcW w:w="486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5EFD3CF" w14:textId="77777777" w:rsidR="000841EF" w:rsidRDefault="00000000">
            <w:pPr>
              <w:spacing w:line="240" w:lineRule="auto"/>
              <w:jc w:val="center"/>
              <w:rPr>
                <w:rFonts w:cs="Calibri"/>
                <w:sz w:val="24"/>
                <w:szCs w:val="24"/>
              </w:rPr>
            </w:pPr>
            <w:r>
              <w:rPr>
                <w:rFonts w:cs="Calibri"/>
                <w:sz w:val="24"/>
                <w:szCs w:val="24"/>
              </w:rPr>
              <w:t>773</w:t>
            </w:r>
          </w:p>
        </w:tc>
      </w:tr>
      <w:tr w:rsidR="000841EF" w14:paraId="59F5C01B" w14:textId="77777777">
        <w:trPr>
          <w:trHeight w:val="315"/>
        </w:trPr>
        <w:tc>
          <w:tcPr>
            <w:tcW w:w="2292"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5EC141D" w14:textId="77777777" w:rsidR="000841EF" w:rsidRDefault="00000000">
            <w:pPr>
              <w:spacing w:line="240" w:lineRule="auto"/>
              <w:jc w:val="center"/>
              <w:rPr>
                <w:rFonts w:eastAsia="Times New Roman" w:cs="Calibri"/>
                <w:kern w:val="0"/>
                <w:sz w:val="24"/>
                <w:szCs w:val="24"/>
                <w:lang w:eastAsia="en-GB"/>
              </w:rPr>
            </w:pPr>
            <w:proofErr w:type="spellStart"/>
            <w:r>
              <w:rPr>
                <w:rFonts w:eastAsia="Times New Roman" w:cs="Calibri"/>
                <w:kern w:val="0"/>
                <w:sz w:val="24"/>
                <w:szCs w:val="24"/>
                <w:lang w:eastAsia="en-GB"/>
              </w:rPr>
              <w:t>Ya'qub</w:t>
            </w:r>
            <w:proofErr w:type="spellEnd"/>
            <w:r>
              <w:rPr>
                <w:rFonts w:eastAsia="Times New Roman" w:cs="Calibri"/>
                <w:kern w:val="0"/>
                <w:sz w:val="24"/>
                <w:szCs w:val="24"/>
                <w:lang w:eastAsia="en-GB"/>
              </w:rPr>
              <w:t xml:space="preserve"> b. Sufyan</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CC5435"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n.d.</w:t>
            </w:r>
          </w:p>
        </w:tc>
        <w:tc>
          <w:tcPr>
            <w:tcW w:w="486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55C74D85" w14:textId="77777777" w:rsidR="000841EF" w:rsidRDefault="00000000">
            <w:pPr>
              <w:spacing w:line="240" w:lineRule="auto"/>
              <w:jc w:val="center"/>
              <w:rPr>
                <w:rFonts w:cs="Calibri"/>
                <w:sz w:val="24"/>
                <w:szCs w:val="24"/>
              </w:rPr>
            </w:pPr>
            <w:r>
              <w:rPr>
                <w:rFonts w:cs="Calibri"/>
                <w:sz w:val="24"/>
                <w:szCs w:val="24"/>
              </w:rPr>
              <w:t>448</w:t>
            </w:r>
          </w:p>
        </w:tc>
      </w:tr>
      <w:tr w:rsidR="000841EF" w14:paraId="0EE25131" w14:textId="77777777">
        <w:trPr>
          <w:trHeight w:val="315"/>
        </w:trPr>
        <w:tc>
          <w:tcPr>
            <w:tcW w:w="229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D7AF04"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al-</w:t>
            </w:r>
            <w:proofErr w:type="spellStart"/>
            <w:r>
              <w:rPr>
                <w:rFonts w:eastAsia="Times New Roman" w:cs="Calibri"/>
                <w:kern w:val="0"/>
                <w:sz w:val="24"/>
                <w:szCs w:val="24"/>
                <w:lang w:eastAsia="en-GB"/>
              </w:rPr>
              <w:t>Baghawi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61F2D0"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317/929</w:t>
            </w:r>
          </w:p>
        </w:tc>
        <w:tc>
          <w:tcPr>
            <w:tcW w:w="486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CACDE8A" w14:textId="77777777" w:rsidR="000841EF" w:rsidRDefault="00000000">
            <w:pPr>
              <w:spacing w:line="240" w:lineRule="auto"/>
              <w:jc w:val="center"/>
              <w:rPr>
                <w:rFonts w:cs="Calibri"/>
                <w:sz w:val="24"/>
                <w:szCs w:val="24"/>
              </w:rPr>
            </w:pPr>
            <w:r>
              <w:rPr>
                <w:rFonts w:cs="Calibri"/>
                <w:sz w:val="24"/>
                <w:szCs w:val="24"/>
              </w:rPr>
              <w:t>193</w:t>
            </w:r>
          </w:p>
        </w:tc>
      </w:tr>
      <w:tr w:rsidR="000841EF" w14:paraId="09B2BD9E" w14:textId="77777777">
        <w:trPr>
          <w:trHeight w:val="315"/>
        </w:trPr>
        <w:tc>
          <w:tcPr>
            <w:tcW w:w="2292"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B517E6C"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 xml:space="preserve">Abu </w:t>
            </w:r>
            <w:proofErr w:type="spellStart"/>
            <w:r>
              <w:rPr>
                <w:rFonts w:eastAsia="Times New Roman" w:cs="Calibri"/>
                <w:kern w:val="0"/>
                <w:sz w:val="24"/>
                <w:szCs w:val="24"/>
                <w:lang w:eastAsia="en-GB"/>
              </w:rPr>
              <w:t>Bishr</w:t>
            </w:r>
            <w:proofErr w:type="spellEnd"/>
            <w:r>
              <w:rPr>
                <w:rFonts w:eastAsia="Times New Roman" w:cs="Calibri"/>
                <w:kern w:val="0"/>
                <w:sz w:val="24"/>
                <w:szCs w:val="24"/>
                <w:lang w:eastAsia="en-GB"/>
              </w:rPr>
              <w:t xml:space="preserve"> al-</w:t>
            </w:r>
            <w:proofErr w:type="spellStart"/>
            <w:r>
              <w:rPr>
                <w:rFonts w:eastAsia="Times New Roman" w:cs="Calibri"/>
                <w:kern w:val="0"/>
                <w:sz w:val="24"/>
                <w:szCs w:val="24"/>
                <w:lang w:eastAsia="en-GB"/>
              </w:rPr>
              <w:t>Dulabi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6BC2DD"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310/923</w:t>
            </w:r>
          </w:p>
        </w:tc>
        <w:tc>
          <w:tcPr>
            <w:tcW w:w="486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11F52A7" w14:textId="77777777" w:rsidR="000841EF" w:rsidRDefault="00000000">
            <w:pPr>
              <w:spacing w:line="240" w:lineRule="auto"/>
              <w:jc w:val="center"/>
              <w:rPr>
                <w:rFonts w:cs="Calibri"/>
                <w:sz w:val="24"/>
                <w:szCs w:val="24"/>
              </w:rPr>
            </w:pPr>
            <w:r>
              <w:rPr>
                <w:rFonts w:cs="Calibri"/>
                <w:sz w:val="24"/>
                <w:szCs w:val="24"/>
              </w:rPr>
              <w:t>178</w:t>
            </w:r>
          </w:p>
        </w:tc>
      </w:tr>
      <w:tr w:rsidR="000841EF" w14:paraId="49425800" w14:textId="77777777">
        <w:trPr>
          <w:trHeight w:val="315"/>
        </w:trPr>
        <w:tc>
          <w:tcPr>
            <w:tcW w:w="2292"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9210DEC"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 xml:space="preserve">Abu Bakr b. Abi </w:t>
            </w:r>
            <w:proofErr w:type="spellStart"/>
            <w:r>
              <w:rPr>
                <w:rFonts w:eastAsia="Times New Roman" w:cs="Calibri"/>
                <w:kern w:val="0"/>
                <w:sz w:val="24"/>
                <w:szCs w:val="24"/>
                <w:lang w:eastAsia="en-GB"/>
              </w:rPr>
              <w:t>Dunya</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1FE10F"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281/894</w:t>
            </w:r>
          </w:p>
        </w:tc>
        <w:tc>
          <w:tcPr>
            <w:tcW w:w="486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60A03D9" w14:textId="77777777" w:rsidR="000841EF" w:rsidRDefault="00000000">
            <w:pPr>
              <w:spacing w:line="240" w:lineRule="auto"/>
              <w:jc w:val="center"/>
              <w:rPr>
                <w:rFonts w:cs="Calibri"/>
                <w:sz w:val="24"/>
                <w:szCs w:val="24"/>
              </w:rPr>
            </w:pPr>
            <w:r>
              <w:rPr>
                <w:rFonts w:cs="Calibri"/>
                <w:sz w:val="24"/>
                <w:szCs w:val="24"/>
              </w:rPr>
              <w:t>174</w:t>
            </w:r>
          </w:p>
        </w:tc>
      </w:tr>
      <w:tr w:rsidR="000841EF" w14:paraId="17A16E00" w14:textId="77777777">
        <w:trPr>
          <w:trHeight w:val="315"/>
        </w:trPr>
        <w:tc>
          <w:tcPr>
            <w:tcW w:w="2292"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136CC5F"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 xml:space="preserve">Yunus b. </w:t>
            </w:r>
            <w:proofErr w:type="spellStart"/>
            <w:r>
              <w:rPr>
                <w:rFonts w:eastAsia="Times New Roman" w:cs="Calibri"/>
                <w:kern w:val="0"/>
                <w:sz w:val="24"/>
                <w:szCs w:val="24"/>
                <w:lang w:eastAsia="en-GB"/>
              </w:rPr>
              <w:t>Bukayr</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4B2037"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199/815</w:t>
            </w:r>
          </w:p>
        </w:tc>
        <w:tc>
          <w:tcPr>
            <w:tcW w:w="486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31FD7AB" w14:textId="77777777" w:rsidR="000841EF" w:rsidRDefault="00000000">
            <w:pPr>
              <w:spacing w:line="240" w:lineRule="auto"/>
              <w:jc w:val="center"/>
              <w:rPr>
                <w:rFonts w:cs="Calibri"/>
                <w:sz w:val="24"/>
                <w:szCs w:val="24"/>
              </w:rPr>
            </w:pPr>
            <w:r>
              <w:rPr>
                <w:rFonts w:cs="Calibri"/>
                <w:sz w:val="24"/>
                <w:szCs w:val="24"/>
              </w:rPr>
              <w:t>159</w:t>
            </w:r>
          </w:p>
        </w:tc>
      </w:tr>
      <w:tr w:rsidR="000841EF" w14:paraId="21386DA9" w14:textId="77777777">
        <w:trPr>
          <w:trHeight w:val="315"/>
        </w:trPr>
        <w:tc>
          <w:tcPr>
            <w:tcW w:w="2292"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tcPr>
          <w:p w14:paraId="2705B64A" w14:textId="77777777" w:rsidR="000841EF" w:rsidRDefault="00000000">
            <w:pPr>
              <w:spacing w:line="240" w:lineRule="auto"/>
              <w:jc w:val="center"/>
              <w:rPr>
                <w:rFonts w:eastAsia="Times New Roman" w:cs="Calibri"/>
                <w:kern w:val="0"/>
                <w:sz w:val="24"/>
                <w:szCs w:val="24"/>
                <w:lang w:eastAsia="en-GB"/>
              </w:rPr>
            </w:pPr>
            <w:proofErr w:type="spellStart"/>
            <w:r>
              <w:rPr>
                <w:rFonts w:eastAsia="Times New Roman" w:cs="Calibri"/>
                <w:kern w:val="0"/>
                <w:sz w:val="24"/>
                <w:szCs w:val="24"/>
                <w:lang w:eastAsia="en-GB"/>
              </w:rPr>
              <w:t>Sayf</w:t>
            </w:r>
            <w:proofErr w:type="spellEnd"/>
          </w:p>
        </w:tc>
        <w:tc>
          <w:tcPr>
            <w:tcW w:w="10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12F08E1" w14:textId="77777777" w:rsidR="000841EF" w:rsidRDefault="00000000">
            <w:pPr>
              <w:spacing w:line="240" w:lineRule="auto"/>
              <w:jc w:val="center"/>
              <w:rPr>
                <w:rFonts w:eastAsia="Times New Roman" w:cs="Calibri"/>
                <w:kern w:val="0"/>
                <w:sz w:val="24"/>
                <w:szCs w:val="24"/>
                <w:lang w:eastAsia="en-GB"/>
              </w:rPr>
            </w:pPr>
            <w:r>
              <w:rPr>
                <w:rFonts w:eastAsia="Times New Roman" w:cs="Calibri"/>
                <w:kern w:val="0"/>
                <w:sz w:val="24"/>
                <w:szCs w:val="24"/>
                <w:lang w:eastAsia="en-GB"/>
              </w:rPr>
              <w:t>180/796</w:t>
            </w:r>
          </w:p>
        </w:tc>
        <w:tc>
          <w:tcPr>
            <w:tcW w:w="486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4746AF8" w14:textId="77777777" w:rsidR="000841EF" w:rsidRDefault="00000000">
            <w:pPr>
              <w:spacing w:line="240" w:lineRule="auto"/>
              <w:jc w:val="center"/>
              <w:rPr>
                <w:rFonts w:cs="Calibri"/>
                <w:sz w:val="24"/>
                <w:szCs w:val="24"/>
              </w:rPr>
            </w:pPr>
            <w:r>
              <w:rPr>
                <w:rFonts w:cs="Calibri"/>
                <w:sz w:val="24"/>
                <w:szCs w:val="24"/>
              </w:rPr>
              <w:t>154</w:t>
            </w:r>
          </w:p>
        </w:tc>
      </w:tr>
    </w:tbl>
    <w:p w14:paraId="0CD39D67" w14:textId="77777777" w:rsidR="000841EF" w:rsidRDefault="00000000">
      <w:pPr>
        <w:spacing w:line="240" w:lineRule="auto"/>
      </w:pPr>
      <w:r>
        <w:rPr>
          <w:rFonts w:cs="Calibri"/>
          <w:kern w:val="0"/>
          <w:sz w:val="24"/>
          <w:szCs w:val="24"/>
          <w:lang w:eastAsia="en-GB"/>
        </w:rPr>
        <w:t xml:space="preserve">Table 3.7: The authors whose names appear most frequently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which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is the direct informant.</w:t>
      </w:r>
    </w:p>
    <w:p w14:paraId="2D4A23F4"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When scholars have considered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these sorts of citations have posed puzzles. How are we to imagine he acquired the text passages he seems to be quoting in these instances? Were they derived from well-known books, or perhaps obtained in reading sessions?</w:t>
      </w:r>
    </w:p>
    <w:p w14:paraId="10520F93" w14:textId="77777777" w:rsidR="000841EF" w:rsidRDefault="00000000">
      <w:pPr>
        <w:spacing w:line="240" w:lineRule="auto"/>
      </w:pPr>
      <w:r>
        <w:rPr>
          <w:rFonts w:cs="Calibri"/>
          <w:kern w:val="0"/>
          <w:sz w:val="24"/>
          <w:szCs w:val="24"/>
          <w:lang w:eastAsia="en-GB"/>
        </w:rPr>
        <w:t xml:space="preserve">With our </w:t>
      </w:r>
      <w:proofErr w:type="spellStart"/>
      <w:r>
        <w:rPr>
          <w:rFonts w:cs="Calibri"/>
          <w:i/>
          <w:iCs/>
          <w:kern w:val="0"/>
          <w:sz w:val="24"/>
          <w:szCs w:val="24"/>
          <w:lang w:eastAsia="en-GB"/>
        </w:rPr>
        <w:t>isnād</w:t>
      </w:r>
      <w:proofErr w:type="spellEnd"/>
      <w:r>
        <w:rPr>
          <w:rFonts w:cs="Calibri"/>
          <w:kern w:val="0"/>
          <w:sz w:val="24"/>
          <w:szCs w:val="24"/>
          <w:lang w:eastAsia="en-GB"/>
        </w:rPr>
        <w:t xml:space="preserve"> data set, we tested statements made by modern scholars about premodern book transmission as exemplified in the </w:t>
      </w:r>
      <w:r>
        <w:rPr>
          <w:rFonts w:cs="Calibri"/>
          <w:i/>
          <w:iCs/>
          <w:kern w:val="0"/>
          <w:sz w:val="24"/>
          <w:szCs w:val="24"/>
          <w:lang w:eastAsia="en-GB"/>
        </w:rPr>
        <w:t>TMD</w:t>
      </w:r>
      <w:r>
        <w:rPr>
          <w:rFonts w:cs="Calibri"/>
          <w:kern w:val="0"/>
          <w:sz w:val="24"/>
          <w:szCs w:val="24"/>
          <w:lang w:eastAsia="en-GB"/>
        </w:rPr>
        <w:t xml:space="preserve">. As discussed in Post 5, these scholars do not typically spell out the bases of their conclusions, so their statements may reflect data other than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such as other citations within the </w:t>
      </w:r>
      <w:r>
        <w:rPr>
          <w:rFonts w:cs="Calibri"/>
          <w:i/>
          <w:iCs/>
          <w:kern w:val="0"/>
          <w:sz w:val="24"/>
          <w:szCs w:val="24"/>
          <w:lang w:eastAsia="en-GB"/>
        </w:rPr>
        <w:t xml:space="preserve">TMD </w:t>
      </w:r>
      <w:r>
        <w:rPr>
          <w:rFonts w:cs="Calibri"/>
          <w:kern w:val="0"/>
          <w:sz w:val="24"/>
          <w:szCs w:val="24"/>
          <w:lang w:eastAsia="en-GB"/>
        </w:rPr>
        <w:t xml:space="preserve">(including serendipitous discoveries); inferences of various sorts, including from the mere mention of a name in connection with a topic on which the named person wrote a book; and statements in other, later sources. </w:t>
      </w:r>
    </w:p>
    <w:p w14:paraId="372C3C44" w14:textId="77777777" w:rsidR="000841EF" w:rsidRDefault="00000000">
      <w:pPr>
        <w:spacing w:line="240" w:lineRule="auto"/>
      </w:pPr>
      <w:r>
        <w:rPr>
          <w:rFonts w:cs="Calibri"/>
          <w:color w:val="000000"/>
          <w:kern w:val="0"/>
          <w:sz w:val="24"/>
          <w:szCs w:val="24"/>
          <w:lang w:eastAsia="en-GB"/>
        </w:rPr>
        <w:t>For example, Mourad says that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gave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a certificate in Baghdad to transmit four works: </w:t>
      </w:r>
      <w:bookmarkStart w:id="3" w:name="_Hlk141102250"/>
      <w:r>
        <w:rPr>
          <w:rFonts w:cs="Calibri"/>
          <w:color w:val="000000"/>
          <w:kern w:val="0"/>
          <w:sz w:val="24"/>
          <w:szCs w:val="24"/>
          <w:lang w:eastAsia="en-GB"/>
        </w:rPr>
        <w:t xml:space="preserve">the </w:t>
      </w:r>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Futūḥ</w:t>
      </w:r>
      <w:proofErr w:type="spellEnd"/>
      <w:r>
        <w:rPr>
          <w:rFonts w:cs="Calibri"/>
          <w:i/>
          <w:color w:val="000000"/>
          <w:kern w:val="0"/>
          <w:sz w:val="24"/>
          <w:szCs w:val="24"/>
          <w:lang w:eastAsia="en-GB"/>
        </w:rPr>
        <w:t xml:space="preserve"> al-</w:t>
      </w:r>
      <w:proofErr w:type="spellStart"/>
      <w:r>
        <w:rPr>
          <w:rFonts w:cs="Calibri"/>
          <w:i/>
          <w:color w:val="000000"/>
          <w:kern w:val="0"/>
          <w:sz w:val="24"/>
          <w:szCs w:val="24"/>
          <w:lang w:eastAsia="en-GB"/>
        </w:rPr>
        <w:t>Shām</w:t>
      </w:r>
      <w:proofErr w:type="spellEnd"/>
      <w:r>
        <w:rPr>
          <w:rFonts w:cs="Calibri"/>
          <w:color w:val="000000"/>
          <w:kern w:val="0"/>
          <w:sz w:val="24"/>
          <w:szCs w:val="24"/>
          <w:lang w:eastAsia="en-GB"/>
        </w:rPr>
        <w:t xml:space="preserve"> </w:t>
      </w:r>
      <w:bookmarkEnd w:id="3"/>
      <w:r>
        <w:rPr>
          <w:rFonts w:cs="Calibri"/>
          <w:color w:val="000000"/>
          <w:kern w:val="0"/>
          <w:sz w:val="24"/>
          <w:szCs w:val="24"/>
          <w:lang w:eastAsia="en-GB"/>
        </w:rPr>
        <w:t xml:space="preserve">of </w:t>
      </w:r>
      <w:proofErr w:type="spellStart"/>
      <w:r>
        <w:rPr>
          <w:rFonts w:cs="Calibri"/>
          <w:color w:val="000000"/>
          <w:kern w:val="0"/>
          <w:sz w:val="24"/>
          <w:szCs w:val="24"/>
          <w:lang w:eastAsia="en-GB"/>
        </w:rPr>
        <w:t>Isḥāq</w:t>
      </w:r>
      <w:proofErr w:type="spellEnd"/>
      <w:r>
        <w:rPr>
          <w:rFonts w:cs="Calibri"/>
          <w:color w:val="000000"/>
          <w:kern w:val="0"/>
          <w:sz w:val="24"/>
          <w:szCs w:val="24"/>
          <w:lang w:eastAsia="en-GB"/>
        </w:rPr>
        <w:t xml:space="preserve"> b. </w:t>
      </w:r>
      <w:proofErr w:type="spellStart"/>
      <w:r>
        <w:rPr>
          <w:rFonts w:cs="Calibri"/>
          <w:color w:val="000000"/>
          <w:kern w:val="0"/>
          <w:sz w:val="24"/>
          <w:szCs w:val="24"/>
          <w:lang w:eastAsia="en-GB"/>
        </w:rPr>
        <w:t>Bishr</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Bukhārī</w:t>
      </w:r>
      <w:proofErr w:type="spellEnd"/>
      <w:r>
        <w:rPr>
          <w:rFonts w:cs="Calibri"/>
          <w:color w:val="000000"/>
          <w:kern w:val="0"/>
          <w:sz w:val="24"/>
          <w:szCs w:val="24"/>
          <w:lang w:eastAsia="en-GB"/>
        </w:rPr>
        <w:t xml:space="preserve"> (d. 206/821, normalised as Ishaq b. </w:t>
      </w:r>
      <w:proofErr w:type="spellStart"/>
      <w:r>
        <w:rPr>
          <w:rFonts w:cs="Calibri"/>
          <w:color w:val="000000"/>
          <w:kern w:val="0"/>
          <w:sz w:val="24"/>
          <w:szCs w:val="24"/>
          <w:lang w:eastAsia="en-GB"/>
        </w:rPr>
        <w:t>Bishr</w:t>
      </w:r>
      <w:proofErr w:type="spellEnd"/>
      <w:r>
        <w:rPr>
          <w:rFonts w:cs="Calibri"/>
          <w:color w:val="000000"/>
          <w:kern w:val="0"/>
          <w:sz w:val="24"/>
          <w:szCs w:val="24"/>
          <w:lang w:eastAsia="en-GB"/>
        </w:rPr>
        <w:t xml:space="preserve"> al-Bukhari); the </w:t>
      </w:r>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Ṭabaqāt</w:t>
      </w:r>
      <w:proofErr w:type="spellEnd"/>
      <w:r>
        <w:rPr>
          <w:rFonts w:cs="Calibri"/>
          <w:i/>
          <w:color w:val="000000"/>
          <w:kern w:val="0"/>
          <w:sz w:val="24"/>
          <w:szCs w:val="24"/>
          <w:lang w:eastAsia="en-GB"/>
        </w:rPr>
        <w:t xml:space="preserve"> al-</w:t>
      </w:r>
      <w:proofErr w:type="spellStart"/>
      <w:r>
        <w:rPr>
          <w:rFonts w:cs="Calibri"/>
          <w:i/>
          <w:color w:val="000000"/>
          <w:kern w:val="0"/>
          <w:sz w:val="24"/>
          <w:szCs w:val="24"/>
          <w:lang w:eastAsia="en-GB"/>
        </w:rPr>
        <w:t>shuʿarāʾ</w:t>
      </w:r>
      <w:proofErr w:type="spellEnd"/>
      <w:r>
        <w:rPr>
          <w:rFonts w:cs="Calibri"/>
          <w:color w:val="000000"/>
          <w:kern w:val="0"/>
          <w:sz w:val="24"/>
          <w:szCs w:val="24"/>
          <w:lang w:eastAsia="en-GB"/>
        </w:rPr>
        <w:t xml:space="preserve"> </w:t>
      </w:r>
      <w:r>
        <w:rPr>
          <w:rFonts w:cs="Calibri"/>
          <w:i/>
          <w:color w:val="000000"/>
          <w:kern w:val="0"/>
          <w:sz w:val="24"/>
          <w:szCs w:val="24"/>
          <w:lang w:eastAsia="en-GB"/>
        </w:rPr>
        <w:t>al-</w:t>
      </w:r>
      <w:proofErr w:type="spellStart"/>
      <w:r>
        <w:rPr>
          <w:rFonts w:cs="Calibri"/>
          <w:i/>
          <w:color w:val="000000"/>
          <w:kern w:val="0"/>
          <w:sz w:val="24"/>
          <w:szCs w:val="24"/>
          <w:lang w:eastAsia="en-GB"/>
        </w:rPr>
        <w:t>jāhiliyyīn</w:t>
      </w:r>
      <w:proofErr w:type="spellEnd"/>
      <w:r>
        <w:rPr>
          <w:rFonts w:cs="Calibri"/>
          <w:color w:val="000000"/>
          <w:kern w:val="0"/>
          <w:sz w:val="24"/>
          <w:szCs w:val="24"/>
          <w:lang w:eastAsia="en-GB"/>
        </w:rPr>
        <w:t xml:space="preserve"> of </w:t>
      </w:r>
      <w:proofErr w:type="spellStart"/>
      <w:r>
        <w:rPr>
          <w:rFonts w:cs="Calibri"/>
          <w:color w:val="000000"/>
          <w:kern w:val="0"/>
          <w:sz w:val="24"/>
          <w:szCs w:val="24"/>
          <w:lang w:eastAsia="en-GB"/>
        </w:rPr>
        <w:t>Muḥammad</w:t>
      </w:r>
      <w:proofErr w:type="spellEnd"/>
      <w:r>
        <w:rPr>
          <w:rFonts w:cs="Calibri"/>
          <w:color w:val="000000"/>
          <w:kern w:val="0"/>
          <w:sz w:val="24"/>
          <w:szCs w:val="24"/>
          <w:lang w:eastAsia="en-GB"/>
        </w:rPr>
        <w:t xml:space="preserve"> b. </w:t>
      </w:r>
      <w:proofErr w:type="spellStart"/>
      <w:r>
        <w:rPr>
          <w:rFonts w:cs="Calibri"/>
          <w:color w:val="000000"/>
          <w:kern w:val="0"/>
          <w:sz w:val="24"/>
          <w:szCs w:val="24"/>
          <w:lang w:eastAsia="en-GB"/>
        </w:rPr>
        <w:t>Sallām</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Jumaḥī</w:t>
      </w:r>
      <w:proofErr w:type="spellEnd"/>
      <w:r>
        <w:rPr>
          <w:rFonts w:cs="Calibri"/>
          <w:color w:val="000000"/>
          <w:kern w:val="0"/>
          <w:sz w:val="24"/>
          <w:szCs w:val="24"/>
          <w:lang w:eastAsia="en-GB"/>
        </w:rPr>
        <w:t xml:space="preserve"> (d. c. 232/846, normalised as Ibn </w:t>
      </w:r>
      <w:proofErr w:type="spellStart"/>
      <w:r>
        <w:rPr>
          <w:rFonts w:cs="Calibri"/>
          <w:color w:val="000000"/>
          <w:kern w:val="0"/>
          <w:sz w:val="24"/>
          <w:szCs w:val="24"/>
          <w:lang w:eastAsia="en-GB"/>
        </w:rPr>
        <w:t>Sallam</w:t>
      </w:r>
      <w:proofErr w:type="spellEnd"/>
      <w:r>
        <w:rPr>
          <w:rFonts w:cs="Calibri"/>
          <w:color w:val="000000"/>
          <w:kern w:val="0"/>
          <w:sz w:val="24"/>
          <w:szCs w:val="24"/>
          <w:lang w:eastAsia="en-GB"/>
        </w:rPr>
        <w:t xml:space="preserve">); the </w:t>
      </w:r>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Tārīkh</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Jurjān</w:t>
      </w:r>
      <w:proofErr w:type="spellEnd"/>
      <w:r>
        <w:rPr>
          <w:rFonts w:cs="Calibri"/>
          <w:color w:val="000000"/>
          <w:kern w:val="0"/>
          <w:sz w:val="24"/>
          <w:szCs w:val="24"/>
          <w:lang w:eastAsia="en-GB"/>
        </w:rPr>
        <w:t xml:space="preserve"> of al-</w:t>
      </w:r>
      <w:proofErr w:type="spellStart"/>
      <w:r>
        <w:rPr>
          <w:rFonts w:cs="Calibri"/>
          <w:color w:val="000000"/>
          <w:kern w:val="0"/>
          <w:sz w:val="24"/>
          <w:szCs w:val="24"/>
          <w:lang w:eastAsia="en-GB"/>
        </w:rPr>
        <w:t>Jurjānī</w:t>
      </w:r>
      <w:proofErr w:type="spellEnd"/>
      <w:r>
        <w:rPr>
          <w:rFonts w:cs="Calibri"/>
          <w:color w:val="000000"/>
          <w:kern w:val="0"/>
          <w:sz w:val="24"/>
          <w:szCs w:val="24"/>
          <w:lang w:eastAsia="en-GB"/>
        </w:rPr>
        <w:t xml:space="preserve"> (d. 427/1036, normalised as Abu al-Qasim al-</w:t>
      </w:r>
      <w:proofErr w:type="spellStart"/>
      <w:r>
        <w:rPr>
          <w:rFonts w:cs="Calibri"/>
          <w:color w:val="000000"/>
          <w:kern w:val="0"/>
          <w:sz w:val="24"/>
          <w:szCs w:val="24"/>
          <w:lang w:eastAsia="en-GB"/>
        </w:rPr>
        <w:t>Sahmi</w:t>
      </w:r>
      <w:proofErr w:type="spellEnd"/>
      <w:r>
        <w:rPr>
          <w:rFonts w:cs="Calibri"/>
          <w:color w:val="000000"/>
          <w:kern w:val="0"/>
          <w:sz w:val="24"/>
          <w:szCs w:val="24"/>
          <w:lang w:eastAsia="en-GB"/>
        </w:rPr>
        <w:t xml:space="preserve">); and the </w:t>
      </w:r>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Ṭabaqāt</w:t>
      </w:r>
      <w:proofErr w:type="spellEnd"/>
      <w:r>
        <w:rPr>
          <w:rFonts w:cs="Calibri"/>
          <w:i/>
          <w:color w:val="000000"/>
          <w:kern w:val="0"/>
          <w:sz w:val="24"/>
          <w:szCs w:val="24"/>
          <w:lang w:eastAsia="en-GB"/>
        </w:rPr>
        <w:t xml:space="preserve"> al-</w:t>
      </w:r>
      <w:proofErr w:type="spellStart"/>
      <w:r>
        <w:rPr>
          <w:rFonts w:cs="Calibri"/>
          <w:i/>
          <w:color w:val="000000"/>
          <w:kern w:val="0"/>
          <w:sz w:val="24"/>
          <w:szCs w:val="24"/>
          <w:lang w:eastAsia="en-GB"/>
        </w:rPr>
        <w:t>fuqahāʾ</w:t>
      </w:r>
      <w:proofErr w:type="spellEnd"/>
      <w:r>
        <w:rPr>
          <w:rFonts w:cs="Calibri"/>
          <w:color w:val="000000"/>
          <w:kern w:val="0"/>
          <w:sz w:val="24"/>
          <w:szCs w:val="24"/>
          <w:lang w:eastAsia="en-GB"/>
        </w:rPr>
        <w:t xml:space="preserve"> of </w:t>
      </w:r>
      <w:proofErr w:type="spellStart"/>
      <w:r>
        <w:rPr>
          <w:rFonts w:cs="Calibri"/>
          <w:color w:val="000000"/>
          <w:kern w:val="0"/>
          <w:sz w:val="24"/>
          <w:szCs w:val="24"/>
          <w:lang w:eastAsia="en-GB"/>
        </w:rPr>
        <w:t>Abū</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Isḥāq</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Shīrāzī</w:t>
      </w:r>
      <w:proofErr w:type="spellEnd"/>
      <w:r>
        <w:rPr>
          <w:rFonts w:cs="Calibri"/>
          <w:color w:val="000000"/>
          <w:kern w:val="0"/>
          <w:sz w:val="24"/>
          <w:szCs w:val="24"/>
          <w:lang w:eastAsia="en-GB"/>
        </w:rPr>
        <w:t xml:space="preserve"> (d. 476/1083, normalised as al-Shirazi).</w:t>
      </w:r>
      <w:r>
        <w:rPr>
          <w:rFonts w:cs="Calibri"/>
          <w:color w:val="000000"/>
          <w:kern w:val="0"/>
          <w:sz w:val="24"/>
          <w:szCs w:val="24"/>
          <w:vertAlign w:val="superscript"/>
          <w:lang w:val="en-US" w:eastAsia="en-GB"/>
        </w:rPr>
        <w:footnoteReference w:id="20"/>
      </w:r>
      <w:r>
        <w:rPr>
          <w:rFonts w:cs="Calibri"/>
          <w:color w:val="000000"/>
          <w:kern w:val="0"/>
          <w:sz w:val="24"/>
          <w:szCs w:val="24"/>
          <w:lang w:eastAsia="en-GB"/>
        </w:rPr>
        <w:t xml:space="preserve"> In our data set, </w:t>
      </w:r>
      <w:proofErr w:type="spellStart"/>
      <w:r>
        <w:rPr>
          <w:rFonts w:cs="Calibri"/>
          <w:i/>
          <w:iCs/>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with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as the direct informant cite Ishaq b. </w:t>
      </w:r>
      <w:proofErr w:type="spellStart"/>
      <w:r>
        <w:rPr>
          <w:rFonts w:cs="Calibri"/>
          <w:color w:val="000000"/>
          <w:kern w:val="0"/>
          <w:sz w:val="24"/>
          <w:szCs w:val="24"/>
          <w:lang w:eastAsia="en-GB"/>
        </w:rPr>
        <w:t>Bishr</w:t>
      </w:r>
      <w:proofErr w:type="spellEnd"/>
      <w:r>
        <w:rPr>
          <w:rFonts w:cs="Calibri"/>
          <w:color w:val="000000"/>
          <w:kern w:val="0"/>
          <w:sz w:val="24"/>
          <w:szCs w:val="24"/>
          <w:lang w:eastAsia="en-GB"/>
        </w:rPr>
        <w:t xml:space="preserve"> al-Bukhari three times. They also cite Ibn </w:t>
      </w:r>
      <w:proofErr w:type="spellStart"/>
      <w:r>
        <w:rPr>
          <w:rFonts w:cs="Calibri"/>
          <w:color w:val="000000"/>
          <w:kern w:val="0"/>
          <w:sz w:val="24"/>
          <w:szCs w:val="24"/>
          <w:lang w:eastAsia="en-GB"/>
        </w:rPr>
        <w:t>Sallam</w:t>
      </w:r>
      <w:proofErr w:type="spellEnd"/>
      <w:r>
        <w:rPr>
          <w:rFonts w:cs="Calibri"/>
          <w:color w:val="000000"/>
          <w:kern w:val="0"/>
          <w:sz w:val="24"/>
          <w:szCs w:val="24"/>
          <w:lang w:eastAsia="en-GB"/>
        </w:rPr>
        <w:t xml:space="preserve"> (fifteen times), Abu al-Qasim al-</w:t>
      </w:r>
      <w:proofErr w:type="spellStart"/>
      <w:r>
        <w:rPr>
          <w:rFonts w:cs="Calibri"/>
          <w:color w:val="000000"/>
          <w:kern w:val="0"/>
          <w:sz w:val="24"/>
          <w:szCs w:val="24"/>
          <w:lang w:eastAsia="en-GB"/>
        </w:rPr>
        <w:t>Sahmi</w:t>
      </w:r>
      <w:proofErr w:type="spellEnd"/>
      <w:r>
        <w:rPr>
          <w:rFonts w:cs="Calibri"/>
          <w:color w:val="000000"/>
          <w:kern w:val="0"/>
          <w:sz w:val="24"/>
          <w:szCs w:val="24"/>
          <w:lang w:eastAsia="en-GB"/>
        </w:rPr>
        <w:t xml:space="preserve"> (773 times) and al-Shirazi (six times). Within these citations, none referring to Ishaq b. </w:t>
      </w:r>
      <w:proofErr w:type="spellStart"/>
      <w:r>
        <w:rPr>
          <w:rFonts w:cs="Calibri"/>
          <w:color w:val="000000"/>
          <w:kern w:val="0"/>
          <w:sz w:val="24"/>
          <w:szCs w:val="24"/>
          <w:lang w:eastAsia="en-GB"/>
        </w:rPr>
        <w:t>Bishr</w:t>
      </w:r>
      <w:proofErr w:type="spellEnd"/>
      <w:r>
        <w:rPr>
          <w:rFonts w:cs="Calibri"/>
          <w:color w:val="000000"/>
          <w:kern w:val="0"/>
          <w:sz w:val="24"/>
          <w:szCs w:val="24"/>
          <w:lang w:eastAsia="en-GB"/>
        </w:rPr>
        <w:t xml:space="preserve"> al-</w:t>
      </w:r>
      <w:r>
        <w:rPr>
          <w:rFonts w:cs="Calibri"/>
          <w:color w:val="000000"/>
          <w:kern w:val="0"/>
          <w:sz w:val="24"/>
          <w:szCs w:val="24"/>
          <w:lang w:eastAsia="en-GB"/>
        </w:rPr>
        <w:lastRenderedPageBreak/>
        <w:t xml:space="preserve">Bukhari mentions the </w:t>
      </w:r>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Futūḥ</w:t>
      </w:r>
      <w:proofErr w:type="spellEnd"/>
      <w:r>
        <w:rPr>
          <w:rFonts w:cs="Calibri"/>
          <w:i/>
          <w:color w:val="000000"/>
          <w:kern w:val="0"/>
          <w:sz w:val="24"/>
          <w:szCs w:val="24"/>
          <w:lang w:eastAsia="en-GB"/>
        </w:rPr>
        <w:t xml:space="preserve"> al-</w:t>
      </w:r>
      <w:proofErr w:type="spellStart"/>
      <w:r>
        <w:rPr>
          <w:rFonts w:cs="Calibri"/>
          <w:i/>
          <w:color w:val="000000"/>
          <w:kern w:val="0"/>
          <w:sz w:val="24"/>
          <w:szCs w:val="24"/>
          <w:lang w:eastAsia="en-GB"/>
        </w:rPr>
        <w:t>Shām</w:t>
      </w:r>
      <w:proofErr w:type="spellEnd"/>
      <w:r>
        <w:rPr>
          <w:rFonts w:cs="Calibri"/>
          <w:i/>
          <w:color w:val="000000"/>
          <w:kern w:val="0"/>
          <w:sz w:val="24"/>
          <w:szCs w:val="24"/>
          <w:lang w:eastAsia="en-GB"/>
        </w:rPr>
        <w:t xml:space="preserve"> </w:t>
      </w:r>
      <w:r>
        <w:rPr>
          <w:rFonts w:cs="Calibri"/>
          <w:iCs/>
          <w:color w:val="000000"/>
          <w:kern w:val="0"/>
          <w:sz w:val="24"/>
          <w:szCs w:val="24"/>
          <w:lang w:eastAsia="en-GB"/>
        </w:rPr>
        <w:t>and none referring to</w:t>
      </w:r>
      <w:r>
        <w:rPr>
          <w:rFonts w:cs="Calibri"/>
          <w:color w:val="000000"/>
          <w:kern w:val="0"/>
          <w:sz w:val="24"/>
          <w:szCs w:val="24"/>
          <w:lang w:eastAsia="en-GB"/>
        </w:rPr>
        <w:t xml:space="preserve"> Ibn </w:t>
      </w:r>
      <w:proofErr w:type="spellStart"/>
      <w:r>
        <w:rPr>
          <w:rFonts w:cs="Calibri"/>
          <w:color w:val="000000"/>
          <w:kern w:val="0"/>
          <w:sz w:val="24"/>
          <w:szCs w:val="24"/>
          <w:lang w:eastAsia="en-GB"/>
        </w:rPr>
        <w:t>Sallam</w:t>
      </w:r>
      <w:proofErr w:type="spellEnd"/>
      <w:r>
        <w:rPr>
          <w:rFonts w:cs="Calibri"/>
          <w:color w:val="000000"/>
          <w:kern w:val="0"/>
          <w:sz w:val="24"/>
          <w:szCs w:val="24"/>
          <w:lang w:eastAsia="en-GB"/>
        </w:rPr>
        <w:t xml:space="preserve"> mentions his</w:t>
      </w:r>
      <w:r>
        <w:rPr>
          <w:rFonts w:cs="Calibri"/>
          <w:i/>
          <w:color w:val="000000"/>
          <w:kern w:val="0"/>
          <w:sz w:val="24"/>
          <w:szCs w:val="24"/>
          <w:lang w:eastAsia="en-GB"/>
        </w:rPr>
        <w:t xml:space="preserve"> </w:t>
      </w:r>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Ṭabaqāt</w:t>
      </w:r>
      <w:proofErr w:type="spellEnd"/>
      <w:r>
        <w:rPr>
          <w:rFonts w:cs="Calibri"/>
          <w:i/>
          <w:color w:val="000000"/>
          <w:kern w:val="0"/>
          <w:sz w:val="24"/>
          <w:szCs w:val="24"/>
          <w:lang w:eastAsia="en-GB"/>
        </w:rPr>
        <w:t xml:space="preserve"> al-</w:t>
      </w:r>
      <w:proofErr w:type="spellStart"/>
      <w:r>
        <w:rPr>
          <w:rFonts w:cs="Calibri"/>
          <w:i/>
          <w:color w:val="000000"/>
          <w:kern w:val="0"/>
          <w:sz w:val="24"/>
          <w:szCs w:val="24"/>
          <w:lang w:eastAsia="en-GB"/>
        </w:rPr>
        <w:t>shuʿarāʾ</w:t>
      </w:r>
      <w:proofErr w:type="spellEnd"/>
      <w:r>
        <w:rPr>
          <w:rFonts w:cs="Calibri"/>
          <w:color w:val="000000"/>
          <w:kern w:val="0"/>
          <w:sz w:val="24"/>
          <w:szCs w:val="24"/>
          <w:lang w:eastAsia="en-GB"/>
        </w:rPr>
        <w:t xml:space="preserve"> </w:t>
      </w:r>
      <w:r>
        <w:rPr>
          <w:rFonts w:cs="Calibri"/>
          <w:i/>
          <w:color w:val="000000"/>
          <w:kern w:val="0"/>
          <w:sz w:val="24"/>
          <w:szCs w:val="24"/>
          <w:lang w:eastAsia="en-GB"/>
        </w:rPr>
        <w:t>al-</w:t>
      </w:r>
      <w:proofErr w:type="spellStart"/>
      <w:r>
        <w:rPr>
          <w:rFonts w:cs="Calibri"/>
          <w:i/>
          <w:color w:val="000000"/>
          <w:kern w:val="0"/>
          <w:sz w:val="24"/>
          <w:szCs w:val="24"/>
          <w:lang w:eastAsia="en-GB"/>
        </w:rPr>
        <w:t>jāhiliyyīn</w:t>
      </w:r>
      <w:proofErr w:type="spellEnd"/>
      <w:r>
        <w:rPr>
          <w:rFonts w:cs="Calibri"/>
          <w:color w:val="000000"/>
          <w:kern w:val="0"/>
          <w:sz w:val="24"/>
          <w:szCs w:val="24"/>
          <w:lang w:eastAsia="en-GB"/>
        </w:rPr>
        <w:t>. Fifteen of Abu al-Qasim al-</w:t>
      </w:r>
      <w:proofErr w:type="spellStart"/>
      <w:r>
        <w:rPr>
          <w:rFonts w:cs="Calibri"/>
          <w:color w:val="000000"/>
          <w:kern w:val="0"/>
          <w:sz w:val="24"/>
          <w:szCs w:val="24"/>
          <w:lang w:eastAsia="en-GB"/>
        </w:rPr>
        <w:t>Sahmi’s</w:t>
      </w:r>
      <w:proofErr w:type="spellEnd"/>
      <w:r>
        <w:rPr>
          <w:rFonts w:cs="Calibri"/>
          <w:color w:val="000000"/>
          <w:kern w:val="0"/>
          <w:sz w:val="24"/>
          <w:szCs w:val="24"/>
          <w:lang w:eastAsia="en-GB"/>
        </w:rPr>
        <w:t xml:space="preserve"> 773 citations refer explicitly to his </w:t>
      </w:r>
      <w:proofErr w:type="spellStart"/>
      <w:r>
        <w:rPr>
          <w:rFonts w:cs="Calibri"/>
          <w:i/>
          <w:color w:val="000000"/>
          <w:kern w:val="0"/>
          <w:sz w:val="24"/>
          <w:szCs w:val="24"/>
          <w:lang w:eastAsia="en-GB"/>
        </w:rPr>
        <w:t>Tārīkh</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Jurjān</w:t>
      </w:r>
      <w:proofErr w:type="spellEnd"/>
      <w:r>
        <w:rPr>
          <w:rFonts w:cs="Calibri"/>
          <w:iCs/>
          <w:color w:val="000000"/>
          <w:kern w:val="0"/>
          <w:sz w:val="24"/>
          <w:szCs w:val="24"/>
          <w:lang w:eastAsia="en-GB"/>
        </w:rPr>
        <w:t>, and all six citations of al-</w:t>
      </w:r>
      <w:r>
        <w:rPr>
          <w:rFonts w:cs="Calibri"/>
          <w:color w:val="000000"/>
          <w:kern w:val="0"/>
          <w:sz w:val="24"/>
          <w:szCs w:val="24"/>
          <w:lang w:eastAsia="en-GB"/>
        </w:rPr>
        <w:t>Shirazi refer to his</w:t>
      </w:r>
      <w:r>
        <w:rPr>
          <w:rFonts w:cs="Calibri"/>
          <w:i/>
          <w:color w:val="000000"/>
          <w:kern w:val="0"/>
          <w:sz w:val="24"/>
          <w:szCs w:val="24"/>
          <w:lang w:eastAsia="en-GB"/>
        </w:rPr>
        <w:t xml:space="preserve"> </w:t>
      </w:r>
      <w:bookmarkStart w:id="4" w:name="_Hlk130910698"/>
      <w:proofErr w:type="spellStart"/>
      <w:r>
        <w:rPr>
          <w:rFonts w:cs="Calibri"/>
          <w:i/>
          <w:color w:val="000000"/>
          <w:kern w:val="0"/>
          <w:sz w:val="24"/>
          <w:szCs w:val="24"/>
          <w:lang w:eastAsia="en-GB"/>
        </w:rPr>
        <w:t>Kitāb</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Ṭabaqāt</w:t>
      </w:r>
      <w:proofErr w:type="spellEnd"/>
      <w:r>
        <w:rPr>
          <w:rFonts w:cs="Calibri"/>
          <w:i/>
          <w:color w:val="000000"/>
          <w:kern w:val="0"/>
          <w:sz w:val="24"/>
          <w:szCs w:val="24"/>
          <w:lang w:eastAsia="en-GB"/>
        </w:rPr>
        <w:t xml:space="preserve"> al-</w:t>
      </w:r>
      <w:proofErr w:type="spellStart"/>
      <w:r>
        <w:rPr>
          <w:rFonts w:cs="Calibri"/>
          <w:i/>
          <w:color w:val="000000"/>
          <w:kern w:val="0"/>
          <w:sz w:val="24"/>
          <w:szCs w:val="24"/>
          <w:lang w:eastAsia="en-GB"/>
        </w:rPr>
        <w:t>fuqahāʾ</w:t>
      </w:r>
      <w:bookmarkEnd w:id="4"/>
      <w:proofErr w:type="spellEnd"/>
      <w:r>
        <w:rPr>
          <w:rFonts w:cs="Calibri"/>
          <w:iCs/>
          <w:color w:val="000000"/>
          <w:kern w:val="0"/>
          <w:sz w:val="24"/>
          <w:szCs w:val="24"/>
          <w:lang w:eastAsia="en-GB"/>
        </w:rPr>
        <w:t>.</w:t>
      </w:r>
      <w:r>
        <w:rPr>
          <w:rFonts w:cs="Calibri"/>
          <w:iCs/>
          <w:color w:val="000000"/>
          <w:kern w:val="0"/>
          <w:sz w:val="24"/>
          <w:szCs w:val="24"/>
          <w:vertAlign w:val="superscript"/>
          <w:lang w:eastAsia="en-GB"/>
        </w:rPr>
        <w:footnoteReference w:id="21"/>
      </w:r>
    </w:p>
    <w:p w14:paraId="3710C995" w14:textId="77777777" w:rsidR="000841EF" w:rsidRDefault="00000000">
      <w:pPr>
        <w:spacing w:line="240" w:lineRule="auto"/>
      </w:pPr>
      <w:r>
        <w:rPr>
          <w:rFonts w:cs="Calibri"/>
          <w:color w:val="000000"/>
          <w:kern w:val="0"/>
          <w:sz w:val="24"/>
          <w:szCs w:val="24"/>
          <w:lang w:eastAsia="en-GB"/>
        </w:rPr>
        <w:t>We propose as a general explanation that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shared with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whatever pieces of existing written works he had to hand in what form he had them (perhaps at Ibn </w:t>
      </w:r>
      <w:proofErr w:type="spellStart"/>
      <w:r>
        <w:rPr>
          <w:rFonts w:cs="Calibri"/>
          <w:color w:val="000000"/>
          <w:kern w:val="0"/>
          <w:sz w:val="24"/>
          <w:szCs w:val="24"/>
          <w:lang w:eastAsia="en-GB"/>
        </w:rPr>
        <w:t>ʿAsākir’s</w:t>
      </w:r>
      <w:proofErr w:type="spellEnd"/>
      <w:r>
        <w:rPr>
          <w:rFonts w:cs="Calibri"/>
          <w:color w:val="000000"/>
          <w:kern w:val="0"/>
          <w:sz w:val="24"/>
          <w:szCs w:val="24"/>
          <w:lang w:eastAsia="en-GB"/>
        </w:rPr>
        <w:t xml:space="preserve"> request). In some cases, this may have involved the granting of rights to transmit entire works, as Mourad indicates. The repeated quotations from al-Shirazi’s book point in that direction. In each instance,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appears to specify the part of the book that he is citing, variously appending to the book’s title, </w:t>
      </w:r>
      <w:proofErr w:type="spellStart"/>
      <w:r>
        <w:rPr>
          <w:rFonts w:cs="Calibri"/>
          <w:i/>
          <w:kern w:val="0"/>
          <w:sz w:val="24"/>
          <w:szCs w:val="24"/>
          <w:lang w:eastAsia="en-GB"/>
        </w:rPr>
        <w:t>Kitāb</w:t>
      </w:r>
      <w:proofErr w:type="spellEnd"/>
      <w:r>
        <w:rPr>
          <w:rFonts w:cs="Calibri"/>
          <w:i/>
          <w:kern w:val="0"/>
          <w:sz w:val="24"/>
          <w:szCs w:val="24"/>
          <w:lang w:eastAsia="en-GB"/>
        </w:rPr>
        <w:t xml:space="preserve"> </w:t>
      </w:r>
      <w:proofErr w:type="spellStart"/>
      <w:r>
        <w:rPr>
          <w:rFonts w:cs="Calibri"/>
          <w:i/>
          <w:kern w:val="0"/>
          <w:sz w:val="24"/>
          <w:szCs w:val="24"/>
          <w:lang w:eastAsia="en-GB"/>
        </w:rPr>
        <w:t>Ṭabaqāt</w:t>
      </w:r>
      <w:proofErr w:type="spellEnd"/>
      <w:r>
        <w:rPr>
          <w:rFonts w:cs="Calibri"/>
          <w:i/>
          <w:kern w:val="0"/>
          <w:sz w:val="24"/>
          <w:szCs w:val="24"/>
          <w:lang w:eastAsia="en-GB"/>
        </w:rPr>
        <w:t xml:space="preserve"> al-</w:t>
      </w:r>
      <w:proofErr w:type="spellStart"/>
      <w:r>
        <w:rPr>
          <w:rFonts w:cs="Calibri"/>
          <w:i/>
          <w:kern w:val="0"/>
          <w:sz w:val="24"/>
          <w:szCs w:val="24"/>
          <w:lang w:eastAsia="en-GB"/>
        </w:rPr>
        <w:t>fuqahāʾ</w:t>
      </w:r>
      <w:proofErr w:type="spellEnd"/>
      <w:r>
        <w:rPr>
          <w:rFonts w:cs="Calibri"/>
          <w:iCs/>
          <w:kern w:val="0"/>
          <w:sz w:val="24"/>
          <w:szCs w:val="24"/>
          <w:lang w:eastAsia="en-GB"/>
        </w:rPr>
        <w:t>,</w:t>
      </w:r>
      <w:r>
        <w:rPr>
          <w:rFonts w:cs="Calibri"/>
          <w:i/>
          <w:kern w:val="0"/>
          <w:sz w:val="24"/>
          <w:szCs w:val="24"/>
          <w:lang w:eastAsia="en-GB"/>
        </w:rPr>
        <w:t xml:space="preserve"> </w:t>
      </w:r>
      <w:r>
        <w:rPr>
          <w:rFonts w:cs="Calibri"/>
          <w:iCs/>
          <w:kern w:val="0"/>
          <w:sz w:val="24"/>
          <w:szCs w:val="24"/>
          <w:lang w:eastAsia="en-GB"/>
        </w:rPr>
        <w:t xml:space="preserve">the phrases </w:t>
      </w:r>
      <w:r>
        <w:rPr>
          <w:rFonts w:cs="Calibri"/>
          <w:i/>
          <w:kern w:val="0"/>
          <w:sz w:val="24"/>
          <w:szCs w:val="24"/>
          <w:lang w:eastAsia="en-GB"/>
        </w:rPr>
        <w:t xml:space="preserve">min </w:t>
      </w:r>
      <w:proofErr w:type="spellStart"/>
      <w:r>
        <w:rPr>
          <w:rFonts w:cs="Calibri"/>
          <w:i/>
          <w:kern w:val="0"/>
          <w:sz w:val="24"/>
          <w:szCs w:val="24"/>
          <w:lang w:eastAsia="en-GB"/>
        </w:rPr>
        <w:t>aṣḥāb</w:t>
      </w:r>
      <w:proofErr w:type="spellEnd"/>
      <w:r>
        <w:rPr>
          <w:rFonts w:cs="Calibri"/>
          <w:i/>
          <w:kern w:val="0"/>
          <w:sz w:val="24"/>
          <w:szCs w:val="24"/>
          <w:lang w:eastAsia="en-GB"/>
        </w:rPr>
        <w:t xml:space="preserve"> </w:t>
      </w:r>
      <w:proofErr w:type="spellStart"/>
      <w:r>
        <w:rPr>
          <w:rFonts w:cs="Calibri"/>
          <w:i/>
          <w:kern w:val="0"/>
          <w:sz w:val="24"/>
          <w:szCs w:val="24"/>
          <w:lang w:eastAsia="en-GB"/>
        </w:rPr>
        <w:t>Abī</w:t>
      </w:r>
      <w:proofErr w:type="spellEnd"/>
      <w:r>
        <w:rPr>
          <w:rFonts w:cs="Calibri"/>
          <w:i/>
          <w:kern w:val="0"/>
          <w:sz w:val="24"/>
          <w:szCs w:val="24"/>
          <w:lang w:eastAsia="en-GB"/>
        </w:rPr>
        <w:t xml:space="preserve"> </w:t>
      </w:r>
      <w:proofErr w:type="spellStart"/>
      <w:r>
        <w:rPr>
          <w:rFonts w:cs="Calibri"/>
          <w:i/>
          <w:kern w:val="0"/>
          <w:sz w:val="24"/>
          <w:szCs w:val="24"/>
          <w:lang w:eastAsia="en-GB"/>
        </w:rPr>
        <w:t>Ḥanīfa</w:t>
      </w:r>
      <w:proofErr w:type="spellEnd"/>
      <w:r>
        <w:rPr>
          <w:rFonts w:cs="Calibri"/>
          <w:iCs/>
          <w:kern w:val="0"/>
          <w:sz w:val="24"/>
          <w:szCs w:val="24"/>
          <w:lang w:eastAsia="en-GB"/>
        </w:rPr>
        <w:t xml:space="preserve"> (once), </w:t>
      </w:r>
      <w:r>
        <w:rPr>
          <w:rFonts w:cs="Calibri"/>
          <w:i/>
          <w:kern w:val="0"/>
          <w:sz w:val="24"/>
          <w:szCs w:val="24"/>
          <w:lang w:eastAsia="en-GB"/>
        </w:rPr>
        <w:t>min al-</w:t>
      </w:r>
      <w:proofErr w:type="spellStart"/>
      <w:r>
        <w:rPr>
          <w:rFonts w:cs="Calibri"/>
          <w:i/>
          <w:kern w:val="0"/>
          <w:sz w:val="24"/>
          <w:szCs w:val="24"/>
          <w:lang w:eastAsia="en-GB"/>
        </w:rPr>
        <w:t>Shāfiʿiyyīn</w:t>
      </w:r>
      <w:proofErr w:type="spellEnd"/>
      <w:r>
        <w:rPr>
          <w:rFonts w:cs="Calibri"/>
          <w:iCs/>
          <w:kern w:val="0"/>
          <w:sz w:val="24"/>
          <w:szCs w:val="24"/>
          <w:lang w:eastAsia="en-GB"/>
        </w:rPr>
        <w:t xml:space="preserve"> (three times), </w:t>
      </w:r>
      <w:r>
        <w:rPr>
          <w:rFonts w:cs="Calibri"/>
          <w:i/>
          <w:kern w:val="0"/>
          <w:sz w:val="24"/>
          <w:szCs w:val="24"/>
          <w:lang w:eastAsia="en-GB"/>
        </w:rPr>
        <w:t xml:space="preserve">min </w:t>
      </w:r>
      <w:proofErr w:type="spellStart"/>
      <w:r>
        <w:rPr>
          <w:rFonts w:cs="Calibri"/>
          <w:i/>
          <w:kern w:val="0"/>
          <w:sz w:val="24"/>
          <w:szCs w:val="24"/>
          <w:lang w:eastAsia="en-GB"/>
        </w:rPr>
        <w:t>aṣḥāb</w:t>
      </w:r>
      <w:proofErr w:type="spellEnd"/>
      <w:r>
        <w:rPr>
          <w:rFonts w:cs="Calibri"/>
          <w:i/>
          <w:kern w:val="0"/>
          <w:sz w:val="24"/>
          <w:szCs w:val="24"/>
          <w:lang w:eastAsia="en-GB"/>
        </w:rPr>
        <w:t xml:space="preserve"> al-</w:t>
      </w:r>
      <w:proofErr w:type="spellStart"/>
      <w:r>
        <w:rPr>
          <w:rFonts w:cs="Calibri"/>
          <w:i/>
          <w:kern w:val="0"/>
          <w:sz w:val="24"/>
          <w:szCs w:val="24"/>
          <w:lang w:eastAsia="en-GB"/>
        </w:rPr>
        <w:t>Shāfiʿī</w:t>
      </w:r>
      <w:proofErr w:type="spellEnd"/>
      <w:r>
        <w:rPr>
          <w:rFonts w:cs="Calibri"/>
          <w:iCs/>
          <w:kern w:val="0"/>
          <w:sz w:val="24"/>
          <w:szCs w:val="24"/>
          <w:lang w:eastAsia="en-GB"/>
        </w:rPr>
        <w:t xml:space="preserve"> (once) and </w:t>
      </w:r>
      <w:r>
        <w:rPr>
          <w:rFonts w:cs="Calibri"/>
          <w:i/>
          <w:kern w:val="0"/>
          <w:sz w:val="24"/>
          <w:szCs w:val="24"/>
          <w:lang w:eastAsia="en-GB"/>
        </w:rPr>
        <w:t xml:space="preserve">min </w:t>
      </w:r>
      <w:proofErr w:type="spellStart"/>
      <w:r>
        <w:rPr>
          <w:rFonts w:cs="Calibri"/>
          <w:i/>
          <w:kern w:val="0"/>
          <w:sz w:val="24"/>
          <w:szCs w:val="24"/>
          <w:lang w:eastAsia="en-GB"/>
        </w:rPr>
        <w:t>aṣḥāb</w:t>
      </w:r>
      <w:proofErr w:type="spellEnd"/>
      <w:r>
        <w:rPr>
          <w:rFonts w:cs="Calibri"/>
          <w:i/>
          <w:kern w:val="0"/>
          <w:sz w:val="24"/>
          <w:szCs w:val="24"/>
          <w:lang w:eastAsia="en-GB"/>
        </w:rPr>
        <w:t xml:space="preserve"> </w:t>
      </w:r>
      <w:proofErr w:type="spellStart"/>
      <w:r>
        <w:rPr>
          <w:rFonts w:cs="Calibri"/>
          <w:i/>
          <w:kern w:val="0"/>
          <w:sz w:val="24"/>
          <w:szCs w:val="24"/>
          <w:lang w:eastAsia="en-GB"/>
        </w:rPr>
        <w:t>Mālik</w:t>
      </w:r>
      <w:proofErr w:type="spellEnd"/>
      <w:r>
        <w:rPr>
          <w:rFonts w:cs="Calibri"/>
          <w:iCs/>
          <w:kern w:val="0"/>
          <w:sz w:val="24"/>
          <w:szCs w:val="24"/>
          <w:lang w:eastAsia="en-GB"/>
        </w:rPr>
        <w:t xml:space="preserve"> (once).</w:t>
      </w:r>
      <w:r>
        <w:rPr>
          <w:rFonts w:cs="Calibri"/>
          <w:kern w:val="0"/>
          <w:sz w:val="24"/>
          <w:szCs w:val="24"/>
          <w:vertAlign w:val="superscript"/>
          <w:lang w:val="en-US" w:eastAsia="en-GB"/>
        </w:rPr>
        <w:footnoteReference w:id="22"/>
      </w:r>
      <w:r>
        <w:rPr>
          <w:rFonts w:cs="Calibri"/>
          <w:iCs/>
          <w:kern w:val="0"/>
          <w:sz w:val="24"/>
          <w:szCs w:val="24"/>
          <w:lang w:eastAsia="en-GB"/>
        </w:rPr>
        <w:t xml:space="preserve"> For example,</w:t>
      </w:r>
      <w:r>
        <w:rPr>
          <w:rFonts w:cs="Calibri"/>
          <w:color w:val="000000"/>
          <w:kern w:val="0"/>
          <w:sz w:val="24"/>
          <w:szCs w:val="24"/>
          <w:lang w:eastAsia="en-GB"/>
        </w:rPr>
        <w:t xml:space="preserve">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writes: ‘</w:t>
      </w:r>
      <w:proofErr w:type="spellStart"/>
      <w:r>
        <w:rPr>
          <w:rFonts w:cs="Calibri"/>
          <w:color w:val="000000"/>
          <w:kern w:val="0"/>
          <w:sz w:val="24"/>
          <w:szCs w:val="24"/>
          <w:lang w:eastAsia="en-GB"/>
        </w:rPr>
        <w:t>Abū</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Qāsim</w:t>
      </w:r>
      <w:proofErr w:type="spellEnd"/>
      <w:r>
        <w:rPr>
          <w:rFonts w:cs="Calibri"/>
          <w:color w:val="000000"/>
          <w:kern w:val="0"/>
          <w:sz w:val="24"/>
          <w:szCs w:val="24"/>
          <w:lang w:eastAsia="en-GB"/>
        </w:rPr>
        <w:t xml:space="preserve"> b. al-</w:t>
      </w:r>
      <w:proofErr w:type="spellStart"/>
      <w:r>
        <w:rPr>
          <w:rFonts w:cs="Calibri"/>
          <w:color w:val="000000"/>
          <w:kern w:val="0"/>
          <w:sz w:val="24"/>
          <w:szCs w:val="24"/>
          <w:lang w:eastAsia="en-GB"/>
        </w:rPr>
        <w:t>Samarqandī</w:t>
      </w:r>
      <w:proofErr w:type="spellEnd"/>
      <w:r>
        <w:rPr>
          <w:rFonts w:cs="Calibri"/>
          <w:color w:val="000000"/>
          <w:kern w:val="0"/>
          <w:sz w:val="24"/>
          <w:szCs w:val="24"/>
          <w:lang w:eastAsia="en-GB"/>
        </w:rPr>
        <w:t xml:space="preserve">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informed us, saying that </w:t>
      </w:r>
      <w:proofErr w:type="spellStart"/>
      <w:r>
        <w:rPr>
          <w:rFonts w:cs="Calibri"/>
          <w:color w:val="000000"/>
          <w:kern w:val="0"/>
          <w:sz w:val="24"/>
          <w:szCs w:val="24"/>
          <w:lang w:eastAsia="en-GB"/>
        </w:rPr>
        <w:t>Abū</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Isḥāq</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Ibrāhīm</w:t>
      </w:r>
      <w:proofErr w:type="spellEnd"/>
      <w:r>
        <w:rPr>
          <w:rFonts w:cs="Calibri"/>
          <w:color w:val="000000"/>
          <w:kern w:val="0"/>
          <w:sz w:val="24"/>
          <w:szCs w:val="24"/>
          <w:lang w:eastAsia="en-GB"/>
        </w:rPr>
        <w:t xml:space="preserve"> b. </w:t>
      </w:r>
      <w:proofErr w:type="spellStart"/>
      <w:r>
        <w:rPr>
          <w:rFonts w:cs="Calibri"/>
          <w:color w:val="000000"/>
          <w:kern w:val="0"/>
          <w:sz w:val="24"/>
          <w:szCs w:val="24"/>
          <w:lang w:eastAsia="en-GB"/>
        </w:rPr>
        <w:t>ʿAlī</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Shīrāzī</w:t>
      </w:r>
      <w:proofErr w:type="spellEnd"/>
      <w:r>
        <w:rPr>
          <w:rFonts w:cs="Calibri"/>
          <w:color w:val="000000"/>
          <w:kern w:val="0"/>
          <w:sz w:val="24"/>
          <w:szCs w:val="24"/>
          <w:lang w:eastAsia="en-GB"/>
        </w:rPr>
        <w:t xml:space="preserve"> [al-Shirazi] in</w:t>
      </w:r>
      <w:r>
        <w:rPr>
          <w:rFonts w:cs="Calibri"/>
          <w:i/>
          <w:kern w:val="0"/>
          <w:sz w:val="24"/>
          <w:szCs w:val="24"/>
          <w:lang w:eastAsia="en-GB"/>
        </w:rPr>
        <w:t xml:space="preserve"> </w:t>
      </w:r>
      <w:proofErr w:type="spellStart"/>
      <w:r>
        <w:rPr>
          <w:rFonts w:cs="Calibri"/>
          <w:i/>
          <w:kern w:val="0"/>
          <w:sz w:val="24"/>
          <w:szCs w:val="24"/>
          <w:lang w:eastAsia="en-GB"/>
        </w:rPr>
        <w:t>Kitāb</w:t>
      </w:r>
      <w:proofErr w:type="spellEnd"/>
      <w:r>
        <w:rPr>
          <w:rFonts w:cs="Calibri"/>
          <w:color w:val="000000"/>
          <w:kern w:val="0"/>
          <w:sz w:val="24"/>
          <w:szCs w:val="24"/>
          <w:lang w:eastAsia="en-GB"/>
        </w:rPr>
        <w:t xml:space="preserve"> </w:t>
      </w:r>
      <w:proofErr w:type="spellStart"/>
      <w:r>
        <w:rPr>
          <w:rFonts w:cs="Calibri"/>
          <w:i/>
          <w:kern w:val="0"/>
          <w:sz w:val="24"/>
          <w:szCs w:val="24"/>
          <w:lang w:eastAsia="en-GB"/>
        </w:rPr>
        <w:t>Ṭabaqāt</w:t>
      </w:r>
      <w:proofErr w:type="spellEnd"/>
      <w:r>
        <w:rPr>
          <w:rFonts w:cs="Calibri"/>
          <w:i/>
          <w:kern w:val="0"/>
          <w:sz w:val="24"/>
          <w:szCs w:val="24"/>
          <w:lang w:eastAsia="en-GB"/>
        </w:rPr>
        <w:t xml:space="preserve"> al-</w:t>
      </w:r>
      <w:proofErr w:type="spellStart"/>
      <w:r>
        <w:rPr>
          <w:rFonts w:cs="Calibri"/>
          <w:i/>
          <w:kern w:val="0"/>
          <w:sz w:val="24"/>
          <w:szCs w:val="24"/>
          <w:lang w:eastAsia="en-GB"/>
        </w:rPr>
        <w:t>fuqahāʾ</w:t>
      </w:r>
      <w:proofErr w:type="spellEnd"/>
      <w:r>
        <w:rPr>
          <w:rFonts w:cs="Calibri"/>
          <w:i/>
          <w:kern w:val="0"/>
          <w:sz w:val="24"/>
          <w:szCs w:val="24"/>
          <w:lang w:eastAsia="en-GB"/>
        </w:rPr>
        <w:t xml:space="preserve"> min al-</w:t>
      </w:r>
      <w:proofErr w:type="spellStart"/>
      <w:r>
        <w:rPr>
          <w:rFonts w:cs="Calibri"/>
          <w:i/>
          <w:kern w:val="0"/>
          <w:sz w:val="24"/>
          <w:szCs w:val="24"/>
          <w:lang w:eastAsia="en-GB"/>
        </w:rPr>
        <w:t>Shāfiʿiyyīn</w:t>
      </w:r>
      <w:proofErr w:type="spellEnd"/>
      <w:r>
        <w:rPr>
          <w:rFonts w:cs="Calibri"/>
          <w:i/>
          <w:kern w:val="0"/>
          <w:sz w:val="24"/>
          <w:szCs w:val="24"/>
          <w:lang w:eastAsia="en-GB"/>
        </w:rPr>
        <w:t xml:space="preserve"> </w:t>
      </w:r>
      <w:r>
        <w:rPr>
          <w:rFonts w:cs="Calibri"/>
          <w:iCs/>
          <w:kern w:val="0"/>
          <w:sz w:val="24"/>
          <w:szCs w:val="24"/>
          <w:lang w:eastAsia="en-GB"/>
        </w:rPr>
        <w:t xml:space="preserve">said: Among them is </w:t>
      </w:r>
      <w:proofErr w:type="spellStart"/>
      <w:r>
        <w:rPr>
          <w:rFonts w:cs="Calibri"/>
          <w:iCs/>
          <w:kern w:val="0"/>
          <w:sz w:val="24"/>
          <w:szCs w:val="24"/>
          <w:lang w:eastAsia="en-GB"/>
        </w:rPr>
        <w:t>Abū</w:t>
      </w:r>
      <w:proofErr w:type="spellEnd"/>
      <w:r>
        <w:rPr>
          <w:rFonts w:cs="Calibri"/>
          <w:iCs/>
          <w:kern w:val="0"/>
          <w:sz w:val="24"/>
          <w:szCs w:val="24"/>
          <w:lang w:eastAsia="en-GB"/>
        </w:rPr>
        <w:t xml:space="preserve"> al-Faraj </w:t>
      </w:r>
      <w:proofErr w:type="spellStart"/>
      <w:r>
        <w:rPr>
          <w:rFonts w:cs="Calibri"/>
          <w:iCs/>
          <w:kern w:val="0"/>
          <w:sz w:val="24"/>
          <w:szCs w:val="24"/>
          <w:lang w:eastAsia="en-GB"/>
        </w:rPr>
        <w:t>Muḥammad</w:t>
      </w:r>
      <w:proofErr w:type="spellEnd"/>
      <w:r>
        <w:rPr>
          <w:rFonts w:cs="Calibri"/>
          <w:iCs/>
          <w:kern w:val="0"/>
          <w:sz w:val="24"/>
          <w:szCs w:val="24"/>
          <w:lang w:eastAsia="en-GB"/>
        </w:rPr>
        <w:t xml:space="preserve"> b. </w:t>
      </w:r>
      <w:proofErr w:type="spellStart"/>
      <w:r>
        <w:rPr>
          <w:rFonts w:cs="Calibri"/>
          <w:iCs/>
          <w:kern w:val="0"/>
          <w:sz w:val="24"/>
          <w:szCs w:val="24"/>
          <w:lang w:eastAsia="en-GB"/>
        </w:rPr>
        <w:t>ʿAbd</w:t>
      </w:r>
      <w:proofErr w:type="spellEnd"/>
      <w:r>
        <w:rPr>
          <w:rFonts w:cs="Calibri"/>
          <w:iCs/>
          <w:kern w:val="0"/>
          <w:sz w:val="24"/>
          <w:szCs w:val="24"/>
          <w:lang w:eastAsia="en-GB"/>
        </w:rPr>
        <w:t xml:space="preserve"> al-</w:t>
      </w:r>
      <w:proofErr w:type="spellStart"/>
      <w:r>
        <w:rPr>
          <w:rFonts w:cs="Calibri"/>
          <w:iCs/>
          <w:kern w:val="0"/>
          <w:sz w:val="24"/>
          <w:szCs w:val="24"/>
          <w:lang w:eastAsia="en-GB"/>
        </w:rPr>
        <w:t>Wāḥid</w:t>
      </w:r>
      <w:proofErr w:type="spellEnd"/>
      <w:r>
        <w:rPr>
          <w:rFonts w:cs="Calibri"/>
          <w:iCs/>
          <w:kern w:val="0"/>
          <w:sz w:val="24"/>
          <w:szCs w:val="24"/>
          <w:lang w:eastAsia="en-GB"/>
        </w:rPr>
        <w:t xml:space="preserve"> b. </w:t>
      </w:r>
      <w:proofErr w:type="spellStart"/>
      <w:r>
        <w:rPr>
          <w:rFonts w:cs="Calibri"/>
          <w:iCs/>
          <w:kern w:val="0"/>
          <w:sz w:val="24"/>
          <w:szCs w:val="24"/>
          <w:lang w:eastAsia="en-GB"/>
        </w:rPr>
        <w:t>Muḥammad</w:t>
      </w:r>
      <w:proofErr w:type="spellEnd"/>
      <w:r>
        <w:rPr>
          <w:rFonts w:cs="Calibri"/>
          <w:iCs/>
          <w:kern w:val="0"/>
          <w:sz w:val="24"/>
          <w:szCs w:val="24"/>
          <w:lang w:eastAsia="en-GB"/>
        </w:rPr>
        <w:t xml:space="preserve"> b. </w:t>
      </w:r>
      <w:proofErr w:type="spellStart"/>
      <w:r>
        <w:rPr>
          <w:rFonts w:cs="Calibri"/>
          <w:iCs/>
          <w:kern w:val="0"/>
          <w:sz w:val="24"/>
          <w:szCs w:val="24"/>
          <w:lang w:eastAsia="en-GB"/>
        </w:rPr>
        <w:t>ʿUmar</w:t>
      </w:r>
      <w:proofErr w:type="spellEnd"/>
      <w:r>
        <w:rPr>
          <w:rFonts w:cs="Calibri"/>
          <w:iCs/>
          <w:kern w:val="0"/>
          <w:sz w:val="24"/>
          <w:szCs w:val="24"/>
          <w:lang w:eastAsia="en-GB"/>
        </w:rPr>
        <w:t> …’</w:t>
      </w:r>
      <w:r>
        <w:rPr>
          <w:rFonts w:cs="Calibri"/>
          <w:kern w:val="0"/>
          <w:sz w:val="24"/>
          <w:szCs w:val="24"/>
          <w:vertAlign w:val="superscript"/>
          <w:lang w:val="en-US" w:eastAsia="en-GB"/>
        </w:rPr>
        <w:footnoteReference w:id="23"/>
      </w:r>
      <w:r>
        <w:rPr>
          <w:rFonts w:cs="Calibri"/>
          <w:iCs/>
          <w:kern w:val="0"/>
          <w:sz w:val="24"/>
          <w:szCs w:val="24"/>
          <w:lang w:eastAsia="en-GB"/>
        </w:rPr>
        <w:t xml:space="preserve"> This passage can be traced directly to al-Shirazi’s </w:t>
      </w:r>
      <w:proofErr w:type="spellStart"/>
      <w:r>
        <w:rPr>
          <w:rFonts w:cs="Calibri"/>
          <w:i/>
          <w:kern w:val="0"/>
          <w:sz w:val="24"/>
          <w:szCs w:val="24"/>
          <w:lang w:eastAsia="en-GB"/>
        </w:rPr>
        <w:t>Ṭabaqāt</w:t>
      </w:r>
      <w:proofErr w:type="spellEnd"/>
      <w:r>
        <w:rPr>
          <w:rFonts w:cs="Calibri"/>
          <w:i/>
          <w:kern w:val="0"/>
          <w:sz w:val="24"/>
          <w:szCs w:val="24"/>
          <w:lang w:eastAsia="en-GB"/>
        </w:rPr>
        <w:t xml:space="preserve"> al-</w:t>
      </w:r>
      <w:proofErr w:type="spellStart"/>
      <w:r>
        <w:rPr>
          <w:rFonts w:cs="Calibri"/>
          <w:i/>
          <w:kern w:val="0"/>
          <w:sz w:val="24"/>
          <w:szCs w:val="24"/>
          <w:lang w:eastAsia="en-GB"/>
        </w:rPr>
        <w:t>fuqahāʾ</w:t>
      </w:r>
      <w:proofErr w:type="spellEnd"/>
      <w:r>
        <w:rPr>
          <w:rFonts w:cs="Calibri"/>
          <w:iCs/>
          <w:kern w:val="0"/>
          <w:sz w:val="24"/>
          <w:szCs w:val="24"/>
          <w:lang w:eastAsia="en-GB"/>
        </w:rPr>
        <w:t xml:space="preserve"> as preserved today in the </w:t>
      </w:r>
      <w:proofErr w:type="spellStart"/>
      <w:r>
        <w:rPr>
          <w:rFonts w:cs="Calibri"/>
          <w:iCs/>
          <w:kern w:val="0"/>
          <w:sz w:val="24"/>
          <w:szCs w:val="24"/>
          <w:lang w:eastAsia="en-GB"/>
        </w:rPr>
        <w:t>OpenITI</w:t>
      </w:r>
      <w:proofErr w:type="spellEnd"/>
      <w:r>
        <w:rPr>
          <w:rFonts w:cs="Calibri"/>
          <w:iCs/>
          <w:kern w:val="0"/>
          <w:sz w:val="24"/>
          <w:szCs w:val="24"/>
          <w:lang w:eastAsia="en-GB"/>
        </w:rPr>
        <w:t xml:space="preserve"> corpus.</w:t>
      </w:r>
      <w:r>
        <w:rPr>
          <w:rFonts w:cs="Calibri"/>
          <w:kern w:val="0"/>
          <w:sz w:val="24"/>
          <w:szCs w:val="24"/>
          <w:vertAlign w:val="superscript"/>
          <w:lang w:val="en-US" w:eastAsia="en-GB"/>
        </w:rPr>
        <w:footnoteReference w:id="24"/>
      </w:r>
    </w:p>
    <w:p w14:paraId="1A121A8B" w14:textId="77777777" w:rsidR="000841EF" w:rsidRDefault="00000000">
      <w:pPr>
        <w:spacing w:line="240" w:lineRule="auto"/>
      </w:pPr>
      <w:r>
        <w:rPr>
          <w:rFonts w:cs="Calibri"/>
          <w:iCs/>
          <w:color w:val="000000"/>
          <w:kern w:val="0"/>
          <w:sz w:val="24"/>
          <w:szCs w:val="24"/>
          <w:lang w:eastAsia="en-GB"/>
        </w:rPr>
        <w:t xml:space="preserve">That said, </w:t>
      </w:r>
      <w:r>
        <w:rPr>
          <w:rFonts w:cs="Calibri"/>
          <w:color w:val="000000"/>
          <w:kern w:val="0"/>
          <w:sz w:val="24"/>
          <w:szCs w:val="24"/>
          <w:lang w:eastAsia="en-GB"/>
        </w:rPr>
        <w:t xml:space="preserve">it is noteworthy that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generally quotes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using terms that do not point to books or even written transmission (we discuss such terms in later posts). Moreover, the quotations can only occasionally be traced to passages in extant written works. In other words, the evidence indicates that more often than not,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passed on information in a piecemeal fashion, sharing individual reports or sections of text (including passages from books) with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Like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himself, he seems to have been a collector of bits of material that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subsequently drew on, just as later scholars who gained transmitted material from the </w:t>
      </w:r>
      <w:r>
        <w:rPr>
          <w:rFonts w:cs="Calibri"/>
          <w:i/>
          <w:color w:val="000000"/>
          <w:kern w:val="0"/>
          <w:sz w:val="24"/>
          <w:szCs w:val="24"/>
          <w:lang w:eastAsia="en-GB"/>
        </w:rPr>
        <w:t>TMD</w:t>
      </w:r>
      <w:r>
        <w:rPr>
          <w:rFonts w:cs="Calibri"/>
          <w:color w:val="000000"/>
          <w:kern w:val="0"/>
          <w:sz w:val="24"/>
          <w:szCs w:val="24"/>
          <w:lang w:eastAsia="en-GB"/>
        </w:rPr>
        <w:t xml:space="preserve"> might have been chiefly interested in particular parts treating the history or topography of Damascus or the biographies of specific individuals.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also cites Abu al-Qasim al-</w:t>
      </w:r>
      <w:proofErr w:type="spellStart"/>
      <w:r>
        <w:rPr>
          <w:rFonts w:cs="Calibri"/>
          <w:color w:val="000000"/>
          <w:kern w:val="0"/>
          <w:sz w:val="24"/>
          <w:szCs w:val="24"/>
          <w:lang w:eastAsia="en-GB"/>
        </w:rPr>
        <w:t>Samarqandi</w:t>
      </w:r>
      <w:proofErr w:type="spellEnd"/>
      <w:r>
        <w:rPr>
          <w:rFonts w:cs="Calibri"/>
          <w:color w:val="000000"/>
          <w:kern w:val="0"/>
          <w:sz w:val="24"/>
          <w:szCs w:val="24"/>
          <w:lang w:eastAsia="en-GB"/>
        </w:rPr>
        <w:t xml:space="preserve"> in his other works. He presumably possessed a collection of quotations from Abu al-Qasim, and when he began to write the </w:t>
      </w:r>
      <w:r>
        <w:rPr>
          <w:rFonts w:cs="Calibri"/>
          <w:i/>
          <w:color w:val="000000"/>
          <w:kern w:val="0"/>
          <w:sz w:val="24"/>
          <w:szCs w:val="24"/>
          <w:lang w:eastAsia="en-GB"/>
        </w:rPr>
        <w:t>TMD</w:t>
      </w:r>
      <w:r>
        <w:rPr>
          <w:rFonts w:cs="Calibri"/>
          <w:color w:val="000000"/>
          <w:kern w:val="0"/>
          <w:sz w:val="24"/>
          <w:szCs w:val="24"/>
          <w:lang w:eastAsia="en-GB"/>
        </w:rPr>
        <w:t>, he tapped into that collection.</w:t>
      </w:r>
    </w:p>
    <w:p w14:paraId="43910FED" w14:textId="77777777" w:rsidR="000841EF" w:rsidRDefault="00000000">
      <w:pPr>
        <w:spacing w:line="240" w:lineRule="auto"/>
      </w:pPr>
      <w:r>
        <w:rPr>
          <w:rFonts w:cs="Calibri"/>
          <w:kern w:val="0"/>
          <w:sz w:val="24"/>
          <w:szCs w:val="24"/>
          <w:lang w:eastAsia="en-GB"/>
        </w:rPr>
        <w:t xml:space="preserve">A major question in interpreting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is what Ibn </w:t>
      </w:r>
      <w:proofErr w:type="spellStart"/>
      <w:r>
        <w:rPr>
          <w:rFonts w:cs="Calibri"/>
          <w:kern w:val="0"/>
          <w:sz w:val="24"/>
          <w:szCs w:val="24"/>
          <w:lang w:eastAsia="en-GB"/>
        </w:rPr>
        <w:t>ʿAsākir</w:t>
      </w:r>
      <w:proofErr w:type="spellEnd"/>
      <w:r>
        <w:rPr>
          <w:rFonts w:cs="Calibri"/>
          <w:kern w:val="0"/>
          <w:sz w:val="24"/>
          <w:szCs w:val="24"/>
          <w:lang w:eastAsia="en-GB"/>
        </w:rPr>
        <w:t xml:space="preserve"> means when he cites several people together as direct informants for a single report – something he does frequently, including with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Since not all names in the </w:t>
      </w:r>
      <w:r>
        <w:rPr>
          <w:rFonts w:cs="Calibri"/>
          <w:i/>
          <w:iCs/>
          <w:kern w:val="0"/>
          <w:sz w:val="24"/>
          <w:szCs w:val="24"/>
          <w:lang w:eastAsia="en-GB"/>
        </w:rPr>
        <w:t>TMD</w:t>
      </w:r>
      <w:r>
        <w:rPr>
          <w:rFonts w:cs="Calibri"/>
          <w:kern w:val="0"/>
          <w:sz w:val="24"/>
          <w:szCs w:val="24"/>
          <w:lang w:eastAsia="en-GB"/>
        </w:rPr>
        <w:t xml:space="preserve"> have been normalised, we cannot know precisely how common such citations are. We employed two ways of estimating the number of joint citations of 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and although both are prone to undercounting, they can yield a rough idea. First, we selected the most common surface form of his name and counted how many times it appeared with other names (478 times). And second, we counted instances in which a verified reference to </w:t>
      </w:r>
      <w:r>
        <w:rPr>
          <w:rFonts w:cs="Calibri"/>
          <w:kern w:val="0"/>
          <w:sz w:val="24"/>
          <w:szCs w:val="24"/>
          <w:lang w:eastAsia="en-GB"/>
        </w:rPr>
        <w:lastRenderedPageBreak/>
        <w:t>Abu al-Qasim al-</w:t>
      </w:r>
      <w:proofErr w:type="spellStart"/>
      <w:r>
        <w:rPr>
          <w:rFonts w:cs="Calibri"/>
          <w:kern w:val="0"/>
          <w:sz w:val="24"/>
          <w:szCs w:val="24"/>
          <w:lang w:eastAsia="en-GB"/>
        </w:rPr>
        <w:t>Samarqandi</w:t>
      </w:r>
      <w:proofErr w:type="spellEnd"/>
      <w:r>
        <w:rPr>
          <w:rFonts w:cs="Calibri"/>
          <w:kern w:val="0"/>
          <w:sz w:val="24"/>
          <w:szCs w:val="24"/>
          <w:lang w:eastAsia="en-GB"/>
        </w:rPr>
        <w:t xml:space="preserve"> accompanied a reference to a second direct informant (at least 352 cases). One possible explanation for these citations is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possessed multiple parallel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the quoted material, each through a different direct informant – but see below for further discussion of how we might interpret these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2F1CD13D" w14:textId="77777777" w:rsidR="000841EF" w:rsidRDefault="00000000">
      <w:pPr>
        <w:pStyle w:val="ListParagraph"/>
        <w:numPr>
          <w:ilvl w:val="0"/>
          <w:numId w:val="1"/>
        </w:numPr>
        <w:spacing w:line="240" w:lineRule="auto"/>
        <w:jc w:val="center"/>
      </w:pPr>
      <w:r>
        <w:rPr>
          <w:color w:val="1F3863"/>
          <w:sz w:val="24"/>
          <w:szCs w:val="24"/>
        </w:rPr>
        <w:t>Abu Ghalib</w:t>
      </w:r>
    </w:p>
    <w:tbl>
      <w:tblPr>
        <w:tblW w:w="9010" w:type="dxa"/>
        <w:tblCellMar>
          <w:left w:w="10" w:type="dxa"/>
          <w:right w:w="10" w:type="dxa"/>
        </w:tblCellMar>
        <w:tblLook w:val="04A0" w:firstRow="1" w:lastRow="0" w:firstColumn="1" w:lastColumn="0" w:noHBand="0" w:noVBand="1"/>
      </w:tblPr>
      <w:tblGrid>
        <w:gridCol w:w="2727"/>
        <w:gridCol w:w="6283"/>
      </w:tblGrid>
      <w:tr w:rsidR="000841EF" w14:paraId="47FA112C"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F93D857"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Born</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5DF70DF" w14:textId="77777777" w:rsidR="000841EF" w:rsidRDefault="00000000">
            <w:pPr>
              <w:spacing w:line="240" w:lineRule="auto"/>
              <w:jc w:val="center"/>
            </w:pPr>
            <w:r>
              <w:rPr>
                <w:rFonts w:cs="Calibri"/>
                <w:sz w:val="24"/>
                <w:szCs w:val="24"/>
              </w:rPr>
              <w:t>?</w:t>
            </w:r>
          </w:p>
        </w:tc>
      </w:tr>
      <w:tr w:rsidR="000841EF" w14:paraId="6BB5C080"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F71AFFB"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Died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77918B6" w14:textId="77777777" w:rsidR="000841EF" w:rsidRDefault="00000000">
            <w:pPr>
              <w:spacing w:line="240" w:lineRule="auto"/>
              <w:jc w:val="center"/>
            </w:pPr>
            <w:r>
              <w:rPr>
                <w:rFonts w:cs="Calibri"/>
                <w:sz w:val="24"/>
                <w:szCs w:val="24"/>
              </w:rPr>
              <w:t>527/1133</w:t>
            </w:r>
          </w:p>
        </w:tc>
      </w:tr>
      <w:tr w:rsidR="000841EF" w14:paraId="7415ABCA"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6A6EC28" w14:textId="77777777" w:rsidR="000841EF" w:rsidRDefault="00000000">
            <w:pPr>
              <w:spacing w:line="240" w:lineRule="auto"/>
            </w:pPr>
            <w:r>
              <w:rPr>
                <w:rFonts w:eastAsia="Times New Roman" w:cs="Calibri"/>
                <w:kern w:val="0"/>
                <w:sz w:val="24"/>
                <w:szCs w:val="24"/>
                <w:lang w:eastAsia="en-GB"/>
              </w:rPr>
              <w:t xml:space="preserve">Where he met Ibn </w:t>
            </w:r>
            <w:proofErr w:type="spellStart"/>
            <w:r>
              <w:rPr>
                <w:rFonts w:eastAsia="Times New Roman" w:cs="Calibri"/>
                <w:kern w:val="0"/>
                <w:sz w:val="24"/>
                <w:szCs w:val="24"/>
                <w:lang w:eastAsia="en-GB"/>
              </w:rPr>
              <w:t>ʿAsākir</w:t>
            </w:r>
            <w:proofErr w:type="spellEnd"/>
            <w:r>
              <w:rPr>
                <w:rFonts w:eastAsia="Times New Roman" w:cs="Calibri"/>
                <w:kern w:val="0"/>
                <w:sz w:val="24"/>
                <w:szCs w:val="24"/>
                <w:lang w:eastAsia="en-GB"/>
              </w:rPr>
              <w:t xml:space="preserve"> per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CBE8589" w14:textId="77777777" w:rsidR="000841EF" w:rsidRDefault="00000000">
            <w:pPr>
              <w:spacing w:line="240" w:lineRule="auto"/>
              <w:jc w:val="center"/>
            </w:pPr>
            <w:r>
              <w:rPr>
                <w:rFonts w:cs="Calibri"/>
                <w:sz w:val="24"/>
                <w:szCs w:val="24"/>
              </w:rPr>
              <w:t>Baghdad</w:t>
            </w:r>
          </w:p>
        </w:tc>
      </w:tr>
      <w:tr w:rsidR="000841EF" w14:paraId="6899F62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E6C481C" w14:textId="77777777" w:rsidR="000841EF" w:rsidRDefault="00000000">
            <w:pPr>
              <w:spacing w:line="240" w:lineRule="auto"/>
            </w:pPr>
            <w:r>
              <w:rPr>
                <w:rFonts w:eastAsia="Times New Roman" w:cs="Calibri"/>
                <w:kern w:val="0"/>
                <w:sz w:val="24"/>
                <w:szCs w:val="24"/>
                <w:lang w:eastAsia="en-GB"/>
              </w:rPr>
              <w:t xml:space="preserve">Total #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B175163" w14:textId="77777777" w:rsidR="000841EF" w:rsidRDefault="00000000">
            <w:pPr>
              <w:spacing w:line="240" w:lineRule="auto"/>
              <w:jc w:val="center"/>
            </w:pPr>
            <w:r>
              <w:rPr>
                <w:rFonts w:cs="Calibri"/>
                <w:sz w:val="24"/>
                <w:szCs w:val="24"/>
              </w:rPr>
              <w:t>4,871</w:t>
            </w:r>
          </w:p>
        </w:tc>
      </w:tr>
      <w:tr w:rsidR="000841EF" w14:paraId="07A9131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5849F3D" w14:textId="77777777" w:rsidR="000841EF" w:rsidRDefault="00000000">
            <w:pPr>
              <w:spacing w:line="240" w:lineRule="auto"/>
            </w:pPr>
            <w:r>
              <w:rPr>
                <w:rFonts w:eastAsia="Times New Roman" w:cs="Calibri"/>
                <w:kern w:val="0"/>
                <w:sz w:val="24"/>
                <w:szCs w:val="24"/>
                <w:lang w:eastAsia="en-GB"/>
              </w:rPr>
              <w:t xml:space="preserve">Percentage of all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data set</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BDDD108" w14:textId="77777777" w:rsidR="000841EF" w:rsidRDefault="00000000">
            <w:pPr>
              <w:spacing w:line="240" w:lineRule="auto"/>
              <w:jc w:val="center"/>
            </w:pPr>
            <w:r>
              <w:rPr>
                <w:rFonts w:cs="Calibri"/>
                <w:sz w:val="24"/>
                <w:szCs w:val="24"/>
              </w:rPr>
              <w:t>6%</w:t>
            </w:r>
          </w:p>
        </w:tc>
      </w:tr>
      <w:tr w:rsidR="000841EF" w14:paraId="150CA2C2"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C4D7A6B" w14:textId="77777777" w:rsidR="000841EF" w:rsidRDefault="00000000">
            <w:pPr>
              <w:spacing w:line="240" w:lineRule="auto"/>
            </w:pPr>
            <w:r>
              <w:rPr>
                <w:rFonts w:eastAsia="Times New Roman" w:cs="Calibri"/>
                <w:kern w:val="0"/>
                <w:sz w:val="24"/>
                <w:szCs w:val="24"/>
                <w:lang w:eastAsia="en-GB"/>
              </w:rPr>
              <w:t xml:space="preserve">Transmission term used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example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35E55C1" w14:textId="77777777" w:rsidR="000841EF" w:rsidRDefault="00000000">
            <w:pPr>
              <w:spacing w:line="240" w:lineRule="auto"/>
              <w:jc w:val="center"/>
            </w:pPr>
            <w:proofErr w:type="spellStart"/>
            <w:r>
              <w:rPr>
                <w:rFonts w:cs="Calibri"/>
                <w:i/>
                <w:iCs/>
                <w:sz w:val="24"/>
                <w:szCs w:val="24"/>
              </w:rPr>
              <w:t>akhbaranā</w:t>
            </w:r>
            <w:proofErr w:type="spellEnd"/>
            <w:r>
              <w:rPr>
                <w:rFonts w:cs="Calibri"/>
                <w:i/>
                <w:iCs/>
                <w:sz w:val="24"/>
                <w:szCs w:val="24"/>
              </w:rPr>
              <w:t>/bi-</w:t>
            </w:r>
            <w:proofErr w:type="spellStart"/>
            <w:r>
              <w:rPr>
                <w:rFonts w:cs="Calibri"/>
                <w:i/>
                <w:iCs/>
                <w:sz w:val="24"/>
                <w:szCs w:val="24"/>
              </w:rPr>
              <w:t>qirāʾatī</w:t>
            </w:r>
            <w:proofErr w:type="spellEnd"/>
            <w:r>
              <w:rPr>
                <w:rFonts w:cs="Calibri"/>
                <w:i/>
                <w:iCs/>
                <w:sz w:val="24"/>
                <w:szCs w:val="24"/>
              </w:rPr>
              <w:t xml:space="preserve"> </w:t>
            </w:r>
            <w:proofErr w:type="spellStart"/>
            <w:r>
              <w:rPr>
                <w:rFonts w:cs="Calibri"/>
                <w:i/>
                <w:iCs/>
                <w:sz w:val="24"/>
                <w:szCs w:val="24"/>
              </w:rPr>
              <w:t>ʿalayhi</w:t>
            </w:r>
            <w:proofErr w:type="spellEnd"/>
          </w:p>
        </w:tc>
      </w:tr>
      <w:tr w:rsidR="000841EF" w14:paraId="74459302"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0CCB78F" w14:textId="77777777" w:rsidR="000841EF" w:rsidRDefault="00000000">
            <w:pPr>
              <w:spacing w:line="240" w:lineRule="auto"/>
            </w:pPr>
            <w:r>
              <w:rPr>
                <w:rFonts w:eastAsia="Times New Roman" w:cs="Calibri"/>
                <w:kern w:val="0"/>
                <w:sz w:val="24"/>
                <w:szCs w:val="24"/>
                <w:lang w:eastAsia="en-GB"/>
              </w:rPr>
              <w:t xml:space="preserve">Most common transmission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8AA9C93" w14:textId="77777777" w:rsidR="000841EF" w:rsidRDefault="00000000">
            <w:pPr>
              <w:spacing w:line="240" w:lineRule="auto"/>
              <w:jc w:val="center"/>
            </w:pPr>
            <w:proofErr w:type="spellStart"/>
            <w:r>
              <w:rPr>
                <w:rFonts w:cs="Calibri"/>
                <w:i/>
                <w:iCs/>
                <w:sz w:val="24"/>
                <w:szCs w:val="24"/>
              </w:rPr>
              <w:t>akhbaranā</w:t>
            </w:r>
            <w:proofErr w:type="spellEnd"/>
          </w:p>
        </w:tc>
      </w:tr>
      <w:tr w:rsidR="000841EF" w14:paraId="41F26D4C"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C25AB3D"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C271236" w14:textId="77777777" w:rsidR="000841EF" w:rsidRDefault="00000000">
            <w:pPr>
              <w:spacing w:line="240" w:lineRule="auto"/>
              <w:jc w:val="center"/>
            </w:pPr>
            <w:r>
              <w:rPr>
                <w:rFonts w:cs="Calibri"/>
                <w:sz w:val="24"/>
                <w:szCs w:val="24"/>
              </w:rPr>
              <w:t>3,312</w:t>
            </w:r>
          </w:p>
        </w:tc>
      </w:tr>
      <w:tr w:rsidR="000841EF" w14:paraId="5E74D690"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C57C19F"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DABAF67" w14:textId="77777777" w:rsidR="000841EF" w:rsidRDefault="00000000">
            <w:pPr>
              <w:spacing w:line="240" w:lineRule="auto"/>
              <w:jc w:val="center"/>
            </w:pPr>
            <w:r>
              <w:rPr>
                <w:rFonts w:cs="Calibri"/>
                <w:sz w:val="24"/>
                <w:szCs w:val="24"/>
              </w:rPr>
              <w:t>68%</w:t>
            </w:r>
          </w:p>
        </w:tc>
      </w:tr>
      <w:tr w:rsidR="000841EF" w14:paraId="2247497B"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3582B7A" w14:textId="77777777" w:rsidR="000841EF" w:rsidRDefault="00000000">
            <w:pPr>
              <w:spacing w:line="240" w:lineRule="auto"/>
            </w:pPr>
            <w:r>
              <w:rPr>
                <w:rFonts w:eastAsia="Times New Roman" w:cs="Calibri"/>
                <w:kern w:val="0"/>
                <w:sz w:val="24"/>
                <w:szCs w:val="24"/>
                <w:lang w:eastAsia="en-GB"/>
              </w:rPr>
              <w:t xml:space="preserve">Name as given in </w:t>
            </w:r>
            <w:r>
              <w:rPr>
                <w:rFonts w:eastAsia="Times New Roman" w:cs="Calibri"/>
                <w:i/>
                <w:iCs/>
                <w:kern w:val="0"/>
                <w:sz w:val="24"/>
                <w:szCs w:val="24"/>
                <w:lang w:eastAsia="en-GB"/>
              </w:rPr>
              <w:t>TMD</w:t>
            </w:r>
            <w:r>
              <w:rPr>
                <w:rFonts w:eastAsia="Times New Roman" w:cs="Calibri"/>
                <w:kern w:val="0"/>
                <w:sz w:val="24"/>
                <w:szCs w:val="24"/>
                <w:lang w:eastAsia="en-GB"/>
              </w:rPr>
              <w:t xml:space="preserve"> bio</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888C701" w14:textId="77777777" w:rsidR="000841EF" w:rsidRDefault="00000000">
            <w:pPr>
              <w:spacing w:line="240" w:lineRule="auto"/>
              <w:jc w:val="center"/>
            </w:pPr>
            <w:r>
              <w:rPr>
                <w:rFonts w:cs="Calibri"/>
                <w:sz w:val="24"/>
                <w:szCs w:val="24"/>
              </w:rPr>
              <w:t>N/A</w:t>
            </w:r>
          </w:p>
        </w:tc>
      </w:tr>
      <w:tr w:rsidR="000841EF" w14:paraId="54531EF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3DABE8A" w14:textId="77777777" w:rsidR="000841EF" w:rsidRDefault="00000000">
            <w:pPr>
              <w:spacing w:line="240" w:lineRule="auto"/>
            </w:pPr>
            <w:r>
              <w:rPr>
                <w:rFonts w:eastAsia="Times New Roman" w:cs="Calibri"/>
                <w:kern w:val="0"/>
                <w:sz w:val="24"/>
                <w:szCs w:val="24"/>
                <w:lang w:eastAsia="en-GB"/>
              </w:rPr>
              <w:t xml:space="preserve">Name as given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9CC7938" w14:textId="77777777" w:rsidR="000841EF" w:rsidRDefault="00000000">
            <w:pPr>
              <w:spacing w:line="240" w:lineRule="auto"/>
              <w:jc w:val="center"/>
            </w:pPr>
            <w:r>
              <w:rPr>
                <w:rFonts w:cs="Calibri"/>
                <w:sz w:val="24"/>
                <w:szCs w:val="24"/>
                <w:rtl/>
              </w:rPr>
              <w:t>أحمد بن الحسن بن أحمد بن عبد الله بن البناء أبو غالب بن أبي علي الحريري</w:t>
            </w:r>
          </w:p>
        </w:tc>
      </w:tr>
      <w:tr w:rsidR="000841EF" w14:paraId="650A5CC5"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3D746AB" w14:textId="77777777" w:rsidR="000841EF" w:rsidRDefault="00000000">
            <w:pPr>
              <w:spacing w:line="240" w:lineRule="auto"/>
            </w:pPr>
            <w:r>
              <w:rPr>
                <w:rFonts w:eastAsia="Times New Roman" w:cs="Calibri"/>
                <w:kern w:val="0"/>
                <w:sz w:val="24"/>
                <w:szCs w:val="24"/>
                <w:lang w:eastAsia="en-GB"/>
              </w:rPr>
              <w:t>Name as given in al-</w:t>
            </w:r>
            <w:proofErr w:type="spellStart"/>
            <w:r>
              <w:rPr>
                <w:rFonts w:eastAsia="Times New Roman" w:cs="Calibri"/>
                <w:kern w:val="0"/>
                <w:sz w:val="24"/>
                <w:szCs w:val="24"/>
                <w:lang w:eastAsia="en-GB"/>
              </w:rPr>
              <w:t>Dhahabī</w:t>
            </w:r>
            <w:proofErr w:type="spellEnd"/>
            <w:r>
              <w:rPr>
                <w:rFonts w:eastAsia="Times New Roman" w:cs="Calibri"/>
                <w:kern w:val="0"/>
                <w:sz w:val="24"/>
                <w:szCs w:val="24"/>
                <w:lang w:eastAsia="en-GB"/>
              </w:rPr>
              <w:t xml:space="preserve">, </w:t>
            </w:r>
            <w:proofErr w:type="spellStart"/>
            <w:r>
              <w:rPr>
                <w:rFonts w:eastAsia="Times New Roman" w:cs="Calibri"/>
                <w:i/>
                <w:iCs/>
                <w:kern w:val="0"/>
                <w:sz w:val="24"/>
                <w:szCs w:val="24"/>
                <w:lang w:eastAsia="en-GB"/>
              </w:rPr>
              <w:t>Siyar</w:t>
            </w:r>
            <w:proofErr w:type="spellEnd"/>
            <w:r>
              <w:rPr>
                <w:rFonts w:eastAsia="Times New Roman" w:cs="Calibri"/>
                <w:i/>
                <w:iCs/>
                <w:kern w:val="0"/>
                <w:sz w:val="24"/>
                <w:szCs w:val="24"/>
                <w:lang w:eastAsia="en-GB"/>
              </w:rPr>
              <w:t xml:space="preserve"> </w:t>
            </w:r>
            <w:proofErr w:type="spellStart"/>
            <w:r>
              <w:rPr>
                <w:rFonts w:eastAsia="Times New Roman" w:cs="Calibri"/>
                <w:i/>
                <w:iCs/>
                <w:kern w:val="0"/>
                <w:sz w:val="24"/>
                <w:szCs w:val="24"/>
                <w:lang w:eastAsia="en-GB"/>
              </w:rPr>
              <w:t>aʿlām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nubalāʾ</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4BEC14C" w14:textId="77777777" w:rsidR="000841EF" w:rsidRDefault="00000000">
            <w:pPr>
              <w:spacing w:line="240" w:lineRule="auto"/>
              <w:jc w:val="center"/>
            </w:pPr>
            <w:r>
              <w:rPr>
                <w:rFonts w:cs="Calibri"/>
                <w:sz w:val="24"/>
                <w:szCs w:val="24"/>
                <w:rtl/>
              </w:rPr>
              <w:t>أبو غالب بن البناء أحمد بن الحسن بن أحمد الشيخ الصالح الثقة مسند بغداد أبو غالب أحمد ابن الإمام أبي علي</w:t>
            </w:r>
            <w:r>
              <w:rPr>
                <w:rFonts w:cs="Calibri"/>
                <w:sz w:val="24"/>
                <w:szCs w:val="24"/>
              </w:rPr>
              <w:br/>
            </w:r>
            <w:r>
              <w:rPr>
                <w:rFonts w:cs="Calibri"/>
                <w:sz w:val="24"/>
                <w:szCs w:val="24"/>
                <w:rtl/>
              </w:rPr>
              <w:t>الحسن بن أحمد بن عبد الله بن البناء البغدادي الحنبلي</w:t>
            </w:r>
          </w:p>
        </w:tc>
      </w:tr>
      <w:tr w:rsidR="000841EF" w14:paraId="3D118E22"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995DB70" w14:textId="77777777" w:rsidR="000841EF" w:rsidRDefault="00000000">
            <w:pPr>
              <w:spacing w:line="240" w:lineRule="auto"/>
            </w:pPr>
            <w:r>
              <w:rPr>
                <w:rFonts w:eastAsia="Times New Roman" w:cs="Calibri"/>
                <w:kern w:val="0"/>
                <w:sz w:val="24"/>
                <w:szCs w:val="24"/>
                <w:lang w:eastAsia="en-GB"/>
              </w:rPr>
              <w:t xml:space="preserve">Minimum # of surface forms of his name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5104AC7" w14:textId="77777777" w:rsidR="000841EF" w:rsidRDefault="00000000">
            <w:pPr>
              <w:spacing w:line="240" w:lineRule="auto"/>
              <w:jc w:val="center"/>
            </w:pPr>
            <w:r>
              <w:rPr>
                <w:rFonts w:cs="Calibri"/>
                <w:sz w:val="24"/>
                <w:szCs w:val="24"/>
              </w:rPr>
              <w:t>58</w:t>
            </w:r>
          </w:p>
        </w:tc>
      </w:tr>
      <w:tr w:rsidR="000841EF" w14:paraId="7C95924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5868005"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Sample surface forms</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3EA3F91" w14:textId="77777777" w:rsidR="000841EF" w:rsidRDefault="00000000">
            <w:pPr>
              <w:spacing w:line="240" w:lineRule="auto"/>
              <w:jc w:val="center"/>
            </w:pPr>
            <w:r>
              <w:rPr>
                <w:rFonts w:cs="Calibri"/>
                <w:sz w:val="24"/>
                <w:szCs w:val="24"/>
                <w:rtl/>
              </w:rPr>
              <w:t>أبو غالب</w:t>
            </w:r>
          </w:p>
        </w:tc>
      </w:tr>
      <w:tr w:rsidR="000841EF" w14:paraId="55B26970"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1190675"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819828F" w14:textId="77777777" w:rsidR="000841EF" w:rsidRDefault="00000000">
            <w:pPr>
              <w:spacing w:line="240" w:lineRule="auto"/>
              <w:jc w:val="center"/>
            </w:pPr>
            <w:r>
              <w:rPr>
                <w:rFonts w:cs="Calibri"/>
                <w:sz w:val="24"/>
                <w:szCs w:val="24"/>
                <w:rtl/>
              </w:rPr>
              <w:t>أبو غالب أحمد بن الحسن</w:t>
            </w:r>
          </w:p>
        </w:tc>
      </w:tr>
      <w:tr w:rsidR="000841EF" w14:paraId="39ABC2A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883BE16"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1202803" w14:textId="77777777" w:rsidR="000841EF" w:rsidRDefault="00000000">
            <w:pPr>
              <w:spacing w:line="240" w:lineRule="auto"/>
              <w:jc w:val="center"/>
            </w:pPr>
            <w:r>
              <w:rPr>
                <w:rFonts w:cs="Calibri"/>
                <w:sz w:val="24"/>
                <w:szCs w:val="24"/>
                <w:rtl/>
              </w:rPr>
              <w:t>أبو غالب أحمد بن الحسن بن البنا</w:t>
            </w:r>
          </w:p>
        </w:tc>
      </w:tr>
      <w:tr w:rsidR="000841EF" w14:paraId="384FE2C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D571FB1"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267846B" w14:textId="77777777" w:rsidR="000841EF" w:rsidRDefault="00000000">
            <w:pPr>
              <w:spacing w:line="240" w:lineRule="auto"/>
              <w:jc w:val="center"/>
            </w:pPr>
            <w:r>
              <w:rPr>
                <w:rFonts w:cs="Calibri"/>
                <w:sz w:val="24"/>
                <w:szCs w:val="24"/>
                <w:rtl/>
              </w:rPr>
              <w:t>أبو غالب بن البنا</w:t>
            </w:r>
          </w:p>
        </w:tc>
      </w:tr>
      <w:tr w:rsidR="000841EF" w14:paraId="627B0DF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BBBA0F7"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81B182C" w14:textId="77777777" w:rsidR="000841EF" w:rsidRDefault="00000000">
            <w:pPr>
              <w:spacing w:line="240" w:lineRule="auto"/>
              <w:jc w:val="center"/>
            </w:pPr>
            <w:r>
              <w:rPr>
                <w:rFonts w:cs="Calibri"/>
                <w:sz w:val="24"/>
                <w:szCs w:val="24"/>
                <w:rtl/>
              </w:rPr>
              <w:t>أبو غالب بن البنا</w:t>
            </w:r>
          </w:p>
        </w:tc>
      </w:tr>
      <w:tr w:rsidR="000841EF" w14:paraId="0D46594C"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5D3056F"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B844B37" w14:textId="77777777" w:rsidR="000841EF" w:rsidRDefault="00000000">
            <w:pPr>
              <w:spacing w:line="240" w:lineRule="auto"/>
              <w:jc w:val="center"/>
            </w:pPr>
            <w:r>
              <w:rPr>
                <w:rFonts w:cs="Calibri"/>
                <w:sz w:val="24"/>
                <w:szCs w:val="24"/>
              </w:rPr>
              <w:t>1,218</w:t>
            </w:r>
          </w:p>
        </w:tc>
      </w:tr>
      <w:tr w:rsidR="000841EF" w14:paraId="604D546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EDC63B1"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7E96826" w14:textId="77777777" w:rsidR="000841EF" w:rsidRDefault="00000000">
            <w:pPr>
              <w:spacing w:line="240" w:lineRule="auto"/>
              <w:jc w:val="center"/>
            </w:pPr>
            <w:r>
              <w:rPr>
                <w:rFonts w:cs="Calibri"/>
                <w:sz w:val="24"/>
                <w:szCs w:val="24"/>
              </w:rPr>
              <w:t>25%</w:t>
            </w:r>
          </w:p>
        </w:tc>
      </w:tr>
      <w:tr w:rsidR="000841EF" w14:paraId="6F02E7D9"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1AB7153" w14:textId="77777777" w:rsidR="000841EF" w:rsidRDefault="00000000">
            <w:pPr>
              <w:spacing w:line="240" w:lineRule="auto"/>
            </w:pPr>
            <w:r>
              <w:rPr>
                <w:rFonts w:eastAsia="Times New Roman" w:cs="Calibri"/>
                <w:kern w:val="0"/>
                <w:sz w:val="24"/>
                <w:szCs w:val="24"/>
                <w:lang w:eastAsia="en-GB"/>
              </w:rPr>
              <w:t xml:space="preserve">Minimum # of times named alongside other direct informants in </w:t>
            </w:r>
            <w:r>
              <w:rPr>
                <w:rFonts w:eastAsia="Times New Roman" w:cs="Calibri"/>
                <w:i/>
                <w:iCs/>
                <w:kern w:val="0"/>
                <w:sz w:val="24"/>
                <w:szCs w:val="24"/>
                <w:lang w:eastAsia="en-GB"/>
              </w:rPr>
              <w:t xml:space="preserve">TMD </w:t>
            </w:r>
            <w:r>
              <w:rPr>
                <w:rFonts w:eastAsia="Times New Roman" w:cs="Calibri"/>
                <w:kern w:val="0"/>
                <w:sz w:val="24"/>
                <w:szCs w:val="24"/>
                <w:lang w:eastAsia="en-GB"/>
              </w:rPr>
              <w:t>by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9272D54" w14:textId="77777777" w:rsidR="000841EF" w:rsidRDefault="00000000">
            <w:pPr>
              <w:spacing w:line="240" w:lineRule="auto"/>
              <w:jc w:val="center"/>
            </w:pPr>
            <w:r>
              <w:rPr>
                <w:rFonts w:cs="Calibri"/>
                <w:sz w:val="24"/>
                <w:szCs w:val="24"/>
              </w:rPr>
              <w:t>30</w:t>
            </w:r>
          </w:p>
        </w:tc>
      </w:tr>
      <w:tr w:rsidR="000841EF" w14:paraId="036E788F"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D85653E"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Minimum # of times cited as direct informant along with others</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189EDA3" w14:textId="77777777" w:rsidR="000841EF" w:rsidRDefault="00000000">
            <w:pPr>
              <w:spacing w:line="240" w:lineRule="auto"/>
              <w:jc w:val="center"/>
            </w:pPr>
            <w:r>
              <w:rPr>
                <w:rFonts w:cs="Calibri"/>
                <w:sz w:val="24"/>
                <w:szCs w:val="24"/>
              </w:rPr>
              <w:t>1,915</w:t>
            </w:r>
          </w:p>
        </w:tc>
      </w:tr>
      <w:tr w:rsidR="000841EF" w14:paraId="2C647E2E"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013C078" w14:textId="77777777" w:rsidR="000841EF" w:rsidRDefault="00000000">
            <w:pPr>
              <w:spacing w:line="240" w:lineRule="auto"/>
            </w:pPr>
            <w:r>
              <w:rPr>
                <w:rFonts w:eastAsia="Times New Roman" w:cs="Calibri"/>
                <w:kern w:val="0"/>
                <w:sz w:val="24"/>
                <w:szCs w:val="24"/>
                <w:lang w:eastAsia="en-GB"/>
              </w:rPr>
              <w:t xml:space="preserv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also contain an author’s name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50CB901D" w14:textId="77777777" w:rsidR="000841EF" w:rsidRDefault="00000000">
            <w:pPr>
              <w:spacing w:line="240" w:lineRule="auto"/>
              <w:jc w:val="center"/>
            </w:pPr>
            <w:r>
              <w:rPr>
                <w:rFonts w:cs="Calibri"/>
                <w:sz w:val="24"/>
                <w:szCs w:val="24"/>
              </w:rPr>
              <w:t>2,635</w:t>
            </w:r>
          </w:p>
        </w:tc>
      </w:tr>
      <w:tr w:rsidR="000841EF" w14:paraId="766D3C1E"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64975CA" w14:textId="77777777" w:rsidR="000841EF" w:rsidRDefault="00000000">
            <w:pPr>
              <w:spacing w:line="240" w:lineRule="auto"/>
            </w:pPr>
            <w:r>
              <w:rPr>
                <w:rFonts w:eastAsia="Times New Roman" w:cs="Calibri"/>
                <w:kern w:val="0"/>
                <w:sz w:val="24"/>
                <w:szCs w:val="24"/>
                <w:lang w:eastAsia="en-GB"/>
              </w:rPr>
              <w:t xml:space="preserve">Percentage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contain an author’s name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B38A05F" w14:textId="77777777" w:rsidR="000841EF" w:rsidRDefault="00000000">
            <w:pPr>
              <w:spacing w:line="240" w:lineRule="auto"/>
              <w:jc w:val="center"/>
            </w:pPr>
            <w:r>
              <w:rPr>
                <w:rFonts w:cs="Calibri"/>
                <w:sz w:val="24"/>
                <w:szCs w:val="24"/>
              </w:rPr>
              <w:t>54%</w:t>
            </w:r>
          </w:p>
        </w:tc>
      </w:tr>
      <w:tr w:rsidR="000841EF" w14:paraId="7AEA9AD7"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7A84268" w14:textId="77777777" w:rsidR="000841EF" w:rsidRDefault="00000000">
            <w:pPr>
              <w:spacing w:line="240" w:lineRule="auto"/>
            </w:pPr>
            <w:r>
              <w:rPr>
                <w:rFonts w:eastAsia="Times New Roman" w:cs="Calibri"/>
                <w:kern w:val="0"/>
                <w:sz w:val="24"/>
                <w:szCs w:val="24"/>
                <w:lang w:eastAsia="en-GB"/>
              </w:rPr>
              <w:t xml:space="preserve"># of distinct author names in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that cite him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D088531" w14:textId="77777777" w:rsidR="000841EF" w:rsidRDefault="00000000">
            <w:pPr>
              <w:spacing w:line="240" w:lineRule="auto"/>
              <w:jc w:val="center"/>
            </w:pPr>
            <w:r>
              <w:rPr>
                <w:rFonts w:cs="Calibri"/>
                <w:sz w:val="24"/>
                <w:szCs w:val="24"/>
              </w:rPr>
              <w:t>46</w:t>
            </w:r>
          </w:p>
        </w:tc>
      </w:tr>
      <w:tr w:rsidR="000841EF" w14:paraId="55D6CDF3" w14:textId="77777777">
        <w:trPr>
          <w:trHeight w:val="315"/>
        </w:trPr>
        <w:tc>
          <w:tcPr>
            <w:tcW w:w="2727"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4315A1" w14:textId="77777777" w:rsidR="000841EF" w:rsidRDefault="00000000">
            <w:pPr>
              <w:spacing w:line="240" w:lineRule="auto"/>
            </w:pPr>
            <w:r>
              <w:rPr>
                <w:rFonts w:eastAsia="Times New Roman" w:cs="Calibri"/>
                <w:kern w:val="0"/>
                <w:sz w:val="24"/>
                <w:szCs w:val="24"/>
                <w:lang w:eastAsia="en-GB"/>
              </w:rPr>
              <w:t xml:space="preserve">Author names in these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(normalised)</w:t>
            </w:r>
          </w:p>
        </w:tc>
        <w:tc>
          <w:tcPr>
            <w:tcW w:w="628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9A18E24" w14:textId="77777777" w:rsidR="000841EF" w:rsidRDefault="00000000">
            <w:pPr>
              <w:spacing w:line="240" w:lineRule="auto"/>
            </w:pPr>
            <w:r>
              <w:rPr>
                <w:rFonts w:cs="Calibri"/>
                <w:sz w:val="24"/>
                <w:szCs w:val="24"/>
              </w:rPr>
              <w:t>Abd Allah b. Ahmad, 'Abd al-Razzaq, Abu 'Abd Allah al-Balkhi, Abu 'Aruba al-</w:t>
            </w:r>
            <w:proofErr w:type="spellStart"/>
            <w:r>
              <w:rPr>
                <w:rFonts w:cs="Calibri"/>
                <w:sz w:val="24"/>
                <w:szCs w:val="24"/>
              </w:rPr>
              <w:t>Harrani</w:t>
            </w:r>
            <w:proofErr w:type="spellEnd"/>
            <w:r>
              <w:rPr>
                <w:rFonts w:cs="Calibri"/>
                <w:sz w:val="24"/>
                <w:szCs w:val="24"/>
              </w:rPr>
              <w:t xml:space="preserve">, Abu Bakr b. Abi Dawud, Abu Bakr b. Abi </w:t>
            </w:r>
            <w:proofErr w:type="spellStart"/>
            <w:r>
              <w:rPr>
                <w:rFonts w:cs="Calibri"/>
                <w:sz w:val="24"/>
                <w:szCs w:val="24"/>
              </w:rPr>
              <w:t>Dunya</w:t>
            </w:r>
            <w:proofErr w:type="spellEnd"/>
            <w:r>
              <w:rPr>
                <w:rFonts w:cs="Calibri"/>
                <w:sz w:val="24"/>
                <w:szCs w:val="24"/>
              </w:rPr>
              <w:t xml:space="preserve">, Abu Dawud, Abu Muhammad b. Abi Nasr, Abu </w:t>
            </w:r>
            <w:proofErr w:type="spellStart"/>
            <w:r>
              <w:rPr>
                <w:rFonts w:cs="Calibri"/>
                <w:sz w:val="24"/>
                <w:szCs w:val="24"/>
              </w:rPr>
              <w:t>Nu'aym</w:t>
            </w:r>
            <w:proofErr w:type="spellEnd"/>
            <w:r>
              <w:rPr>
                <w:rFonts w:cs="Calibri"/>
                <w:sz w:val="24"/>
                <w:szCs w:val="24"/>
              </w:rPr>
              <w:t>, Abu al-</w:t>
            </w:r>
            <w:proofErr w:type="spellStart"/>
            <w:r>
              <w:rPr>
                <w:rFonts w:cs="Calibri"/>
                <w:sz w:val="24"/>
                <w:szCs w:val="24"/>
              </w:rPr>
              <w:t>Ghana'im</w:t>
            </w:r>
            <w:proofErr w:type="spellEnd"/>
            <w:r>
              <w:rPr>
                <w:rFonts w:cs="Calibri"/>
                <w:sz w:val="24"/>
                <w:szCs w:val="24"/>
              </w:rPr>
              <w:t xml:space="preserve">, Abu al-Hasan b. </w:t>
            </w:r>
            <w:proofErr w:type="spellStart"/>
            <w:r>
              <w:rPr>
                <w:rFonts w:cs="Calibri"/>
                <w:sz w:val="24"/>
                <w:szCs w:val="24"/>
              </w:rPr>
              <w:t>Sumay</w:t>
            </w:r>
            <w:proofErr w:type="spellEnd"/>
            <w:r>
              <w:rPr>
                <w:rFonts w:cs="Calibri"/>
                <w:sz w:val="24"/>
                <w:szCs w:val="24"/>
              </w:rPr>
              <w:t>', Abu al-Qasim al-</w:t>
            </w:r>
            <w:proofErr w:type="spellStart"/>
            <w:r>
              <w:rPr>
                <w:rFonts w:cs="Calibri"/>
                <w:sz w:val="24"/>
                <w:szCs w:val="24"/>
              </w:rPr>
              <w:t>Sahmi</w:t>
            </w:r>
            <w:proofErr w:type="spellEnd"/>
            <w:r>
              <w:rPr>
                <w:rFonts w:cs="Calibri"/>
                <w:sz w:val="24"/>
                <w:szCs w:val="24"/>
              </w:rPr>
              <w:t xml:space="preserve">, Hisham b. 'Ammar, Ibn Abi Dawud, Ibn Abi </w:t>
            </w:r>
            <w:proofErr w:type="spellStart"/>
            <w:r>
              <w:rPr>
                <w:rFonts w:cs="Calibri"/>
                <w:sz w:val="24"/>
                <w:szCs w:val="24"/>
              </w:rPr>
              <w:t>Khaythama</w:t>
            </w:r>
            <w:proofErr w:type="spellEnd"/>
            <w:r>
              <w:rPr>
                <w:rFonts w:cs="Calibri"/>
                <w:sz w:val="24"/>
                <w:szCs w:val="24"/>
              </w:rPr>
              <w:t xml:space="preserve">, Ibn Abi </w:t>
            </w:r>
            <w:proofErr w:type="spellStart"/>
            <w:r>
              <w:rPr>
                <w:rFonts w:cs="Calibri"/>
                <w:sz w:val="24"/>
                <w:szCs w:val="24"/>
              </w:rPr>
              <w:t>Shayba</w:t>
            </w:r>
            <w:proofErr w:type="spellEnd"/>
            <w:r>
              <w:rPr>
                <w:rFonts w:cs="Calibri"/>
                <w:sz w:val="24"/>
                <w:szCs w:val="24"/>
              </w:rPr>
              <w:t xml:space="preserve">, Ibn Ishaq, Ibn </w:t>
            </w:r>
            <w:proofErr w:type="spellStart"/>
            <w:r>
              <w:rPr>
                <w:rFonts w:cs="Calibri"/>
                <w:sz w:val="24"/>
                <w:szCs w:val="24"/>
              </w:rPr>
              <w:t>Jusa</w:t>
            </w:r>
            <w:proofErr w:type="spellEnd"/>
            <w:r>
              <w:rPr>
                <w:rFonts w:cs="Calibri"/>
                <w:sz w:val="24"/>
                <w:szCs w:val="24"/>
              </w:rPr>
              <w:t xml:space="preserve">, Ibn </w:t>
            </w:r>
            <w:proofErr w:type="spellStart"/>
            <w:r>
              <w:rPr>
                <w:rFonts w:cs="Calibri"/>
                <w:sz w:val="24"/>
                <w:szCs w:val="24"/>
              </w:rPr>
              <w:t>Ma'in</w:t>
            </w:r>
            <w:proofErr w:type="spellEnd"/>
            <w:r>
              <w:rPr>
                <w:rFonts w:cs="Calibri"/>
                <w:sz w:val="24"/>
                <w:szCs w:val="24"/>
              </w:rPr>
              <w:t xml:space="preserve">, Ibn </w:t>
            </w:r>
            <w:proofErr w:type="spellStart"/>
            <w:r>
              <w:rPr>
                <w:rFonts w:cs="Calibri"/>
                <w:sz w:val="24"/>
                <w:szCs w:val="24"/>
              </w:rPr>
              <w:t>Makula</w:t>
            </w:r>
            <w:proofErr w:type="spellEnd"/>
            <w:r>
              <w:rPr>
                <w:rFonts w:cs="Calibri"/>
                <w:sz w:val="24"/>
                <w:szCs w:val="24"/>
              </w:rPr>
              <w:t xml:space="preserve">, Ibn Sa'd, Ibn </w:t>
            </w:r>
            <w:proofErr w:type="spellStart"/>
            <w:r>
              <w:rPr>
                <w:rFonts w:cs="Calibri"/>
                <w:sz w:val="24"/>
                <w:szCs w:val="24"/>
              </w:rPr>
              <w:t>Sallam</w:t>
            </w:r>
            <w:proofErr w:type="spellEnd"/>
            <w:r>
              <w:rPr>
                <w:rFonts w:cs="Calibri"/>
                <w:sz w:val="24"/>
                <w:szCs w:val="24"/>
              </w:rPr>
              <w:t xml:space="preserve">, Ibn al-Kalbi, Ibn </w:t>
            </w:r>
            <w:proofErr w:type="spellStart"/>
            <w:r>
              <w:rPr>
                <w:rFonts w:cs="Calibri"/>
                <w:sz w:val="24"/>
                <w:szCs w:val="24"/>
              </w:rPr>
              <w:t>al-Mubarak</w:t>
            </w:r>
            <w:proofErr w:type="spellEnd"/>
            <w:r>
              <w:rPr>
                <w:rFonts w:cs="Calibri"/>
                <w:sz w:val="24"/>
                <w:szCs w:val="24"/>
              </w:rPr>
              <w:t>, Khalifa, Muhammad b. Jarir, Muhammad b. Muhammad, Sufyan b. '</w:t>
            </w:r>
            <w:proofErr w:type="spellStart"/>
            <w:r>
              <w:rPr>
                <w:rFonts w:cs="Calibri"/>
                <w:sz w:val="24"/>
                <w:szCs w:val="24"/>
              </w:rPr>
              <w:t>Uyayna</w:t>
            </w:r>
            <w:proofErr w:type="spellEnd"/>
            <w:r>
              <w:rPr>
                <w:rFonts w:cs="Calibri"/>
                <w:sz w:val="24"/>
                <w:szCs w:val="24"/>
              </w:rPr>
              <w:t xml:space="preserve">, </w:t>
            </w:r>
            <w:proofErr w:type="spellStart"/>
            <w:r>
              <w:rPr>
                <w:rFonts w:cs="Calibri"/>
                <w:sz w:val="24"/>
                <w:szCs w:val="24"/>
              </w:rPr>
              <w:t>Surayj</w:t>
            </w:r>
            <w:proofErr w:type="spellEnd"/>
            <w:r>
              <w:rPr>
                <w:rFonts w:cs="Calibri"/>
                <w:sz w:val="24"/>
                <w:szCs w:val="24"/>
              </w:rPr>
              <w:t xml:space="preserve"> b. Yunus, </w:t>
            </w:r>
            <w:proofErr w:type="spellStart"/>
            <w:r>
              <w:rPr>
                <w:rFonts w:cs="Calibri"/>
                <w:sz w:val="24"/>
                <w:szCs w:val="24"/>
              </w:rPr>
              <w:t>Waki</w:t>
            </w:r>
            <w:proofErr w:type="spellEnd"/>
            <w:r>
              <w:rPr>
                <w:rFonts w:cs="Calibri"/>
                <w:sz w:val="24"/>
                <w:szCs w:val="24"/>
              </w:rPr>
              <w:t xml:space="preserve">', Yahya b. Muhammad b. </w:t>
            </w:r>
            <w:proofErr w:type="spellStart"/>
            <w:r>
              <w:rPr>
                <w:rFonts w:cs="Calibri"/>
                <w:sz w:val="24"/>
                <w:szCs w:val="24"/>
              </w:rPr>
              <w:t>Sa'id</w:t>
            </w:r>
            <w:proofErr w:type="spellEnd"/>
            <w:r>
              <w:rPr>
                <w:rFonts w:cs="Calibri"/>
                <w:sz w:val="24"/>
                <w:szCs w:val="24"/>
              </w:rPr>
              <w:t>, al-</w:t>
            </w:r>
            <w:proofErr w:type="spellStart"/>
            <w:r>
              <w:rPr>
                <w:rFonts w:cs="Calibri"/>
                <w:sz w:val="24"/>
                <w:szCs w:val="24"/>
              </w:rPr>
              <w:t>Baghawi</w:t>
            </w:r>
            <w:proofErr w:type="spellEnd"/>
            <w:r>
              <w:rPr>
                <w:rFonts w:cs="Calibri"/>
                <w:sz w:val="24"/>
                <w:szCs w:val="24"/>
              </w:rPr>
              <w:t>, al-</w:t>
            </w:r>
            <w:proofErr w:type="spellStart"/>
            <w:r>
              <w:rPr>
                <w:rFonts w:cs="Calibri"/>
                <w:sz w:val="24"/>
                <w:szCs w:val="24"/>
              </w:rPr>
              <w:t>Daraqutni</w:t>
            </w:r>
            <w:proofErr w:type="spellEnd"/>
            <w:r>
              <w:rPr>
                <w:rFonts w:cs="Calibri"/>
                <w:sz w:val="24"/>
                <w:szCs w:val="24"/>
              </w:rPr>
              <w:t>, al-</w:t>
            </w:r>
            <w:proofErr w:type="spellStart"/>
            <w:r>
              <w:rPr>
                <w:rFonts w:cs="Calibri"/>
                <w:sz w:val="24"/>
                <w:szCs w:val="24"/>
              </w:rPr>
              <w:t>Faryabi</w:t>
            </w:r>
            <w:proofErr w:type="spellEnd"/>
            <w:r>
              <w:rPr>
                <w:rFonts w:cs="Calibri"/>
                <w:sz w:val="24"/>
                <w:szCs w:val="24"/>
              </w:rPr>
              <w:t>, al-Harith b. Abi Usama, al-</w:t>
            </w:r>
            <w:proofErr w:type="spellStart"/>
            <w:r>
              <w:rPr>
                <w:rFonts w:cs="Calibri"/>
                <w:sz w:val="24"/>
                <w:szCs w:val="24"/>
              </w:rPr>
              <w:t>Humaydi</w:t>
            </w:r>
            <w:proofErr w:type="spellEnd"/>
            <w:r>
              <w:rPr>
                <w:rFonts w:cs="Calibri"/>
                <w:sz w:val="24"/>
                <w:szCs w:val="24"/>
              </w:rPr>
              <w:t>, al-Khatib, al-</w:t>
            </w:r>
            <w:proofErr w:type="spellStart"/>
            <w:r>
              <w:rPr>
                <w:rFonts w:cs="Calibri"/>
                <w:sz w:val="24"/>
                <w:szCs w:val="24"/>
              </w:rPr>
              <w:t>Khutabi</w:t>
            </w:r>
            <w:proofErr w:type="spellEnd"/>
            <w:r>
              <w:rPr>
                <w:rFonts w:cs="Calibri"/>
                <w:sz w:val="24"/>
                <w:szCs w:val="24"/>
              </w:rPr>
              <w:t>, al-</w:t>
            </w:r>
            <w:proofErr w:type="spellStart"/>
            <w:r>
              <w:rPr>
                <w:rFonts w:cs="Calibri"/>
                <w:sz w:val="24"/>
                <w:szCs w:val="24"/>
              </w:rPr>
              <w:t>Kilabi</w:t>
            </w:r>
            <w:proofErr w:type="spellEnd"/>
            <w:r>
              <w:rPr>
                <w:rFonts w:cs="Calibri"/>
                <w:sz w:val="24"/>
                <w:szCs w:val="24"/>
              </w:rPr>
              <w:t>, al-</w:t>
            </w:r>
            <w:proofErr w:type="spellStart"/>
            <w:r>
              <w:rPr>
                <w:rFonts w:cs="Calibri"/>
                <w:sz w:val="24"/>
                <w:szCs w:val="24"/>
              </w:rPr>
              <w:t>Mada'ini</w:t>
            </w:r>
            <w:proofErr w:type="spellEnd"/>
            <w:r>
              <w:rPr>
                <w:rFonts w:cs="Calibri"/>
                <w:sz w:val="24"/>
                <w:szCs w:val="24"/>
              </w:rPr>
              <w:t>, al-</w:t>
            </w:r>
            <w:proofErr w:type="spellStart"/>
            <w:r>
              <w:rPr>
                <w:rFonts w:cs="Calibri"/>
                <w:sz w:val="24"/>
                <w:szCs w:val="24"/>
              </w:rPr>
              <w:t>Qati'i</w:t>
            </w:r>
            <w:proofErr w:type="spellEnd"/>
            <w:r>
              <w:rPr>
                <w:rFonts w:cs="Calibri"/>
                <w:sz w:val="24"/>
                <w:szCs w:val="24"/>
              </w:rPr>
              <w:t>, al-Suli, al-</w:t>
            </w:r>
            <w:proofErr w:type="spellStart"/>
            <w:r>
              <w:rPr>
                <w:rFonts w:cs="Calibri"/>
                <w:sz w:val="24"/>
                <w:szCs w:val="24"/>
              </w:rPr>
              <w:t>Tusi</w:t>
            </w:r>
            <w:proofErr w:type="spellEnd"/>
            <w:r>
              <w:rPr>
                <w:rFonts w:cs="Calibri"/>
                <w:sz w:val="24"/>
                <w:szCs w:val="24"/>
              </w:rPr>
              <w:t>, al-Walid b. Muslim, al-</w:t>
            </w:r>
            <w:proofErr w:type="spellStart"/>
            <w:r>
              <w:rPr>
                <w:rFonts w:cs="Calibri"/>
                <w:sz w:val="24"/>
                <w:szCs w:val="24"/>
              </w:rPr>
              <w:t>Zubayr</w:t>
            </w:r>
            <w:proofErr w:type="spellEnd"/>
            <w:r>
              <w:rPr>
                <w:rFonts w:cs="Calibri"/>
                <w:sz w:val="24"/>
                <w:szCs w:val="24"/>
              </w:rPr>
              <w:t xml:space="preserve"> b. </w:t>
            </w:r>
            <w:proofErr w:type="spellStart"/>
            <w:r>
              <w:rPr>
                <w:rFonts w:cs="Calibri"/>
                <w:sz w:val="24"/>
                <w:szCs w:val="24"/>
              </w:rPr>
              <w:t>Bakkar</w:t>
            </w:r>
            <w:proofErr w:type="spellEnd"/>
            <w:r>
              <w:rPr>
                <w:rFonts w:cs="Calibri"/>
                <w:sz w:val="24"/>
                <w:szCs w:val="24"/>
              </w:rPr>
              <w:t>, al-</w:t>
            </w:r>
            <w:proofErr w:type="spellStart"/>
            <w:r>
              <w:rPr>
                <w:rFonts w:cs="Calibri"/>
                <w:sz w:val="24"/>
                <w:szCs w:val="24"/>
              </w:rPr>
              <w:t>Zuhri</w:t>
            </w:r>
            <w:proofErr w:type="spellEnd"/>
          </w:p>
        </w:tc>
      </w:tr>
    </w:tbl>
    <w:p w14:paraId="2CA7B912" w14:textId="77777777" w:rsidR="000841EF" w:rsidRDefault="00000000">
      <w:pPr>
        <w:rPr>
          <w:rFonts w:cs="Calibri"/>
          <w:sz w:val="24"/>
          <w:szCs w:val="24"/>
          <w:lang w:eastAsia="en-GB"/>
        </w:rPr>
      </w:pPr>
      <w:r>
        <w:rPr>
          <w:rFonts w:cs="Calibri"/>
          <w:sz w:val="24"/>
          <w:szCs w:val="24"/>
          <w:lang w:eastAsia="en-GB"/>
        </w:rPr>
        <w:t xml:space="preserve">Table 3.8: The informant profile of Abu Ghalib. </w:t>
      </w:r>
    </w:p>
    <w:p w14:paraId="3973C08E" w14:textId="77777777" w:rsidR="000841EF" w:rsidRDefault="00000000">
      <w:r>
        <w:rPr>
          <w:rFonts w:cs="Calibri"/>
          <w:sz w:val="24"/>
          <w:szCs w:val="24"/>
          <w:lang w:eastAsia="en-GB"/>
        </w:rPr>
        <w:lastRenderedPageBreak/>
        <w:t xml:space="preserve">Ibn </w:t>
      </w:r>
      <w:proofErr w:type="spellStart"/>
      <w:r>
        <w:rPr>
          <w:rFonts w:cs="Calibri"/>
          <w:sz w:val="24"/>
          <w:szCs w:val="24"/>
          <w:lang w:eastAsia="en-GB"/>
        </w:rPr>
        <w:t>ʿAsākir</w:t>
      </w:r>
      <w:proofErr w:type="spellEnd"/>
      <w:r>
        <w:rPr>
          <w:rFonts w:cs="Calibri"/>
          <w:sz w:val="24"/>
          <w:szCs w:val="24"/>
          <w:lang w:eastAsia="en-GB"/>
        </w:rPr>
        <w:t xml:space="preserve"> himself followed the </w:t>
      </w:r>
      <w:proofErr w:type="spellStart"/>
      <w:r>
        <w:rPr>
          <w:rFonts w:cs="Calibri"/>
          <w:sz w:val="24"/>
          <w:szCs w:val="24"/>
          <w:lang w:eastAsia="en-GB"/>
        </w:rPr>
        <w:t>Shāfiʿī</w:t>
      </w:r>
      <w:proofErr w:type="spellEnd"/>
      <w:r>
        <w:rPr>
          <w:rFonts w:cs="Calibri"/>
          <w:sz w:val="24"/>
          <w:szCs w:val="24"/>
          <w:lang w:eastAsia="en-GB"/>
        </w:rPr>
        <w:t xml:space="preserve"> legal tradition, but his informants included adherents of other rites. Abu Ghalib followed the </w:t>
      </w:r>
      <w:proofErr w:type="spellStart"/>
      <w:r>
        <w:rPr>
          <w:rFonts w:cs="Calibri"/>
          <w:sz w:val="24"/>
          <w:szCs w:val="24"/>
          <w:lang w:eastAsia="en-GB"/>
        </w:rPr>
        <w:t>Ḥanbalī</w:t>
      </w:r>
      <w:proofErr w:type="spellEnd"/>
      <w:r>
        <w:rPr>
          <w:rFonts w:cs="Calibri"/>
          <w:sz w:val="24"/>
          <w:szCs w:val="24"/>
          <w:lang w:eastAsia="en-GB"/>
        </w:rPr>
        <w:t xml:space="preserve"> </w:t>
      </w:r>
      <w:r>
        <w:rPr>
          <w:rFonts w:cs="Calibri"/>
          <w:i/>
          <w:iCs/>
          <w:sz w:val="24"/>
          <w:szCs w:val="24"/>
          <w:lang w:eastAsia="en-GB"/>
        </w:rPr>
        <w:t>madhhab</w:t>
      </w:r>
      <w:r>
        <w:rPr>
          <w:rFonts w:cs="Calibri"/>
          <w:sz w:val="24"/>
          <w:szCs w:val="24"/>
          <w:lang w:eastAsia="en-GB"/>
        </w:rPr>
        <w:t>.</w:t>
      </w:r>
    </w:p>
    <w:p w14:paraId="28AED956" w14:textId="77777777" w:rsidR="000841EF" w:rsidRDefault="00000000">
      <w:r>
        <w:rPr>
          <w:rFonts w:cs="Calibri"/>
          <w:sz w:val="24"/>
          <w:szCs w:val="24"/>
          <w:lang w:eastAsia="en-GB"/>
        </w:rPr>
        <w:t xml:space="preserve">Ibn </w:t>
      </w:r>
      <w:proofErr w:type="spellStart"/>
      <w:r>
        <w:rPr>
          <w:rFonts w:cs="Calibri"/>
          <w:sz w:val="24"/>
          <w:szCs w:val="24"/>
          <w:lang w:eastAsia="en-GB"/>
        </w:rPr>
        <w:t>ʿAsākir</w:t>
      </w:r>
      <w:proofErr w:type="spellEnd"/>
      <w:r>
        <w:rPr>
          <w:rFonts w:cs="Calibri"/>
          <w:sz w:val="24"/>
          <w:szCs w:val="24"/>
          <w:lang w:eastAsia="en-GB"/>
        </w:rPr>
        <w:t xml:space="preserve"> places Abu Ghalib in Baghdad when he says in his </w:t>
      </w:r>
      <w:proofErr w:type="spellStart"/>
      <w:r>
        <w:rPr>
          <w:rFonts w:cs="Calibri"/>
          <w:i/>
          <w:sz w:val="24"/>
          <w:szCs w:val="24"/>
          <w:lang w:eastAsia="en-GB"/>
        </w:rPr>
        <w:t>Muʿjam</w:t>
      </w:r>
      <w:proofErr w:type="spellEnd"/>
      <w:r>
        <w:rPr>
          <w:rFonts w:cs="Calibri"/>
          <w:i/>
          <w:sz w:val="24"/>
          <w:szCs w:val="24"/>
          <w:lang w:eastAsia="en-GB"/>
        </w:rPr>
        <w:t xml:space="preserve"> al-</w:t>
      </w:r>
      <w:proofErr w:type="spellStart"/>
      <w:r>
        <w:rPr>
          <w:rFonts w:cs="Calibri"/>
          <w:i/>
          <w:sz w:val="24"/>
          <w:szCs w:val="24"/>
          <w:lang w:eastAsia="en-GB"/>
        </w:rPr>
        <w:t>shuyūkh</w:t>
      </w:r>
      <w:proofErr w:type="spellEnd"/>
      <w:r>
        <w:rPr>
          <w:rFonts w:cs="Calibri"/>
          <w:sz w:val="24"/>
          <w:szCs w:val="24"/>
          <w:lang w:eastAsia="en-GB"/>
        </w:rPr>
        <w:t xml:space="preserve"> that he recited material back to him there. But he provides no entry for Abu Ghalib in the </w:t>
      </w:r>
      <w:r>
        <w:rPr>
          <w:rFonts w:cs="Calibri"/>
          <w:i/>
          <w:sz w:val="24"/>
          <w:szCs w:val="24"/>
          <w:lang w:eastAsia="en-GB"/>
        </w:rPr>
        <w:t>TMD</w:t>
      </w:r>
      <w:r>
        <w:rPr>
          <w:rFonts w:cs="Calibri"/>
          <w:sz w:val="24"/>
          <w:szCs w:val="24"/>
          <w:lang w:eastAsia="en-GB"/>
        </w:rPr>
        <w:t xml:space="preserve">, suggesting that the latter had never travelled to Damascus to justify his inclusion. </w:t>
      </w:r>
    </w:p>
    <w:p w14:paraId="56D4723C" w14:textId="77777777" w:rsidR="000841EF" w:rsidRDefault="00000000">
      <w:r>
        <w:rPr>
          <w:rFonts w:cs="Calibri"/>
          <w:sz w:val="24"/>
          <w:szCs w:val="24"/>
          <w:lang w:eastAsia="en-GB"/>
        </w:rPr>
        <w:t xml:space="preserve">Most often (68% of the time), Ibn </w:t>
      </w:r>
      <w:proofErr w:type="spellStart"/>
      <w:r>
        <w:rPr>
          <w:rFonts w:cs="Calibri"/>
          <w:sz w:val="24"/>
          <w:szCs w:val="24"/>
          <w:lang w:eastAsia="en-GB"/>
        </w:rPr>
        <w:t>ʿAsākir</w:t>
      </w:r>
      <w:proofErr w:type="spellEnd"/>
      <w:r>
        <w:rPr>
          <w:rFonts w:cs="Calibri"/>
          <w:sz w:val="24"/>
          <w:szCs w:val="24"/>
          <w:lang w:eastAsia="en-GB"/>
        </w:rPr>
        <w:t xml:space="preserve"> says in his reporting that Abu Ghalib ‘informed us’ (</w:t>
      </w:r>
      <w:proofErr w:type="spellStart"/>
      <w:r>
        <w:rPr>
          <w:rFonts w:cs="Calibri"/>
          <w:i/>
          <w:sz w:val="24"/>
          <w:szCs w:val="24"/>
          <w:lang w:eastAsia="en-GB"/>
        </w:rPr>
        <w:t>akhbaranā</w:t>
      </w:r>
      <w:proofErr w:type="spellEnd"/>
      <w:r>
        <w:rPr>
          <w:rFonts w:cs="Calibri"/>
          <w:sz w:val="24"/>
          <w:szCs w:val="24"/>
          <w:lang w:eastAsia="en-GB"/>
        </w:rPr>
        <w:t>), but he also uses other phrases, most notably variations of ‘I read back to’ (</w:t>
      </w:r>
      <w:proofErr w:type="spellStart"/>
      <w:r>
        <w:rPr>
          <w:rFonts w:cs="Calibri"/>
          <w:i/>
          <w:sz w:val="24"/>
          <w:szCs w:val="24"/>
          <w:lang w:eastAsia="en-GB"/>
        </w:rPr>
        <w:t>qaraʾtu</w:t>
      </w:r>
      <w:proofErr w:type="spellEnd"/>
      <w:r>
        <w:rPr>
          <w:rFonts w:cs="Calibri"/>
          <w:i/>
          <w:sz w:val="24"/>
          <w:szCs w:val="24"/>
          <w:lang w:eastAsia="en-GB"/>
        </w:rPr>
        <w:t xml:space="preserve"> </w:t>
      </w:r>
      <w:proofErr w:type="spellStart"/>
      <w:r>
        <w:rPr>
          <w:rFonts w:cs="Calibri"/>
          <w:i/>
          <w:sz w:val="24"/>
          <w:szCs w:val="24"/>
          <w:lang w:eastAsia="en-GB"/>
        </w:rPr>
        <w:t>ʿalā</w:t>
      </w:r>
      <w:proofErr w:type="spellEnd"/>
      <w:r>
        <w:rPr>
          <w:rFonts w:cs="Calibri"/>
          <w:sz w:val="24"/>
          <w:szCs w:val="24"/>
          <w:lang w:eastAsia="en-GB"/>
        </w:rPr>
        <w:t xml:space="preserve">). He uses </w:t>
      </w:r>
      <w:proofErr w:type="spellStart"/>
      <w:r>
        <w:rPr>
          <w:rFonts w:cs="Calibri"/>
          <w:i/>
          <w:sz w:val="24"/>
          <w:szCs w:val="24"/>
          <w:lang w:eastAsia="en-GB"/>
        </w:rPr>
        <w:t>qaraʾtu</w:t>
      </w:r>
      <w:proofErr w:type="spellEnd"/>
      <w:r>
        <w:rPr>
          <w:rFonts w:cs="Calibri"/>
          <w:i/>
          <w:sz w:val="24"/>
          <w:szCs w:val="24"/>
          <w:lang w:eastAsia="en-GB"/>
        </w:rPr>
        <w:t xml:space="preserve"> </w:t>
      </w:r>
      <w:proofErr w:type="spellStart"/>
      <w:r>
        <w:rPr>
          <w:rFonts w:cs="Calibri"/>
          <w:i/>
          <w:sz w:val="24"/>
          <w:szCs w:val="24"/>
          <w:lang w:eastAsia="en-GB"/>
        </w:rPr>
        <w:t>ʿalā</w:t>
      </w:r>
      <w:proofErr w:type="spellEnd"/>
      <w:r>
        <w:rPr>
          <w:rFonts w:cs="Calibri"/>
          <w:sz w:val="24"/>
          <w:szCs w:val="24"/>
          <w:lang w:eastAsia="en-GB"/>
        </w:rPr>
        <w:t xml:space="preserve"> 1,231 times, or 25% of the time.</w:t>
      </w:r>
    </w:p>
    <w:p w14:paraId="2F2F5844" w14:textId="77777777" w:rsidR="000841EF" w:rsidRDefault="00000000">
      <w:r>
        <w:rPr>
          <w:rFonts w:cs="Calibri"/>
          <w:sz w:val="24"/>
          <w:szCs w:val="24"/>
          <w:lang w:eastAsia="en-GB"/>
        </w:rPr>
        <w:t>Al-</w:t>
      </w:r>
      <w:proofErr w:type="spellStart"/>
      <w:r>
        <w:rPr>
          <w:rFonts w:cs="Calibri"/>
          <w:sz w:val="24"/>
          <w:szCs w:val="24"/>
          <w:lang w:eastAsia="en-GB"/>
        </w:rPr>
        <w:t>Dhahabī</w:t>
      </w:r>
      <w:proofErr w:type="spellEnd"/>
      <w:r>
        <w:rPr>
          <w:rFonts w:cs="Calibri"/>
          <w:sz w:val="24"/>
          <w:szCs w:val="24"/>
          <w:lang w:eastAsia="en-GB"/>
        </w:rPr>
        <w:t xml:space="preserve"> describes Abu Ghalib as </w:t>
      </w:r>
      <w:proofErr w:type="spellStart"/>
      <w:r>
        <w:rPr>
          <w:rFonts w:cs="Calibri"/>
          <w:i/>
          <w:sz w:val="24"/>
          <w:szCs w:val="24"/>
          <w:lang w:eastAsia="en-GB"/>
        </w:rPr>
        <w:t>musnid</w:t>
      </w:r>
      <w:proofErr w:type="spellEnd"/>
      <w:r>
        <w:rPr>
          <w:rFonts w:cs="Calibri"/>
          <w:i/>
          <w:sz w:val="24"/>
          <w:szCs w:val="24"/>
          <w:lang w:eastAsia="en-GB"/>
        </w:rPr>
        <w:t xml:space="preserve"> </w:t>
      </w:r>
      <w:proofErr w:type="spellStart"/>
      <w:r>
        <w:rPr>
          <w:rFonts w:cs="Calibri"/>
          <w:i/>
          <w:sz w:val="24"/>
          <w:szCs w:val="24"/>
          <w:lang w:eastAsia="en-GB"/>
        </w:rPr>
        <w:t>Baghdād</w:t>
      </w:r>
      <w:proofErr w:type="spellEnd"/>
      <w:r>
        <w:rPr>
          <w:rFonts w:cs="Calibri"/>
          <w:sz w:val="24"/>
          <w:szCs w:val="24"/>
          <w:lang w:eastAsia="en-GB"/>
        </w:rPr>
        <w:t xml:space="preserve">, an honorific that suggests his role as something of an </w:t>
      </w:r>
      <w:proofErr w:type="spellStart"/>
      <w:r>
        <w:rPr>
          <w:rFonts w:cs="Calibri"/>
          <w:i/>
          <w:iCs/>
          <w:sz w:val="24"/>
          <w:szCs w:val="24"/>
          <w:lang w:eastAsia="en-GB"/>
        </w:rPr>
        <w:t>isnād</w:t>
      </w:r>
      <w:proofErr w:type="spellEnd"/>
      <w:r>
        <w:rPr>
          <w:rFonts w:cs="Calibri"/>
          <w:sz w:val="24"/>
          <w:szCs w:val="24"/>
          <w:lang w:eastAsia="en-GB"/>
        </w:rPr>
        <w:t xml:space="preserve"> nexus. As explained by Devin Stewart, the term denotes someone ‘who provides a </w:t>
      </w:r>
      <w:proofErr w:type="spellStart"/>
      <w:r>
        <w:rPr>
          <w:rFonts w:cs="Calibri"/>
          <w:i/>
          <w:iCs/>
          <w:sz w:val="24"/>
          <w:szCs w:val="24"/>
          <w:lang w:eastAsia="en-GB"/>
        </w:rPr>
        <w:t>sanad</w:t>
      </w:r>
      <w:proofErr w:type="spellEnd"/>
      <w:r>
        <w:rPr>
          <w:rFonts w:cs="Calibri"/>
          <w:sz w:val="24"/>
          <w:szCs w:val="24"/>
          <w:lang w:eastAsia="en-GB"/>
        </w:rPr>
        <w:t xml:space="preserve"> or </w:t>
      </w:r>
      <w:proofErr w:type="spellStart"/>
      <w:r>
        <w:rPr>
          <w:rFonts w:cs="Calibri"/>
          <w:i/>
          <w:iCs/>
          <w:sz w:val="24"/>
          <w:szCs w:val="24"/>
          <w:lang w:eastAsia="en-GB"/>
        </w:rPr>
        <w:t>isnād</w:t>
      </w:r>
      <w:proofErr w:type="spellEnd"/>
      <w:r>
        <w:rPr>
          <w:rFonts w:cs="Calibri"/>
          <w:sz w:val="24"/>
          <w:szCs w:val="24"/>
          <w:lang w:eastAsia="en-GB"/>
        </w:rPr>
        <w:t>’; the person is an ‘“anchor” or pivotal “support” who provides an important link for an entire generation of scholars in the chain back to earlier Muslim authorities’. The title indicates that the person ‘plays a crucial role in the transmission of authoritative religious knowledge in general, probably as one of the last living direct links to the leading scholars of a bygone generation’.</w:t>
      </w:r>
      <w:r>
        <w:rPr>
          <w:rFonts w:cs="Calibri"/>
          <w:sz w:val="24"/>
          <w:szCs w:val="24"/>
          <w:vertAlign w:val="superscript"/>
          <w:lang w:eastAsia="en-GB"/>
        </w:rPr>
        <w:footnoteReference w:id="25"/>
      </w:r>
      <w:r>
        <w:rPr>
          <w:rFonts w:cs="Calibri"/>
          <w:sz w:val="24"/>
          <w:szCs w:val="24"/>
          <w:lang w:eastAsia="en-GB"/>
        </w:rPr>
        <w:t xml:space="preserve"> Whereas Ibn </w:t>
      </w:r>
      <w:proofErr w:type="spellStart"/>
      <w:r>
        <w:rPr>
          <w:rFonts w:cs="Calibri"/>
          <w:sz w:val="24"/>
          <w:szCs w:val="24"/>
          <w:lang w:eastAsia="en-GB"/>
        </w:rPr>
        <w:t>ʿAsākir</w:t>
      </w:r>
      <w:proofErr w:type="spellEnd"/>
      <w:r>
        <w:rPr>
          <w:rFonts w:cs="Calibri"/>
          <w:sz w:val="24"/>
          <w:szCs w:val="24"/>
          <w:lang w:eastAsia="en-GB"/>
        </w:rPr>
        <w:t xml:space="preserve"> uses this term only rarely in the </w:t>
      </w:r>
      <w:r>
        <w:rPr>
          <w:rFonts w:cs="Calibri"/>
          <w:i/>
          <w:sz w:val="24"/>
          <w:szCs w:val="24"/>
          <w:lang w:eastAsia="en-GB"/>
        </w:rPr>
        <w:t>TMD</w:t>
      </w:r>
      <w:r>
        <w:rPr>
          <w:rFonts w:cs="Calibri"/>
          <w:sz w:val="24"/>
          <w:szCs w:val="24"/>
          <w:lang w:eastAsia="en-GB"/>
        </w:rPr>
        <w:t xml:space="preserve"> for anyone,</w:t>
      </w:r>
      <w:r>
        <w:rPr>
          <w:rStyle w:val="FootnoteReference"/>
          <w:rFonts w:cs="Calibri"/>
          <w:sz w:val="24"/>
          <w:szCs w:val="24"/>
          <w:lang w:eastAsia="en-GB"/>
        </w:rPr>
        <w:footnoteReference w:id="26"/>
      </w:r>
      <w:r>
        <w:rPr>
          <w:rFonts w:cs="Calibri"/>
          <w:sz w:val="24"/>
          <w:szCs w:val="24"/>
          <w:lang w:eastAsia="en-GB"/>
        </w:rPr>
        <w:t xml:space="preserve"> al-</w:t>
      </w:r>
      <w:proofErr w:type="spellStart"/>
      <w:r>
        <w:rPr>
          <w:rFonts w:cs="Calibri"/>
          <w:sz w:val="24"/>
          <w:szCs w:val="24"/>
          <w:lang w:eastAsia="en-GB"/>
        </w:rPr>
        <w:t>Dhahabī</w:t>
      </w:r>
      <w:proofErr w:type="spellEnd"/>
      <w:r>
        <w:rPr>
          <w:rFonts w:cs="Calibri"/>
          <w:sz w:val="24"/>
          <w:szCs w:val="24"/>
          <w:lang w:eastAsia="en-GB"/>
        </w:rPr>
        <w:t xml:space="preserve"> identifies several people as </w:t>
      </w:r>
      <w:proofErr w:type="spellStart"/>
      <w:r>
        <w:rPr>
          <w:rFonts w:cs="Calibri"/>
          <w:i/>
          <w:iCs/>
          <w:sz w:val="24"/>
          <w:szCs w:val="24"/>
          <w:lang w:eastAsia="en-GB"/>
        </w:rPr>
        <w:t>musnid</w:t>
      </w:r>
      <w:r>
        <w:rPr>
          <w:rFonts w:cs="Calibri"/>
          <w:sz w:val="24"/>
          <w:szCs w:val="24"/>
          <w:lang w:eastAsia="en-GB"/>
        </w:rPr>
        <w:t>s</w:t>
      </w:r>
      <w:proofErr w:type="spellEnd"/>
      <w:r>
        <w:rPr>
          <w:rFonts w:cs="Calibri"/>
          <w:sz w:val="24"/>
          <w:szCs w:val="24"/>
          <w:lang w:eastAsia="en-GB"/>
        </w:rPr>
        <w:t xml:space="preserve">, as we discuss below (he does not use the term for Ibn </w:t>
      </w:r>
      <w:proofErr w:type="spellStart"/>
      <w:r>
        <w:rPr>
          <w:rFonts w:cs="Calibri"/>
          <w:sz w:val="24"/>
          <w:szCs w:val="24"/>
          <w:lang w:eastAsia="en-GB"/>
        </w:rPr>
        <w:t>ʿAsākir</w:t>
      </w:r>
      <w:proofErr w:type="spellEnd"/>
      <w:r>
        <w:rPr>
          <w:rFonts w:cs="Calibri"/>
          <w:sz w:val="24"/>
          <w:szCs w:val="24"/>
          <w:lang w:eastAsia="en-GB"/>
        </w:rPr>
        <w:t xml:space="preserve"> himself).</w:t>
      </w:r>
      <w:r>
        <w:rPr>
          <w:rFonts w:cs="Calibri"/>
          <w:sz w:val="24"/>
          <w:szCs w:val="24"/>
          <w:vertAlign w:val="superscript"/>
          <w:lang w:val="en-US" w:eastAsia="en-GB"/>
        </w:rPr>
        <w:footnoteReference w:id="27"/>
      </w:r>
      <w:r>
        <w:rPr>
          <w:rFonts w:cs="Calibri"/>
          <w:sz w:val="24"/>
          <w:szCs w:val="24"/>
          <w:lang w:eastAsia="en-GB"/>
        </w:rPr>
        <w:t xml:space="preserve"> </w:t>
      </w:r>
    </w:p>
    <w:p w14:paraId="4659F4D5" w14:textId="77777777" w:rsidR="000841EF" w:rsidRDefault="00000000">
      <w:pPr>
        <w:rPr>
          <w:rFonts w:cs="Calibri"/>
          <w:sz w:val="24"/>
          <w:szCs w:val="24"/>
          <w:lang w:eastAsia="en-GB"/>
        </w:rPr>
      </w:pPr>
      <w:r>
        <w:rPr>
          <w:rFonts w:cs="Calibri"/>
          <w:sz w:val="24"/>
          <w:szCs w:val="24"/>
          <w:lang w:eastAsia="en-GB"/>
        </w:rPr>
        <w:t xml:space="preserve">When Ibn </w:t>
      </w:r>
      <w:proofErr w:type="spellStart"/>
      <w:r>
        <w:rPr>
          <w:rFonts w:cs="Calibri"/>
          <w:sz w:val="24"/>
          <w:szCs w:val="24"/>
          <w:lang w:eastAsia="en-GB"/>
        </w:rPr>
        <w:t>ʿAsākir</w:t>
      </w:r>
      <w:proofErr w:type="spellEnd"/>
      <w:r>
        <w:rPr>
          <w:rFonts w:cs="Calibri"/>
          <w:sz w:val="24"/>
          <w:szCs w:val="24"/>
          <w:lang w:eastAsia="en-GB"/>
        </w:rPr>
        <w:t xml:space="preserve"> cites Abu Ghalib jointly with another person, the other informant is most often Abu Ghalib’s brother, Abu 'Abd Allah.</w:t>
      </w:r>
    </w:p>
    <w:p w14:paraId="041257D7" w14:textId="77777777" w:rsidR="000841EF" w:rsidRDefault="00000000">
      <w:pPr>
        <w:rPr>
          <w:rFonts w:cs="Calibri"/>
          <w:sz w:val="24"/>
          <w:szCs w:val="24"/>
          <w:lang w:eastAsia="en-GB"/>
        </w:rPr>
      </w:pPr>
      <w:r>
        <w:rPr>
          <w:rFonts w:cs="Calibri"/>
          <w:sz w:val="24"/>
          <w:szCs w:val="24"/>
          <w:lang w:eastAsia="en-GB"/>
        </w:rPr>
        <w:t xml:space="preserve">Ibn </w:t>
      </w:r>
      <w:proofErr w:type="spellStart"/>
      <w:r>
        <w:rPr>
          <w:rFonts w:cs="Calibri"/>
          <w:sz w:val="24"/>
          <w:szCs w:val="24"/>
          <w:lang w:eastAsia="en-GB"/>
        </w:rPr>
        <w:t>ʿAsākir</w:t>
      </w:r>
      <w:proofErr w:type="spellEnd"/>
      <w:r>
        <w:rPr>
          <w:rFonts w:cs="Calibri"/>
          <w:sz w:val="24"/>
          <w:szCs w:val="24"/>
          <w:lang w:eastAsia="en-GB"/>
        </w:rPr>
        <w:t xml:space="preserve"> quotes at least forty-six authors on Abu Ghalib’s authority. The most frequently mentioned of these authors is al-</w:t>
      </w:r>
      <w:proofErr w:type="spellStart"/>
      <w:r>
        <w:rPr>
          <w:rFonts w:cs="Calibri"/>
          <w:sz w:val="24"/>
          <w:szCs w:val="24"/>
          <w:lang w:eastAsia="en-GB"/>
        </w:rPr>
        <w:t>Zubayr</w:t>
      </w:r>
      <w:proofErr w:type="spellEnd"/>
      <w:r>
        <w:rPr>
          <w:rFonts w:cs="Calibri"/>
          <w:sz w:val="24"/>
          <w:szCs w:val="24"/>
          <w:lang w:eastAsia="en-GB"/>
        </w:rPr>
        <w:t xml:space="preserve"> b. </w:t>
      </w:r>
      <w:proofErr w:type="spellStart"/>
      <w:r>
        <w:rPr>
          <w:rFonts w:cs="Calibri"/>
          <w:sz w:val="24"/>
          <w:szCs w:val="24"/>
          <w:lang w:eastAsia="en-GB"/>
        </w:rPr>
        <w:t>Bakkar</w:t>
      </w:r>
      <w:proofErr w:type="spellEnd"/>
      <w:r>
        <w:rPr>
          <w:rFonts w:cs="Calibri"/>
          <w:sz w:val="24"/>
          <w:szCs w:val="24"/>
          <w:lang w:eastAsia="en-GB"/>
        </w:rPr>
        <w:t xml:space="preserve"> (d. 256/870, cited 653 times), followed by Ibn Sa'd (d. 230/845, 627 times). The other forty-four authors he cites appear less frequently, and together, citations of these authors make up only about half of all of his author references. </w:t>
      </w:r>
    </w:p>
    <w:p w14:paraId="4EC07905" w14:textId="77777777" w:rsidR="000841EF" w:rsidRDefault="00000000">
      <w:pPr>
        <w:pStyle w:val="ListParagraph"/>
        <w:keepNext/>
        <w:keepLines/>
        <w:numPr>
          <w:ilvl w:val="0"/>
          <w:numId w:val="1"/>
        </w:numPr>
        <w:spacing w:line="240" w:lineRule="auto"/>
        <w:jc w:val="center"/>
        <w:rPr>
          <w:color w:val="1F3863"/>
          <w:sz w:val="24"/>
          <w:szCs w:val="24"/>
        </w:rPr>
      </w:pPr>
      <w:r>
        <w:rPr>
          <w:color w:val="1F3863"/>
          <w:sz w:val="24"/>
          <w:szCs w:val="24"/>
        </w:rPr>
        <w:t>Abu al-Barakat</w:t>
      </w:r>
    </w:p>
    <w:tbl>
      <w:tblPr>
        <w:tblW w:w="9010" w:type="dxa"/>
        <w:tblCellMar>
          <w:left w:w="10" w:type="dxa"/>
          <w:right w:w="10" w:type="dxa"/>
        </w:tblCellMar>
        <w:tblLook w:val="04A0" w:firstRow="1" w:lastRow="0" w:firstColumn="1" w:lastColumn="0" w:noHBand="0" w:noVBand="1"/>
      </w:tblPr>
      <w:tblGrid>
        <w:gridCol w:w="2727"/>
        <w:gridCol w:w="6283"/>
      </w:tblGrid>
      <w:tr w:rsidR="000841EF" w14:paraId="5CEE8FCF"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8EF8B35"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Born</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8BC5AA7" w14:textId="77777777" w:rsidR="000841EF" w:rsidRDefault="00000000">
            <w:pPr>
              <w:spacing w:line="240" w:lineRule="auto"/>
              <w:jc w:val="center"/>
            </w:pPr>
            <w:r>
              <w:rPr>
                <w:rFonts w:cs="Calibri"/>
                <w:sz w:val="24"/>
                <w:szCs w:val="24"/>
              </w:rPr>
              <w:t>462/1069–70</w:t>
            </w:r>
          </w:p>
        </w:tc>
      </w:tr>
      <w:tr w:rsidR="000841EF" w14:paraId="6BB660D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70FDB8E"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Died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666AAE1" w14:textId="77777777" w:rsidR="000841EF" w:rsidRDefault="00000000">
            <w:pPr>
              <w:spacing w:line="240" w:lineRule="auto"/>
              <w:jc w:val="center"/>
            </w:pPr>
            <w:r>
              <w:rPr>
                <w:rFonts w:cs="Calibri"/>
                <w:sz w:val="24"/>
                <w:szCs w:val="24"/>
              </w:rPr>
              <w:t>538/1143</w:t>
            </w:r>
          </w:p>
        </w:tc>
      </w:tr>
      <w:tr w:rsidR="000841EF" w14:paraId="7CCAD13F"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EADEF8C" w14:textId="77777777" w:rsidR="000841EF" w:rsidRDefault="00000000">
            <w:pPr>
              <w:spacing w:line="240" w:lineRule="auto"/>
            </w:pPr>
            <w:r>
              <w:rPr>
                <w:rFonts w:eastAsia="Times New Roman" w:cs="Calibri"/>
                <w:kern w:val="0"/>
                <w:sz w:val="24"/>
                <w:szCs w:val="24"/>
                <w:lang w:eastAsia="en-GB"/>
              </w:rPr>
              <w:t xml:space="preserve">Where he met Ibn </w:t>
            </w:r>
            <w:proofErr w:type="spellStart"/>
            <w:r>
              <w:rPr>
                <w:rFonts w:eastAsia="Times New Roman" w:cs="Calibri"/>
                <w:kern w:val="0"/>
                <w:sz w:val="24"/>
                <w:szCs w:val="24"/>
                <w:lang w:eastAsia="en-GB"/>
              </w:rPr>
              <w:t>ʿAsākir</w:t>
            </w:r>
            <w:proofErr w:type="spellEnd"/>
            <w:r>
              <w:rPr>
                <w:rFonts w:eastAsia="Times New Roman" w:cs="Calibri"/>
                <w:kern w:val="0"/>
                <w:sz w:val="24"/>
                <w:szCs w:val="24"/>
                <w:lang w:eastAsia="en-GB"/>
              </w:rPr>
              <w:t xml:space="preserve"> per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1CBA6CE" w14:textId="77777777" w:rsidR="000841EF" w:rsidRDefault="00000000">
            <w:pPr>
              <w:spacing w:line="240" w:lineRule="auto"/>
              <w:jc w:val="center"/>
            </w:pPr>
            <w:r>
              <w:rPr>
                <w:rFonts w:cs="Calibri"/>
                <w:sz w:val="24"/>
                <w:szCs w:val="24"/>
              </w:rPr>
              <w:t>Baghdad</w:t>
            </w:r>
          </w:p>
        </w:tc>
      </w:tr>
      <w:tr w:rsidR="000841EF" w14:paraId="53D99CB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BCA68BC" w14:textId="77777777" w:rsidR="000841EF" w:rsidRDefault="00000000">
            <w:pPr>
              <w:spacing w:line="240" w:lineRule="auto"/>
            </w:pPr>
            <w:r>
              <w:rPr>
                <w:rFonts w:eastAsia="Times New Roman" w:cs="Calibri"/>
                <w:kern w:val="0"/>
                <w:sz w:val="24"/>
                <w:szCs w:val="24"/>
                <w:lang w:eastAsia="en-GB"/>
              </w:rPr>
              <w:lastRenderedPageBreak/>
              <w:t xml:space="preserve">Total # if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F20AEAA" w14:textId="77777777" w:rsidR="000841EF" w:rsidRDefault="00000000">
            <w:pPr>
              <w:spacing w:line="240" w:lineRule="auto"/>
              <w:jc w:val="center"/>
            </w:pPr>
            <w:r>
              <w:rPr>
                <w:rFonts w:cs="Calibri"/>
                <w:sz w:val="24"/>
                <w:szCs w:val="24"/>
              </w:rPr>
              <w:t>3,449</w:t>
            </w:r>
          </w:p>
        </w:tc>
      </w:tr>
      <w:tr w:rsidR="000841EF" w14:paraId="27982B1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E5D836D" w14:textId="77777777" w:rsidR="000841EF" w:rsidRDefault="00000000">
            <w:pPr>
              <w:spacing w:line="240" w:lineRule="auto"/>
            </w:pPr>
            <w:r>
              <w:rPr>
                <w:rFonts w:eastAsia="Times New Roman" w:cs="Calibri"/>
                <w:kern w:val="0"/>
                <w:sz w:val="24"/>
                <w:szCs w:val="24"/>
                <w:lang w:eastAsia="en-GB"/>
              </w:rPr>
              <w:t xml:space="preserve">Percentage of all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data set</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487C4DD" w14:textId="77777777" w:rsidR="000841EF" w:rsidRDefault="00000000">
            <w:pPr>
              <w:spacing w:line="240" w:lineRule="auto"/>
              <w:jc w:val="center"/>
            </w:pPr>
            <w:r>
              <w:rPr>
                <w:rFonts w:cs="Calibri"/>
                <w:sz w:val="24"/>
                <w:szCs w:val="24"/>
              </w:rPr>
              <w:t>4%</w:t>
            </w:r>
          </w:p>
        </w:tc>
      </w:tr>
      <w:tr w:rsidR="000841EF" w14:paraId="2ED2B56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3B95B1C" w14:textId="77777777" w:rsidR="000841EF" w:rsidRDefault="00000000">
            <w:pPr>
              <w:spacing w:line="240" w:lineRule="auto"/>
            </w:pPr>
            <w:r>
              <w:rPr>
                <w:rFonts w:eastAsia="Times New Roman" w:cs="Calibri"/>
                <w:kern w:val="0"/>
                <w:sz w:val="24"/>
                <w:szCs w:val="24"/>
                <w:lang w:eastAsia="en-GB"/>
              </w:rPr>
              <w:t xml:space="preserve">Transmission term used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example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8E90788" w14:textId="77777777" w:rsidR="000841EF" w:rsidRDefault="00000000">
            <w:pPr>
              <w:spacing w:line="240" w:lineRule="auto"/>
              <w:jc w:val="center"/>
            </w:pPr>
            <w:proofErr w:type="spellStart"/>
            <w:r>
              <w:rPr>
                <w:rFonts w:cs="Calibri"/>
                <w:i/>
                <w:iCs/>
                <w:sz w:val="24"/>
                <w:szCs w:val="24"/>
              </w:rPr>
              <w:t>akhbaranā</w:t>
            </w:r>
            <w:proofErr w:type="spellEnd"/>
            <w:r>
              <w:rPr>
                <w:rFonts w:cs="Calibri"/>
                <w:i/>
                <w:iCs/>
                <w:sz w:val="24"/>
                <w:szCs w:val="24"/>
              </w:rPr>
              <w:t>/bi-</w:t>
            </w:r>
            <w:proofErr w:type="spellStart"/>
            <w:r>
              <w:rPr>
                <w:rFonts w:cs="Calibri"/>
                <w:i/>
                <w:iCs/>
                <w:sz w:val="24"/>
                <w:szCs w:val="24"/>
              </w:rPr>
              <w:t>qirāʾatī</w:t>
            </w:r>
            <w:proofErr w:type="spellEnd"/>
            <w:r>
              <w:rPr>
                <w:rFonts w:cs="Calibri"/>
                <w:i/>
                <w:iCs/>
                <w:sz w:val="24"/>
                <w:szCs w:val="24"/>
              </w:rPr>
              <w:t xml:space="preserve"> </w:t>
            </w:r>
            <w:proofErr w:type="spellStart"/>
            <w:r>
              <w:rPr>
                <w:rFonts w:cs="Calibri"/>
                <w:i/>
                <w:iCs/>
                <w:sz w:val="24"/>
                <w:szCs w:val="24"/>
              </w:rPr>
              <w:t>ʿalayhi</w:t>
            </w:r>
            <w:proofErr w:type="spellEnd"/>
          </w:p>
        </w:tc>
      </w:tr>
      <w:tr w:rsidR="000841EF" w14:paraId="5F06D535"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4856DA8" w14:textId="77777777" w:rsidR="000841EF" w:rsidRDefault="00000000">
            <w:pPr>
              <w:spacing w:line="240" w:lineRule="auto"/>
            </w:pPr>
            <w:r>
              <w:rPr>
                <w:rFonts w:eastAsia="Times New Roman" w:cs="Calibri"/>
                <w:kern w:val="0"/>
                <w:sz w:val="24"/>
                <w:szCs w:val="24"/>
                <w:lang w:eastAsia="en-GB"/>
              </w:rPr>
              <w:t xml:space="preserve">Most common transmission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DCCA5F0" w14:textId="77777777" w:rsidR="000841EF" w:rsidRDefault="00000000">
            <w:pPr>
              <w:spacing w:line="240" w:lineRule="auto"/>
              <w:jc w:val="center"/>
            </w:pPr>
            <w:proofErr w:type="spellStart"/>
            <w:r>
              <w:rPr>
                <w:rFonts w:cs="Calibri"/>
                <w:i/>
                <w:iCs/>
                <w:sz w:val="24"/>
                <w:szCs w:val="24"/>
              </w:rPr>
              <w:t>akhbaranā</w:t>
            </w:r>
            <w:proofErr w:type="spellEnd"/>
          </w:p>
        </w:tc>
      </w:tr>
      <w:tr w:rsidR="000841EF" w14:paraId="73401B8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42E372F"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C07D341" w14:textId="77777777" w:rsidR="000841EF" w:rsidRDefault="00000000">
            <w:pPr>
              <w:spacing w:line="240" w:lineRule="auto"/>
              <w:jc w:val="center"/>
            </w:pPr>
            <w:r>
              <w:rPr>
                <w:rFonts w:cs="Calibri"/>
                <w:sz w:val="24"/>
                <w:szCs w:val="24"/>
              </w:rPr>
              <w:t>3,312</w:t>
            </w:r>
          </w:p>
        </w:tc>
      </w:tr>
      <w:tr w:rsidR="000841EF" w14:paraId="2FEB1574"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D6D3613"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1C078E7" w14:textId="77777777" w:rsidR="000841EF" w:rsidRDefault="00000000">
            <w:pPr>
              <w:spacing w:line="240" w:lineRule="auto"/>
              <w:jc w:val="center"/>
            </w:pPr>
            <w:r>
              <w:rPr>
                <w:rFonts w:cs="Calibri"/>
                <w:sz w:val="24"/>
                <w:szCs w:val="24"/>
              </w:rPr>
              <w:t>96%</w:t>
            </w:r>
          </w:p>
        </w:tc>
      </w:tr>
      <w:tr w:rsidR="000841EF" w14:paraId="79A1E9CC"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8A2CD51" w14:textId="77777777" w:rsidR="000841EF" w:rsidRDefault="00000000">
            <w:pPr>
              <w:spacing w:line="240" w:lineRule="auto"/>
            </w:pPr>
            <w:r>
              <w:rPr>
                <w:rFonts w:eastAsia="Times New Roman" w:cs="Calibri"/>
                <w:kern w:val="0"/>
                <w:sz w:val="24"/>
                <w:szCs w:val="24"/>
                <w:lang w:eastAsia="en-GB"/>
              </w:rPr>
              <w:t xml:space="preserve">Name as given in </w:t>
            </w:r>
            <w:r>
              <w:rPr>
                <w:rFonts w:eastAsia="Times New Roman" w:cs="Calibri"/>
                <w:i/>
                <w:iCs/>
                <w:kern w:val="0"/>
                <w:sz w:val="24"/>
                <w:szCs w:val="24"/>
                <w:lang w:eastAsia="en-GB"/>
              </w:rPr>
              <w:t>TMD</w:t>
            </w:r>
            <w:r>
              <w:rPr>
                <w:rFonts w:eastAsia="Times New Roman" w:cs="Calibri"/>
                <w:kern w:val="0"/>
                <w:sz w:val="24"/>
                <w:szCs w:val="24"/>
                <w:lang w:eastAsia="en-GB"/>
              </w:rPr>
              <w:t xml:space="preserve"> bio</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8AB95E2" w14:textId="77777777" w:rsidR="000841EF" w:rsidRDefault="00000000">
            <w:pPr>
              <w:spacing w:line="240" w:lineRule="auto"/>
              <w:jc w:val="center"/>
            </w:pPr>
            <w:r>
              <w:rPr>
                <w:rFonts w:cs="Calibri"/>
                <w:sz w:val="24"/>
                <w:szCs w:val="24"/>
              </w:rPr>
              <w:t>NA</w:t>
            </w:r>
          </w:p>
        </w:tc>
      </w:tr>
      <w:tr w:rsidR="000841EF" w14:paraId="288B1DCD"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3932A20" w14:textId="77777777" w:rsidR="000841EF" w:rsidRDefault="00000000">
            <w:pPr>
              <w:spacing w:line="240" w:lineRule="auto"/>
            </w:pPr>
            <w:r>
              <w:rPr>
                <w:rFonts w:eastAsia="Times New Roman" w:cs="Calibri"/>
                <w:kern w:val="0"/>
                <w:sz w:val="24"/>
                <w:szCs w:val="24"/>
                <w:lang w:eastAsia="en-GB"/>
              </w:rPr>
              <w:t xml:space="preserve">Name as given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FC3E092" w14:textId="77777777" w:rsidR="000841EF" w:rsidRDefault="00000000">
            <w:pPr>
              <w:spacing w:line="240" w:lineRule="auto"/>
              <w:jc w:val="center"/>
            </w:pPr>
            <w:r>
              <w:rPr>
                <w:rFonts w:cs="Calibri"/>
                <w:sz w:val="24"/>
                <w:szCs w:val="24"/>
                <w:rtl/>
              </w:rPr>
              <w:t xml:space="preserve">عبد الوهاب بن المبارك بن أحمد بن الحسن بن بندار أبو البركات </w:t>
            </w:r>
            <w:proofErr w:type="spellStart"/>
            <w:r>
              <w:rPr>
                <w:rFonts w:cs="Calibri"/>
                <w:sz w:val="24"/>
                <w:szCs w:val="24"/>
                <w:rtl/>
              </w:rPr>
              <w:t>الأنماطي</w:t>
            </w:r>
            <w:proofErr w:type="spellEnd"/>
            <w:r>
              <w:rPr>
                <w:rFonts w:cs="Calibri"/>
                <w:sz w:val="24"/>
                <w:szCs w:val="24"/>
                <w:rtl/>
              </w:rPr>
              <w:t xml:space="preserve"> الحافظ</w:t>
            </w:r>
          </w:p>
        </w:tc>
      </w:tr>
      <w:tr w:rsidR="000841EF" w14:paraId="01F7C1E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C03165D" w14:textId="77777777" w:rsidR="000841EF" w:rsidRDefault="00000000">
            <w:pPr>
              <w:spacing w:line="240" w:lineRule="auto"/>
            </w:pPr>
            <w:r>
              <w:rPr>
                <w:rFonts w:eastAsia="Times New Roman" w:cs="Calibri"/>
                <w:kern w:val="0"/>
                <w:sz w:val="24"/>
                <w:szCs w:val="24"/>
                <w:lang w:eastAsia="en-GB"/>
              </w:rPr>
              <w:t>Name as given in al-</w:t>
            </w:r>
            <w:proofErr w:type="spellStart"/>
            <w:r>
              <w:rPr>
                <w:rFonts w:eastAsia="Times New Roman" w:cs="Calibri"/>
                <w:kern w:val="0"/>
                <w:sz w:val="24"/>
                <w:szCs w:val="24"/>
                <w:lang w:eastAsia="en-GB"/>
              </w:rPr>
              <w:t>Dhahabī</w:t>
            </w:r>
            <w:proofErr w:type="spellEnd"/>
            <w:r>
              <w:rPr>
                <w:rFonts w:eastAsia="Times New Roman" w:cs="Calibri"/>
                <w:kern w:val="0"/>
                <w:sz w:val="24"/>
                <w:szCs w:val="24"/>
                <w:lang w:eastAsia="en-GB"/>
              </w:rPr>
              <w:t xml:space="preserve">, </w:t>
            </w:r>
            <w:proofErr w:type="spellStart"/>
            <w:r>
              <w:rPr>
                <w:rFonts w:eastAsia="Times New Roman" w:cs="Calibri"/>
                <w:i/>
                <w:iCs/>
                <w:kern w:val="0"/>
                <w:sz w:val="24"/>
                <w:szCs w:val="24"/>
                <w:lang w:eastAsia="en-GB"/>
              </w:rPr>
              <w:t>Siyar</w:t>
            </w:r>
            <w:proofErr w:type="spellEnd"/>
            <w:r>
              <w:rPr>
                <w:rFonts w:eastAsia="Times New Roman" w:cs="Calibri"/>
                <w:i/>
                <w:iCs/>
                <w:kern w:val="0"/>
                <w:sz w:val="24"/>
                <w:szCs w:val="24"/>
                <w:lang w:eastAsia="en-GB"/>
              </w:rPr>
              <w:t xml:space="preserve"> </w:t>
            </w:r>
            <w:proofErr w:type="spellStart"/>
            <w:r>
              <w:rPr>
                <w:rFonts w:eastAsia="Times New Roman" w:cs="Calibri"/>
                <w:i/>
                <w:iCs/>
                <w:kern w:val="0"/>
                <w:sz w:val="24"/>
                <w:szCs w:val="24"/>
                <w:lang w:eastAsia="en-GB"/>
              </w:rPr>
              <w:t>aʿlām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nubalāʾ</w:t>
            </w:r>
            <w:proofErr w:type="spellEnd"/>
          </w:p>
        </w:tc>
        <w:tc>
          <w:tcPr>
            <w:tcW w:w="628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7DE646" w14:textId="77777777" w:rsidR="000841EF" w:rsidRDefault="00000000">
            <w:pPr>
              <w:spacing w:line="240" w:lineRule="auto"/>
              <w:jc w:val="center"/>
            </w:pPr>
            <w:proofErr w:type="spellStart"/>
            <w:r>
              <w:rPr>
                <w:rFonts w:cs="Calibri"/>
                <w:sz w:val="24"/>
                <w:szCs w:val="24"/>
                <w:rtl/>
              </w:rPr>
              <w:t>الأنماطي</w:t>
            </w:r>
            <w:proofErr w:type="spellEnd"/>
            <w:r>
              <w:rPr>
                <w:rFonts w:cs="Calibri"/>
                <w:sz w:val="24"/>
                <w:szCs w:val="24"/>
                <w:rtl/>
              </w:rPr>
              <w:t xml:space="preserve"> عبد الوهاب بن المبارك بن أحمد الشيخ الإمام الحافظ المفيد الثقة المسند بقية السلف أبو البركات عبد الوهاب بن المبارك بن أحمد بن الحسن بن بندار البغدادي </w:t>
            </w:r>
            <w:proofErr w:type="spellStart"/>
            <w:r>
              <w:rPr>
                <w:rFonts w:cs="Calibri"/>
                <w:sz w:val="24"/>
                <w:szCs w:val="24"/>
                <w:rtl/>
              </w:rPr>
              <w:t>الأنماطي</w:t>
            </w:r>
            <w:proofErr w:type="spellEnd"/>
          </w:p>
        </w:tc>
      </w:tr>
      <w:tr w:rsidR="000841EF" w14:paraId="2A4DD53F"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D696C8" w14:textId="77777777" w:rsidR="000841EF" w:rsidRDefault="00000000">
            <w:pPr>
              <w:spacing w:line="240" w:lineRule="auto"/>
            </w:pPr>
            <w:r>
              <w:rPr>
                <w:rFonts w:eastAsia="Times New Roman" w:cs="Calibri"/>
                <w:kern w:val="0"/>
                <w:sz w:val="24"/>
                <w:szCs w:val="24"/>
                <w:lang w:eastAsia="en-GB"/>
              </w:rPr>
              <w:t xml:space="preserve">Minimum # of surface forms of his name in </w:t>
            </w:r>
            <w:r>
              <w:rPr>
                <w:rFonts w:eastAsia="Times New Roman" w:cs="Calibri"/>
                <w:i/>
                <w:iCs/>
                <w:kern w:val="0"/>
                <w:sz w:val="24"/>
                <w:szCs w:val="24"/>
                <w:lang w:eastAsia="en-GB"/>
              </w:rPr>
              <w:t>TMD</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B6344A8" w14:textId="77777777" w:rsidR="000841EF" w:rsidRDefault="00000000">
            <w:pPr>
              <w:spacing w:line="240" w:lineRule="auto"/>
              <w:jc w:val="center"/>
            </w:pPr>
            <w:r>
              <w:rPr>
                <w:rFonts w:cs="Calibri"/>
                <w:sz w:val="24"/>
                <w:szCs w:val="24"/>
              </w:rPr>
              <w:t>43</w:t>
            </w:r>
          </w:p>
        </w:tc>
      </w:tr>
      <w:tr w:rsidR="000841EF" w14:paraId="54B1CB3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6FAA13D"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Sample surface forms</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58086259" w14:textId="77777777" w:rsidR="000841EF" w:rsidRDefault="00000000">
            <w:pPr>
              <w:spacing w:line="240" w:lineRule="auto"/>
              <w:jc w:val="center"/>
            </w:pPr>
            <w:r>
              <w:rPr>
                <w:rFonts w:cs="Calibri"/>
                <w:sz w:val="24"/>
                <w:szCs w:val="24"/>
                <w:rtl/>
              </w:rPr>
              <w:t>أبو البركات</w:t>
            </w:r>
          </w:p>
        </w:tc>
      </w:tr>
      <w:tr w:rsidR="000841EF" w14:paraId="4408F14C"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3CE09D9"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525C8FE4" w14:textId="77777777" w:rsidR="000841EF" w:rsidRDefault="00000000">
            <w:pPr>
              <w:spacing w:line="240" w:lineRule="auto"/>
              <w:jc w:val="center"/>
            </w:pPr>
            <w:r>
              <w:rPr>
                <w:rFonts w:cs="Calibri"/>
                <w:sz w:val="24"/>
                <w:szCs w:val="24"/>
                <w:rtl/>
              </w:rPr>
              <w:t xml:space="preserve">أبو البركات </w:t>
            </w:r>
            <w:proofErr w:type="spellStart"/>
            <w:r>
              <w:rPr>
                <w:rFonts w:cs="Calibri"/>
                <w:sz w:val="24"/>
                <w:szCs w:val="24"/>
                <w:rtl/>
              </w:rPr>
              <w:t>الآنماطي</w:t>
            </w:r>
            <w:proofErr w:type="spellEnd"/>
          </w:p>
        </w:tc>
      </w:tr>
      <w:tr w:rsidR="000841EF" w14:paraId="397208B5"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61DD7CA"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1EC186D" w14:textId="77777777" w:rsidR="000841EF" w:rsidRDefault="00000000">
            <w:pPr>
              <w:spacing w:line="240" w:lineRule="auto"/>
              <w:jc w:val="center"/>
            </w:pPr>
            <w:r>
              <w:rPr>
                <w:rFonts w:cs="Calibri"/>
                <w:sz w:val="24"/>
                <w:szCs w:val="24"/>
                <w:rtl/>
              </w:rPr>
              <w:t>أبو البركات ابن المبارك</w:t>
            </w:r>
          </w:p>
        </w:tc>
      </w:tr>
      <w:tr w:rsidR="000841EF" w14:paraId="2BE15AD1"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6C4CBF0"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6D09B45" w14:textId="77777777" w:rsidR="000841EF" w:rsidRDefault="00000000">
            <w:pPr>
              <w:spacing w:line="240" w:lineRule="auto"/>
              <w:jc w:val="center"/>
            </w:pPr>
            <w:r>
              <w:rPr>
                <w:rFonts w:cs="Calibri"/>
                <w:sz w:val="24"/>
                <w:szCs w:val="24"/>
                <w:rtl/>
              </w:rPr>
              <w:t xml:space="preserve">أبو البركات </w:t>
            </w:r>
            <w:proofErr w:type="spellStart"/>
            <w:r>
              <w:rPr>
                <w:rFonts w:cs="Calibri"/>
                <w:sz w:val="24"/>
                <w:szCs w:val="24"/>
                <w:rtl/>
              </w:rPr>
              <w:t>الأنماطي</w:t>
            </w:r>
            <w:proofErr w:type="spellEnd"/>
            <w:r>
              <w:rPr>
                <w:rFonts w:cs="Calibri"/>
                <w:sz w:val="24"/>
                <w:szCs w:val="24"/>
                <w:rtl/>
              </w:rPr>
              <w:t xml:space="preserve"> ابن المبارك</w:t>
            </w:r>
          </w:p>
        </w:tc>
      </w:tr>
      <w:tr w:rsidR="000841EF" w14:paraId="492AE6E9"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F65D8F7"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1418228" w14:textId="77777777" w:rsidR="000841EF" w:rsidRDefault="00000000">
            <w:pPr>
              <w:spacing w:line="240" w:lineRule="auto"/>
              <w:jc w:val="center"/>
            </w:pPr>
            <w:r>
              <w:rPr>
                <w:rFonts w:cs="Calibri"/>
                <w:sz w:val="24"/>
                <w:szCs w:val="24"/>
                <w:rtl/>
              </w:rPr>
              <w:t xml:space="preserve">أبو البركات </w:t>
            </w:r>
            <w:proofErr w:type="spellStart"/>
            <w:r>
              <w:rPr>
                <w:rFonts w:cs="Calibri"/>
                <w:sz w:val="24"/>
                <w:szCs w:val="24"/>
                <w:rtl/>
              </w:rPr>
              <w:t>الأنماطي</w:t>
            </w:r>
            <w:proofErr w:type="spellEnd"/>
          </w:p>
        </w:tc>
      </w:tr>
      <w:tr w:rsidR="000841EF" w14:paraId="0B7DE611"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DE96332"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D8F3F58" w14:textId="77777777" w:rsidR="000841EF" w:rsidRDefault="00000000">
            <w:pPr>
              <w:spacing w:line="240" w:lineRule="auto"/>
              <w:jc w:val="center"/>
            </w:pPr>
            <w:r>
              <w:rPr>
                <w:rFonts w:cs="Calibri"/>
                <w:sz w:val="24"/>
                <w:szCs w:val="24"/>
              </w:rPr>
              <w:t>2,108</w:t>
            </w:r>
          </w:p>
        </w:tc>
      </w:tr>
      <w:tr w:rsidR="000841EF" w14:paraId="2A6D617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7EFDE82"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838143E" w14:textId="77777777" w:rsidR="000841EF" w:rsidRDefault="00000000">
            <w:pPr>
              <w:spacing w:line="240" w:lineRule="auto"/>
              <w:jc w:val="center"/>
            </w:pPr>
            <w:r>
              <w:rPr>
                <w:rFonts w:cs="Calibri"/>
                <w:sz w:val="24"/>
                <w:szCs w:val="24"/>
              </w:rPr>
              <w:t>61%</w:t>
            </w:r>
          </w:p>
        </w:tc>
      </w:tr>
      <w:tr w:rsidR="000841EF" w14:paraId="55131AC3"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141155B" w14:textId="77777777" w:rsidR="000841EF" w:rsidRDefault="00000000">
            <w:pPr>
              <w:spacing w:line="240" w:lineRule="auto"/>
            </w:pPr>
            <w:r>
              <w:rPr>
                <w:rFonts w:eastAsia="Times New Roman" w:cs="Calibri"/>
                <w:kern w:val="0"/>
                <w:sz w:val="24"/>
                <w:szCs w:val="24"/>
                <w:lang w:eastAsia="en-GB"/>
              </w:rPr>
              <w:t xml:space="preserve">Minimum # of times named alongside other </w:t>
            </w:r>
            <w:r>
              <w:rPr>
                <w:rFonts w:eastAsia="Times New Roman" w:cs="Calibri"/>
                <w:kern w:val="0"/>
                <w:sz w:val="24"/>
                <w:szCs w:val="24"/>
                <w:lang w:eastAsia="en-GB"/>
              </w:rPr>
              <w:lastRenderedPageBreak/>
              <w:t xml:space="preserve">direct informants in </w:t>
            </w:r>
            <w:r>
              <w:rPr>
                <w:rFonts w:eastAsia="Times New Roman" w:cs="Calibri"/>
                <w:i/>
                <w:iCs/>
                <w:kern w:val="0"/>
                <w:sz w:val="24"/>
                <w:szCs w:val="24"/>
                <w:lang w:eastAsia="en-GB"/>
              </w:rPr>
              <w:t xml:space="preserve">TMD </w:t>
            </w:r>
            <w:r>
              <w:rPr>
                <w:rFonts w:eastAsia="Times New Roman" w:cs="Calibri"/>
                <w:kern w:val="0"/>
                <w:sz w:val="24"/>
                <w:szCs w:val="24"/>
                <w:lang w:eastAsia="en-GB"/>
              </w:rPr>
              <w:t>by most common surface form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8DD18F3" w14:textId="77777777" w:rsidR="000841EF" w:rsidRDefault="00000000">
            <w:pPr>
              <w:spacing w:line="240" w:lineRule="auto"/>
              <w:jc w:val="center"/>
            </w:pPr>
            <w:r>
              <w:rPr>
                <w:rFonts w:cs="Calibri"/>
                <w:sz w:val="24"/>
                <w:szCs w:val="24"/>
              </w:rPr>
              <w:lastRenderedPageBreak/>
              <w:t>619</w:t>
            </w:r>
          </w:p>
        </w:tc>
      </w:tr>
      <w:tr w:rsidR="000841EF" w14:paraId="4E29BB1E"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8F687AD"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Minimum # of times cited as direct informant along with others</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4BFD3B7" w14:textId="77777777" w:rsidR="000841EF" w:rsidRDefault="00000000">
            <w:pPr>
              <w:spacing w:line="240" w:lineRule="auto"/>
              <w:jc w:val="center"/>
            </w:pPr>
            <w:r>
              <w:rPr>
                <w:rFonts w:cs="Calibri"/>
                <w:sz w:val="24"/>
                <w:szCs w:val="24"/>
              </w:rPr>
              <w:t>395</w:t>
            </w:r>
          </w:p>
        </w:tc>
      </w:tr>
      <w:tr w:rsidR="000841EF" w14:paraId="6F430658"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1FC4B1C" w14:textId="77777777" w:rsidR="000841EF" w:rsidRDefault="00000000">
            <w:pPr>
              <w:spacing w:line="240" w:lineRule="auto"/>
            </w:pPr>
            <w:r>
              <w:rPr>
                <w:rFonts w:eastAsia="Times New Roman" w:cs="Calibri"/>
                <w:kern w:val="0"/>
                <w:sz w:val="24"/>
                <w:szCs w:val="24"/>
                <w:lang w:eastAsia="en-GB"/>
              </w:rPr>
              <w:t xml:space="preserv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also contain an author’s name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6DA4983" w14:textId="77777777" w:rsidR="000841EF" w:rsidRDefault="00000000">
            <w:pPr>
              <w:spacing w:line="240" w:lineRule="auto"/>
              <w:jc w:val="center"/>
            </w:pPr>
            <w:r>
              <w:rPr>
                <w:rFonts w:cs="Calibri"/>
                <w:sz w:val="24"/>
                <w:szCs w:val="24"/>
              </w:rPr>
              <w:t>1,211</w:t>
            </w:r>
          </w:p>
        </w:tc>
      </w:tr>
      <w:tr w:rsidR="000841EF" w14:paraId="620BCDB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957636A" w14:textId="77777777" w:rsidR="000841EF" w:rsidRDefault="00000000">
            <w:pPr>
              <w:spacing w:line="240" w:lineRule="auto"/>
            </w:pPr>
            <w:r>
              <w:rPr>
                <w:rFonts w:eastAsia="Times New Roman" w:cs="Calibri"/>
                <w:kern w:val="0"/>
                <w:sz w:val="24"/>
                <w:szCs w:val="24"/>
                <w:lang w:eastAsia="en-GB"/>
              </w:rPr>
              <w:t xml:space="preserve">Percentage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contain an author’s name</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88DC6AE" w14:textId="77777777" w:rsidR="000841EF" w:rsidRDefault="00000000">
            <w:pPr>
              <w:spacing w:line="240" w:lineRule="auto"/>
              <w:jc w:val="center"/>
            </w:pPr>
            <w:r>
              <w:rPr>
                <w:rFonts w:cs="Calibri"/>
                <w:sz w:val="24"/>
                <w:szCs w:val="24"/>
              </w:rPr>
              <w:t>35%</w:t>
            </w:r>
          </w:p>
        </w:tc>
      </w:tr>
      <w:tr w:rsidR="000841EF" w14:paraId="6031E6D6" w14:textId="77777777">
        <w:trPr>
          <w:trHeight w:val="315"/>
        </w:trPr>
        <w:tc>
          <w:tcPr>
            <w:tcW w:w="2727"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9DFAA69" w14:textId="77777777" w:rsidR="000841EF" w:rsidRDefault="00000000">
            <w:pPr>
              <w:spacing w:line="240" w:lineRule="auto"/>
            </w:pPr>
            <w:r>
              <w:rPr>
                <w:rFonts w:eastAsia="Times New Roman" w:cs="Calibri"/>
                <w:kern w:val="0"/>
                <w:sz w:val="24"/>
                <w:szCs w:val="24"/>
                <w:lang w:eastAsia="en-GB"/>
              </w:rPr>
              <w:t xml:space="preserve"># of distinct author names in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that cite him</w:t>
            </w:r>
          </w:p>
        </w:tc>
        <w:tc>
          <w:tcPr>
            <w:tcW w:w="6283"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499828C" w14:textId="77777777" w:rsidR="000841EF" w:rsidRDefault="00000000">
            <w:pPr>
              <w:spacing w:line="240" w:lineRule="auto"/>
              <w:jc w:val="center"/>
            </w:pPr>
            <w:r>
              <w:rPr>
                <w:rFonts w:cs="Calibri"/>
                <w:sz w:val="24"/>
                <w:szCs w:val="24"/>
              </w:rPr>
              <w:t>35</w:t>
            </w:r>
          </w:p>
        </w:tc>
      </w:tr>
      <w:tr w:rsidR="000841EF" w14:paraId="7995B14C" w14:textId="77777777">
        <w:trPr>
          <w:trHeight w:val="315"/>
        </w:trPr>
        <w:tc>
          <w:tcPr>
            <w:tcW w:w="2727"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5717F7F" w14:textId="77777777" w:rsidR="000841EF" w:rsidRDefault="00000000">
            <w:pPr>
              <w:spacing w:line="240" w:lineRule="auto"/>
            </w:pPr>
            <w:r>
              <w:rPr>
                <w:rFonts w:eastAsia="Times New Roman" w:cs="Calibri"/>
                <w:kern w:val="0"/>
                <w:sz w:val="24"/>
                <w:szCs w:val="24"/>
                <w:lang w:eastAsia="en-GB"/>
              </w:rPr>
              <w:t xml:space="preserve">Author names in these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(normalised)</w:t>
            </w:r>
          </w:p>
        </w:tc>
        <w:tc>
          <w:tcPr>
            <w:tcW w:w="628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1E353096" w14:textId="77777777" w:rsidR="000841EF" w:rsidRDefault="00000000">
            <w:pPr>
              <w:spacing w:line="240" w:lineRule="auto"/>
            </w:pPr>
            <w:r>
              <w:rPr>
                <w:rFonts w:cs="Calibri"/>
                <w:sz w:val="24"/>
                <w:szCs w:val="24"/>
              </w:rPr>
              <w:t>Abd Allah b. Ahmad, Abu 'Abd Allah al-Balkhi, Abu '</w:t>
            </w:r>
            <w:proofErr w:type="spellStart"/>
            <w:r>
              <w:rPr>
                <w:rFonts w:cs="Calibri"/>
                <w:sz w:val="24"/>
                <w:szCs w:val="24"/>
              </w:rPr>
              <w:t>Ubayd</w:t>
            </w:r>
            <w:proofErr w:type="spellEnd"/>
            <w:r>
              <w:rPr>
                <w:rFonts w:cs="Calibri"/>
                <w:sz w:val="24"/>
                <w:szCs w:val="24"/>
              </w:rPr>
              <w:t xml:space="preserve"> al-Qasim b. </w:t>
            </w:r>
            <w:proofErr w:type="spellStart"/>
            <w:r>
              <w:rPr>
                <w:rFonts w:cs="Calibri"/>
                <w:sz w:val="24"/>
                <w:szCs w:val="24"/>
              </w:rPr>
              <w:t>Sallam</w:t>
            </w:r>
            <w:proofErr w:type="spellEnd"/>
            <w:r>
              <w:rPr>
                <w:rFonts w:cs="Calibri"/>
                <w:sz w:val="24"/>
                <w:szCs w:val="24"/>
              </w:rPr>
              <w:t>, Abu Bakr al-</w:t>
            </w:r>
            <w:proofErr w:type="spellStart"/>
            <w:r>
              <w:rPr>
                <w:rFonts w:cs="Calibri"/>
                <w:sz w:val="24"/>
                <w:szCs w:val="24"/>
              </w:rPr>
              <w:t>Nisaburi</w:t>
            </w:r>
            <w:proofErr w:type="spellEnd"/>
            <w:r>
              <w:rPr>
                <w:rFonts w:cs="Calibri"/>
                <w:sz w:val="24"/>
                <w:szCs w:val="24"/>
              </w:rPr>
              <w:t>, Abu Bakr al-</w:t>
            </w:r>
            <w:proofErr w:type="spellStart"/>
            <w:r>
              <w:rPr>
                <w:rFonts w:cs="Calibri"/>
                <w:sz w:val="24"/>
                <w:szCs w:val="24"/>
              </w:rPr>
              <w:t>Wasiti</w:t>
            </w:r>
            <w:proofErr w:type="spellEnd"/>
            <w:r>
              <w:rPr>
                <w:rFonts w:cs="Calibri"/>
                <w:sz w:val="24"/>
                <w:szCs w:val="24"/>
              </w:rPr>
              <w:t xml:space="preserve">, Abu </w:t>
            </w:r>
            <w:proofErr w:type="spellStart"/>
            <w:r>
              <w:rPr>
                <w:rFonts w:cs="Calibri"/>
                <w:sz w:val="24"/>
                <w:szCs w:val="24"/>
              </w:rPr>
              <w:t>Bishr</w:t>
            </w:r>
            <w:proofErr w:type="spellEnd"/>
            <w:r>
              <w:rPr>
                <w:rFonts w:cs="Calibri"/>
                <w:sz w:val="24"/>
                <w:szCs w:val="24"/>
              </w:rPr>
              <w:t xml:space="preserve"> al-</w:t>
            </w:r>
            <w:proofErr w:type="spellStart"/>
            <w:r>
              <w:rPr>
                <w:rFonts w:cs="Calibri"/>
                <w:sz w:val="24"/>
                <w:szCs w:val="24"/>
              </w:rPr>
              <w:t>Dulabi</w:t>
            </w:r>
            <w:proofErr w:type="spellEnd"/>
            <w:r>
              <w:rPr>
                <w:rFonts w:cs="Calibri"/>
                <w:sz w:val="24"/>
                <w:szCs w:val="24"/>
              </w:rPr>
              <w:t xml:space="preserve">, Abu Dawud, Abu Muhammad b. Abi Nasr, Abu </w:t>
            </w:r>
            <w:proofErr w:type="spellStart"/>
            <w:r>
              <w:rPr>
                <w:rFonts w:cs="Calibri"/>
                <w:sz w:val="24"/>
                <w:szCs w:val="24"/>
              </w:rPr>
              <w:t>Nu'aym</w:t>
            </w:r>
            <w:proofErr w:type="spellEnd"/>
            <w:r>
              <w:rPr>
                <w:rFonts w:cs="Calibri"/>
                <w:sz w:val="24"/>
                <w:szCs w:val="24"/>
              </w:rPr>
              <w:t>, Abu al-</w:t>
            </w:r>
            <w:proofErr w:type="spellStart"/>
            <w:r>
              <w:rPr>
                <w:rFonts w:cs="Calibri"/>
                <w:sz w:val="24"/>
                <w:szCs w:val="24"/>
              </w:rPr>
              <w:t>Ghana'im</w:t>
            </w:r>
            <w:proofErr w:type="spellEnd"/>
            <w:r>
              <w:rPr>
                <w:rFonts w:cs="Calibri"/>
                <w:sz w:val="24"/>
                <w:szCs w:val="24"/>
              </w:rPr>
              <w:t xml:space="preserve">, Ahmad b. </w:t>
            </w:r>
            <w:proofErr w:type="spellStart"/>
            <w:r>
              <w:rPr>
                <w:rFonts w:cs="Calibri"/>
                <w:sz w:val="24"/>
                <w:szCs w:val="24"/>
              </w:rPr>
              <w:t>Hanbal</w:t>
            </w:r>
            <w:proofErr w:type="spellEnd"/>
            <w:r>
              <w:rPr>
                <w:rFonts w:cs="Calibri"/>
                <w:sz w:val="24"/>
                <w:szCs w:val="24"/>
              </w:rPr>
              <w:t xml:space="preserve">, </w:t>
            </w:r>
            <w:proofErr w:type="spellStart"/>
            <w:r>
              <w:rPr>
                <w:rFonts w:cs="Calibri"/>
                <w:sz w:val="24"/>
                <w:szCs w:val="24"/>
              </w:rPr>
              <w:t>al-Haytham</w:t>
            </w:r>
            <w:proofErr w:type="spellEnd"/>
            <w:r>
              <w:rPr>
                <w:rFonts w:cs="Calibri"/>
                <w:sz w:val="24"/>
                <w:szCs w:val="24"/>
              </w:rPr>
              <w:t xml:space="preserve"> b. 'Adi, Harun b. </w:t>
            </w:r>
            <w:proofErr w:type="spellStart"/>
            <w:r>
              <w:rPr>
                <w:rFonts w:cs="Calibri"/>
                <w:sz w:val="24"/>
                <w:szCs w:val="24"/>
              </w:rPr>
              <w:t>Hatam</w:t>
            </w:r>
            <w:proofErr w:type="spellEnd"/>
            <w:r>
              <w:rPr>
                <w:rFonts w:cs="Calibri"/>
                <w:sz w:val="24"/>
                <w:szCs w:val="24"/>
              </w:rPr>
              <w:t xml:space="preserve">, Ibn Abi </w:t>
            </w:r>
            <w:proofErr w:type="spellStart"/>
            <w:r>
              <w:rPr>
                <w:rFonts w:cs="Calibri"/>
                <w:sz w:val="24"/>
                <w:szCs w:val="24"/>
              </w:rPr>
              <w:t>Shayba</w:t>
            </w:r>
            <w:proofErr w:type="spellEnd"/>
            <w:r>
              <w:rPr>
                <w:rFonts w:cs="Calibri"/>
                <w:sz w:val="24"/>
                <w:szCs w:val="24"/>
              </w:rPr>
              <w:t xml:space="preserve">, Ibn Ishaq, Ibn </w:t>
            </w:r>
            <w:proofErr w:type="spellStart"/>
            <w:r>
              <w:rPr>
                <w:rFonts w:cs="Calibri"/>
                <w:sz w:val="24"/>
                <w:szCs w:val="24"/>
              </w:rPr>
              <w:t>Ma'in</w:t>
            </w:r>
            <w:proofErr w:type="spellEnd"/>
            <w:r>
              <w:rPr>
                <w:rFonts w:cs="Calibri"/>
                <w:sz w:val="24"/>
                <w:szCs w:val="24"/>
              </w:rPr>
              <w:t xml:space="preserve">, Ibn Manda, Ibn Sa'd, Khalifa, </w:t>
            </w:r>
            <w:proofErr w:type="spellStart"/>
            <w:r>
              <w:rPr>
                <w:rFonts w:cs="Calibri"/>
                <w:sz w:val="24"/>
                <w:szCs w:val="24"/>
              </w:rPr>
              <w:t>Ma'mar</w:t>
            </w:r>
            <w:proofErr w:type="spellEnd"/>
            <w:r>
              <w:rPr>
                <w:rFonts w:cs="Calibri"/>
                <w:sz w:val="24"/>
                <w:szCs w:val="24"/>
              </w:rPr>
              <w:t xml:space="preserve"> b. Rashid, Muhammad b. Harun, Muhammad b. Jarir, Muhammad b. Muhammad, </w:t>
            </w:r>
            <w:proofErr w:type="spellStart"/>
            <w:r>
              <w:rPr>
                <w:rFonts w:cs="Calibri"/>
                <w:sz w:val="24"/>
                <w:szCs w:val="24"/>
              </w:rPr>
              <w:t>Waki</w:t>
            </w:r>
            <w:proofErr w:type="spellEnd"/>
            <w:r>
              <w:rPr>
                <w:rFonts w:cs="Calibri"/>
                <w:sz w:val="24"/>
                <w:szCs w:val="24"/>
              </w:rPr>
              <w:t xml:space="preserve">', </w:t>
            </w:r>
            <w:proofErr w:type="spellStart"/>
            <w:r>
              <w:rPr>
                <w:rFonts w:cs="Calibri"/>
                <w:sz w:val="24"/>
                <w:szCs w:val="24"/>
              </w:rPr>
              <w:t>Ya'qub</w:t>
            </w:r>
            <w:proofErr w:type="spellEnd"/>
            <w:r>
              <w:rPr>
                <w:rFonts w:cs="Calibri"/>
                <w:sz w:val="24"/>
                <w:szCs w:val="24"/>
              </w:rPr>
              <w:t xml:space="preserve"> b. Sufyan, Yahya b. Muhammad b. </w:t>
            </w:r>
            <w:proofErr w:type="spellStart"/>
            <w:r>
              <w:rPr>
                <w:rFonts w:cs="Calibri"/>
                <w:sz w:val="24"/>
                <w:szCs w:val="24"/>
              </w:rPr>
              <w:t>Sa'id</w:t>
            </w:r>
            <w:proofErr w:type="spellEnd"/>
            <w:r>
              <w:rPr>
                <w:rFonts w:cs="Calibri"/>
                <w:sz w:val="24"/>
                <w:szCs w:val="24"/>
              </w:rPr>
              <w:t>, al-'</w:t>
            </w:r>
            <w:proofErr w:type="spellStart"/>
            <w:r>
              <w:rPr>
                <w:rFonts w:cs="Calibri"/>
                <w:sz w:val="24"/>
                <w:szCs w:val="24"/>
              </w:rPr>
              <w:t>Uqayli</w:t>
            </w:r>
            <w:proofErr w:type="spellEnd"/>
            <w:r>
              <w:rPr>
                <w:rFonts w:cs="Calibri"/>
                <w:sz w:val="24"/>
                <w:szCs w:val="24"/>
              </w:rPr>
              <w:t>, al-</w:t>
            </w:r>
            <w:proofErr w:type="spellStart"/>
            <w:r>
              <w:rPr>
                <w:rFonts w:cs="Calibri"/>
                <w:sz w:val="24"/>
                <w:szCs w:val="24"/>
              </w:rPr>
              <w:t>Baghawi</w:t>
            </w:r>
            <w:proofErr w:type="spellEnd"/>
            <w:r>
              <w:rPr>
                <w:rFonts w:cs="Calibri"/>
                <w:sz w:val="24"/>
                <w:szCs w:val="24"/>
              </w:rPr>
              <w:t>, al-</w:t>
            </w:r>
            <w:proofErr w:type="spellStart"/>
            <w:r>
              <w:rPr>
                <w:rFonts w:cs="Calibri"/>
                <w:sz w:val="24"/>
                <w:szCs w:val="24"/>
              </w:rPr>
              <w:t>Bayhaqi</w:t>
            </w:r>
            <w:proofErr w:type="spellEnd"/>
            <w:r>
              <w:rPr>
                <w:rFonts w:cs="Calibri"/>
                <w:sz w:val="24"/>
                <w:szCs w:val="24"/>
              </w:rPr>
              <w:t>, al-Bukhari, al-</w:t>
            </w:r>
            <w:proofErr w:type="spellStart"/>
            <w:r>
              <w:rPr>
                <w:rFonts w:cs="Calibri"/>
                <w:sz w:val="24"/>
                <w:szCs w:val="24"/>
              </w:rPr>
              <w:t>Faryabi</w:t>
            </w:r>
            <w:proofErr w:type="spellEnd"/>
            <w:r>
              <w:rPr>
                <w:rFonts w:cs="Calibri"/>
                <w:sz w:val="24"/>
                <w:szCs w:val="24"/>
              </w:rPr>
              <w:t>, al-Harith b. Abi Usama, al-</w:t>
            </w:r>
            <w:proofErr w:type="spellStart"/>
            <w:r>
              <w:rPr>
                <w:rFonts w:cs="Calibri"/>
                <w:sz w:val="24"/>
                <w:szCs w:val="24"/>
              </w:rPr>
              <w:t>Tabarani</w:t>
            </w:r>
            <w:proofErr w:type="spellEnd"/>
            <w:r>
              <w:rPr>
                <w:rFonts w:cs="Calibri"/>
                <w:sz w:val="24"/>
                <w:szCs w:val="24"/>
              </w:rPr>
              <w:t>, al-</w:t>
            </w:r>
            <w:proofErr w:type="spellStart"/>
            <w:r>
              <w:rPr>
                <w:rFonts w:cs="Calibri"/>
                <w:sz w:val="24"/>
                <w:szCs w:val="24"/>
              </w:rPr>
              <w:t>Waqidi</w:t>
            </w:r>
            <w:proofErr w:type="spellEnd"/>
            <w:r>
              <w:rPr>
                <w:rFonts w:cs="Calibri"/>
                <w:sz w:val="24"/>
                <w:szCs w:val="24"/>
              </w:rPr>
              <w:t>, al-</w:t>
            </w:r>
            <w:proofErr w:type="spellStart"/>
            <w:r>
              <w:rPr>
                <w:rFonts w:cs="Calibri"/>
                <w:sz w:val="24"/>
                <w:szCs w:val="24"/>
              </w:rPr>
              <w:t>Zuhri</w:t>
            </w:r>
            <w:proofErr w:type="spellEnd"/>
          </w:p>
        </w:tc>
      </w:tr>
    </w:tbl>
    <w:p w14:paraId="7EBFA365" w14:textId="77777777" w:rsidR="000841EF" w:rsidRDefault="00000000">
      <w:pPr>
        <w:spacing w:line="240" w:lineRule="auto"/>
        <w:rPr>
          <w:rFonts w:cs="Calibri"/>
          <w:kern w:val="0"/>
          <w:sz w:val="24"/>
          <w:szCs w:val="24"/>
          <w:lang w:eastAsia="en-GB"/>
        </w:rPr>
      </w:pPr>
      <w:r>
        <w:rPr>
          <w:rFonts w:cs="Calibri"/>
          <w:kern w:val="0"/>
          <w:sz w:val="24"/>
          <w:szCs w:val="24"/>
          <w:lang w:eastAsia="en-GB"/>
        </w:rPr>
        <w:t>Table 3.9: The informant profile of Abu al-Barakat.</w:t>
      </w:r>
    </w:p>
    <w:p w14:paraId="18EC6463"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cites Abu al-Barakat consistently in about 3,312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with the phrase ‘he informed us’ </w:t>
      </w:r>
      <w:r>
        <w:rPr>
          <w:rFonts w:cs="Calibri"/>
          <w:i/>
          <w:kern w:val="0"/>
          <w:sz w:val="24"/>
          <w:szCs w:val="24"/>
          <w:lang w:eastAsia="en-GB"/>
        </w:rPr>
        <w:t>(</w:t>
      </w:r>
      <w:proofErr w:type="spellStart"/>
      <w:r>
        <w:rPr>
          <w:rFonts w:cs="Calibri"/>
          <w:i/>
          <w:kern w:val="0"/>
          <w:sz w:val="24"/>
          <w:szCs w:val="24"/>
          <w:lang w:eastAsia="en-GB"/>
        </w:rPr>
        <w:t>akhbaranā</w:t>
      </w:r>
      <w:proofErr w:type="spellEnd"/>
      <w:r>
        <w:rPr>
          <w:rFonts w:cs="Calibri"/>
          <w:kern w:val="0"/>
          <w:sz w:val="24"/>
          <w:szCs w:val="24"/>
          <w:lang w:eastAsia="en-GB"/>
        </w:rPr>
        <w:t xml:space="preserve">). In the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places him in Baghdad and reports having recited material back to Abu al-Barakat.</w:t>
      </w:r>
    </w:p>
    <w:p w14:paraId="3FD3E5D5" w14:textId="77777777" w:rsidR="000841EF" w:rsidRDefault="00000000">
      <w:pPr>
        <w:spacing w:line="240" w:lineRule="auto"/>
      </w:pPr>
      <w:r>
        <w:rPr>
          <w:rFonts w:cs="Calibri"/>
          <w:kern w:val="0"/>
          <w:sz w:val="24"/>
          <w:szCs w:val="24"/>
          <w:lang w:eastAsia="en-GB"/>
        </w:rPr>
        <w:t>Al-</w:t>
      </w:r>
      <w:proofErr w:type="spellStart"/>
      <w:r>
        <w:rPr>
          <w:rFonts w:cs="Calibri"/>
          <w:kern w:val="0"/>
          <w:sz w:val="24"/>
          <w:szCs w:val="24"/>
          <w:lang w:eastAsia="en-GB"/>
        </w:rPr>
        <w:t>Dhahabī</w:t>
      </w:r>
      <w:proofErr w:type="spellEnd"/>
      <w:r>
        <w:rPr>
          <w:rFonts w:cs="Calibri"/>
          <w:kern w:val="0"/>
          <w:sz w:val="24"/>
          <w:szCs w:val="24"/>
          <w:lang w:eastAsia="en-GB"/>
        </w:rPr>
        <w:t xml:space="preserve"> refers also to Abu al-Barakat as a </w:t>
      </w:r>
      <w:proofErr w:type="spellStart"/>
      <w:r>
        <w:rPr>
          <w:rFonts w:cs="Calibri"/>
          <w:i/>
          <w:kern w:val="0"/>
          <w:sz w:val="24"/>
          <w:szCs w:val="24"/>
          <w:lang w:eastAsia="en-GB"/>
        </w:rPr>
        <w:t>musnid</w:t>
      </w:r>
      <w:proofErr w:type="spellEnd"/>
      <w:r>
        <w:rPr>
          <w:rFonts w:cs="Calibri"/>
          <w:kern w:val="0"/>
          <w:sz w:val="24"/>
          <w:szCs w:val="24"/>
          <w:lang w:eastAsia="en-GB"/>
        </w:rPr>
        <w:t xml:space="preserve">. He quotes Ibn </w:t>
      </w:r>
      <w:proofErr w:type="spellStart"/>
      <w:r>
        <w:rPr>
          <w:rFonts w:cs="Calibri"/>
          <w:kern w:val="0"/>
          <w:sz w:val="24"/>
          <w:szCs w:val="24"/>
          <w:lang w:eastAsia="en-GB"/>
        </w:rPr>
        <w:t>ʿAsākir’s</w:t>
      </w:r>
      <w:proofErr w:type="spellEnd"/>
      <w:r>
        <w:rPr>
          <w:rFonts w:cs="Calibri"/>
          <w:kern w:val="0"/>
          <w:sz w:val="24"/>
          <w:szCs w:val="24"/>
          <w:lang w:eastAsia="en-GB"/>
        </w:rPr>
        <w:t xml:space="preserve"> contemporary al-</w:t>
      </w:r>
      <w:proofErr w:type="spellStart"/>
      <w:r>
        <w:rPr>
          <w:rFonts w:cs="Calibri"/>
          <w:kern w:val="0"/>
          <w:sz w:val="24"/>
          <w:szCs w:val="24"/>
          <w:lang w:eastAsia="en-GB"/>
        </w:rPr>
        <w:t>Samʿānī</w:t>
      </w:r>
      <w:proofErr w:type="spellEnd"/>
      <w:r>
        <w:rPr>
          <w:rFonts w:cs="Calibri"/>
          <w:kern w:val="0"/>
          <w:sz w:val="24"/>
          <w:szCs w:val="24"/>
          <w:lang w:eastAsia="en-GB"/>
        </w:rPr>
        <w:t xml:space="preserve"> (d. 562/1166), the author of </w:t>
      </w:r>
      <w:proofErr w:type="spellStart"/>
      <w:r>
        <w:rPr>
          <w:rFonts w:cs="Calibri"/>
          <w:i/>
          <w:iCs/>
          <w:kern w:val="0"/>
          <w:sz w:val="24"/>
          <w:szCs w:val="24"/>
          <w:lang w:eastAsia="en-GB"/>
        </w:rPr>
        <w:t>Kitāb</w:t>
      </w:r>
      <w:proofErr w:type="spellEnd"/>
      <w:r>
        <w:rPr>
          <w:rFonts w:cs="Calibri"/>
          <w:i/>
          <w:iCs/>
          <w:kern w:val="0"/>
          <w:sz w:val="24"/>
          <w:szCs w:val="24"/>
          <w:lang w:eastAsia="en-GB"/>
        </w:rPr>
        <w:t xml:space="preserve"> al-</w:t>
      </w:r>
      <w:proofErr w:type="spellStart"/>
      <w:r>
        <w:rPr>
          <w:rFonts w:cs="Calibri"/>
          <w:i/>
          <w:iCs/>
          <w:kern w:val="0"/>
          <w:sz w:val="24"/>
          <w:szCs w:val="24"/>
          <w:lang w:eastAsia="en-GB"/>
        </w:rPr>
        <w:t>ansāb</w:t>
      </w:r>
      <w:proofErr w:type="spellEnd"/>
      <w:r>
        <w:rPr>
          <w:rFonts w:cs="Calibri"/>
          <w:kern w:val="0"/>
          <w:sz w:val="24"/>
          <w:szCs w:val="24"/>
          <w:lang w:eastAsia="en-GB"/>
        </w:rPr>
        <w:t>, as saying of Abu al-Barakat:</w:t>
      </w:r>
    </w:p>
    <w:p w14:paraId="3F24FB3D" w14:textId="77777777" w:rsidR="000841EF" w:rsidRDefault="00000000">
      <w:pPr>
        <w:spacing w:line="240" w:lineRule="auto"/>
        <w:ind w:left="720"/>
      </w:pPr>
      <w:r>
        <w:rPr>
          <w:rFonts w:cs="Calibri"/>
          <w:kern w:val="0"/>
          <w:sz w:val="24"/>
          <w:szCs w:val="24"/>
          <w:lang w:eastAsia="en-GB"/>
        </w:rPr>
        <w:t xml:space="preserve">He was a </w:t>
      </w:r>
      <w:proofErr w:type="spellStart"/>
      <w:r>
        <w:rPr>
          <w:rFonts w:cs="Calibri"/>
          <w:i/>
          <w:kern w:val="0"/>
          <w:sz w:val="24"/>
          <w:szCs w:val="24"/>
          <w:lang w:eastAsia="en-GB"/>
        </w:rPr>
        <w:t>ḥāfiẓ</w:t>
      </w:r>
      <w:proofErr w:type="spellEnd"/>
      <w:r>
        <w:rPr>
          <w:rFonts w:cs="Calibri"/>
          <w:kern w:val="0"/>
          <w:sz w:val="24"/>
          <w:szCs w:val="24"/>
          <w:lang w:eastAsia="en-GB"/>
        </w:rPr>
        <w:t>, trustworthy, precise and with a vast number of authorised transmissions (</w:t>
      </w:r>
      <w:proofErr w:type="spellStart"/>
      <w:r>
        <w:rPr>
          <w:rFonts w:cs="Calibri"/>
          <w:i/>
          <w:iCs/>
          <w:kern w:val="0"/>
          <w:sz w:val="24"/>
          <w:szCs w:val="24"/>
          <w:lang w:eastAsia="en-GB"/>
        </w:rPr>
        <w:t>wāsiʿ</w:t>
      </w:r>
      <w:proofErr w:type="spellEnd"/>
      <w:r>
        <w:rPr>
          <w:rFonts w:cs="Calibri"/>
          <w:i/>
          <w:iCs/>
          <w:kern w:val="0"/>
          <w:sz w:val="24"/>
          <w:szCs w:val="24"/>
          <w:lang w:eastAsia="en-GB"/>
        </w:rPr>
        <w:t xml:space="preserve"> al-</w:t>
      </w:r>
      <w:proofErr w:type="spellStart"/>
      <w:r>
        <w:rPr>
          <w:rFonts w:cs="Calibri"/>
          <w:i/>
          <w:iCs/>
          <w:kern w:val="0"/>
          <w:sz w:val="24"/>
          <w:szCs w:val="24"/>
          <w:lang w:eastAsia="en-GB"/>
        </w:rPr>
        <w:t>riwāya</w:t>
      </w:r>
      <w:proofErr w:type="spellEnd"/>
      <w:r>
        <w:rPr>
          <w:rFonts w:cs="Calibri"/>
          <w:kern w:val="0"/>
          <w:sz w:val="24"/>
          <w:szCs w:val="24"/>
          <w:lang w:eastAsia="en-GB"/>
        </w:rPr>
        <w:t>). He was constant, quick to weep and good company. He produced histories and gathered together narratives on uncovered topics. He was occupied with disseminating Hadith. I read a great deal back to him.</w:t>
      </w:r>
      <w:r>
        <w:rPr>
          <w:rStyle w:val="FootnoteReference"/>
          <w:rFonts w:cs="Calibri"/>
          <w:kern w:val="0"/>
          <w:sz w:val="24"/>
          <w:szCs w:val="24"/>
          <w:lang w:eastAsia="en-GB"/>
        </w:rPr>
        <w:footnoteReference w:id="28"/>
      </w:r>
    </w:p>
    <w:p w14:paraId="08C72B5B" w14:textId="77777777" w:rsidR="000841EF" w:rsidRDefault="00000000">
      <w:pPr>
        <w:spacing w:line="240" w:lineRule="auto"/>
      </w:pPr>
      <w:r>
        <w:rPr>
          <w:rFonts w:cs="Calibri"/>
          <w:kern w:val="0"/>
          <w:sz w:val="24"/>
          <w:szCs w:val="24"/>
          <w:lang w:eastAsia="en-GB"/>
        </w:rPr>
        <w:t xml:space="preserve">The term </w:t>
      </w:r>
      <w:proofErr w:type="spellStart"/>
      <w:r>
        <w:rPr>
          <w:rFonts w:cs="Calibri"/>
          <w:i/>
          <w:kern w:val="0"/>
          <w:sz w:val="24"/>
          <w:szCs w:val="24"/>
          <w:lang w:eastAsia="en-GB"/>
        </w:rPr>
        <w:t>ḥāfiẓ</w:t>
      </w:r>
      <w:proofErr w:type="spellEnd"/>
      <w:r>
        <w:rPr>
          <w:rFonts w:cs="Calibri"/>
          <w:kern w:val="0"/>
          <w:sz w:val="24"/>
          <w:szCs w:val="24"/>
          <w:lang w:eastAsia="en-GB"/>
        </w:rPr>
        <w:t xml:space="preserve"> here does not mean someone who has memorised the Quran but rather is used as an honorific for a Hadith expert who has memorised a large amount of material.</w:t>
      </w:r>
      <w:r>
        <w:rPr>
          <w:rStyle w:val="FootnoteReference"/>
          <w:rFonts w:cs="Calibri"/>
          <w:kern w:val="0"/>
          <w:sz w:val="24"/>
          <w:szCs w:val="24"/>
          <w:lang w:eastAsia="en-GB"/>
        </w:rPr>
        <w:footnoteReference w:id="29"/>
      </w:r>
      <w:r>
        <w:rPr>
          <w:rFonts w:cs="Calibri"/>
          <w:kern w:val="0"/>
          <w:sz w:val="24"/>
          <w:szCs w:val="24"/>
          <w:lang w:eastAsia="en-GB"/>
        </w:rPr>
        <w:t xml:space="preserve"> A </w:t>
      </w:r>
      <w:proofErr w:type="spellStart"/>
      <w:r>
        <w:rPr>
          <w:rFonts w:cs="Calibri"/>
          <w:i/>
          <w:iCs/>
          <w:kern w:val="0"/>
          <w:sz w:val="24"/>
          <w:szCs w:val="24"/>
          <w:lang w:eastAsia="en-GB"/>
        </w:rPr>
        <w:lastRenderedPageBreak/>
        <w:t>riwāya</w:t>
      </w:r>
      <w:proofErr w:type="spellEnd"/>
      <w:r>
        <w:rPr>
          <w:rFonts w:cs="Calibri"/>
          <w:i/>
          <w:iCs/>
          <w:kern w:val="0"/>
          <w:sz w:val="24"/>
          <w:szCs w:val="24"/>
          <w:lang w:eastAsia="en-GB"/>
        </w:rPr>
        <w:t xml:space="preserve"> </w:t>
      </w:r>
      <w:r>
        <w:rPr>
          <w:rFonts w:cs="Calibri"/>
          <w:kern w:val="0"/>
          <w:sz w:val="24"/>
          <w:szCs w:val="24"/>
          <w:lang w:eastAsia="en-GB"/>
        </w:rPr>
        <w:t>is a citation chain that grants those included in it authority to transmit a work onward (see Post 5 for further discussion of this term and its interpretation).</w:t>
      </w:r>
    </w:p>
    <w:p w14:paraId="5BD6ED84" w14:textId="77777777" w:rsidR="000841EF" w:rsidRDefault="00000000">
      <w:pPr>
        <w:spacing w:line="240" w:lineRule="auto"/>
        <w:rPr>
          <w:rFonts w:cs="Calibri"/>
          <w:kern w:val="0"/>
          <w:sz w:val="24"/>
          <w:szCs w:val="24"/>
          <w:lang w:eastAsia="en-GB"/>
        </w:rPr>
      </w:pPr>
      <w:r>
        <w:rPr>
          <w:rFonts w:cs="Calibri"/>
          <w:kern w:val="0"/>
          <w:sz w:val="24"/>
          <w:szCs w:val="24"/>
          <w:lang w:eastAsia="en-GB"/>
        </w:rPr>
        <w:t>Al-</w:t>
      </w:r>
      <w:proofErr w:type="spellStart"/>
      <w:r>
        <w:rPr>
          <w:rFonts w:cs="Calibri"/>
          <w:kern w:val="0"/>
          <w:sz w:val="24"/>
          <w:szCs w:val="24"/>
          <w:lang w:eastAsia="en-GB"/>
        </w:rPr>
        <w:t>Samʿānī</w:t>
      </w:r>
      <w:proofErr w:type="spellEnd"/>
      <w:r>
        <w:rPr>
          <w:rFonts w:cs="Calibri"/>
          <w:kern w:val="0"/>
          <w:sz w:val="24"/>
          <w:szCs w:val="24"/>
          <w:lang w:eastAsia="en-GB"/>
        </w:rPr>
        <w:t xml:space="preserve"> goes on to say, as quoted by al-</w:t>
      </w:r>
      <w:proofErr w:type="spellStart"/>
      <w:r>
        <w:rPr>
          <w:rFonts w:cs="Calibri"/>
          <w:kern w:val="0"/>
          <w:sz w:val="24"/>
          <w:szCs w:val="24"/>
          <w:lang w:eastAsia="en-GB"/>
        </w:rPr>
        <w:t>Dhahabī</w:t>
      </w:r>
      <w:proofErr w:type="spellEnd"/>
      <w:r>
        <w:rPr>
          <w:rFonts w:cs="Calibri"/>
          <w:kern w:val="0"/>
          <w:sz w:val="24"/>
          <w:szCs w:val="24"/>
          <w:lang w:eastAsia="en-GB"/>
        </w:rPr>
        <w:t>:</w:t>
      </w:r>
    </w:p>
    <w:p w14:paraId="5F62C847" w14:textId="77777777" w:rsidR="000841EF" w:rsidRDefault="00000000">
      <w:pPr>
        <w:spacing w:line="240" w:lineRule="auto"/>
        <w:ind w:left="720"/>
      </w:pPr>
      <w:r>
        <w:rPr>
          <w:rFonts w:cs="Calibri"/>
          <w:kern w:val="0"/>
          <w:sz w:val="24"/>
          <w:szCs w:val="24"/>
          <w:lang w:eastAsia="en-GB"/>
        </w:rPr>
        <w:t xml:space="preserve">It might even be said that there was no volume that he had not read and obtained a copy of. He copied the great works, such as the </w:t>
      </w:r>
      <w:proofErr w:type="spellStart"/>
      <w:r>
        <w:rPr>
          <w:rFonts w:cs="Calibri"/>
          <w:i/>
          <w:kern w:val="0"/>
          <w:sz w:val="24"/>
          <w:szCs w:val="24"/>
          <w:lang w:eastAsia="en-GB"/>
        </w:rPr>
        <w:t>Ṭabaqāt</w:t>
      </w:r>
      <w:proofErr w:type="spellEnd"/>
      <w:r>
        <w:rPr>
          <w:rFonts w:cs="Calibri"/>
          <w:kern w:val="0"/>
          <w:sz w:val="24"/>
          <w:szCs w:val="24"/>
          <w:lang w:eastAsia="en-GB"/>
        </w:rPr>
        <w:t xml:space="preserve"> of Ibn </w:t>
      </w:r>
      <w:proofErr w:type="spellStart"/>
      <w:r>
        <w:rPr>
          <w:rFonts w:cs="Calibri"/>
          <w:kern w:val="0"/>
          <w:sz w:val="24"/>
          <w:szCs w:val="24"/>
          <w:lang w:eastAsia="en-GB"/>
        </w:rPr>
        <w:t>Saʿd</w:t>
      </w:r>
      <w:proofErr w:type="spellEnd"/>
      <w:r>
        <w:rPr>
          <w:rFonts w:cs="Calibri"/>
          <w:kern w:val="0"/>
          <w:sz w:val="24"/>
          <w:szCs w:val="24"/>
          <w:lang w:eastAsia="en-GB"/>
        </w:rPr>
        <w:t xml:space="preserve"> [Ibn Sa'd] and the </w:t>
      </w:r>
      <w:proofErr w:type="spellStart"/>
      <w:r>
        <w:rPr>
          <w:rFonts w:cs="Calibri"/>
          <w:i/>
          <w:kern w:val="0"/>
          <w:sz w:val="24"/>
          <w:szCs w:val="24"/>
          <w:lang w:eastAsia="en-GB"/>
        </w:rPr>
        <w:t>Tārīkh</w:t>
      </w:r>
      <w:proofErr w:type="spellEnd"/>
      <w:r>
        <w:rPr>
          <w:rFonts w:cs="Calibri"/>
          <w:kern w:val="0"/>
          <w:sz w:val="24"/>
          <w:szCs w:val="24"/>
          <w:lang w:eastAsia="en-GB"/>
        </w:rPr>
        <w:t xml:space="preserve"> of al-</w:t>
      </w:r>
      <w:proofErr w:type="spellStart"/>
      <w:r>
        <w:rPr>
          <w:rFonts w:cs="Calibri"/>
          <w:kern w:val="0"/>
          <w:sz w:val="24"/>
          <w:szCs w:val="24"/>
          <w:lang w:eastAsia="en-GB"/>
        </w:rPr>
        <w:t>Khaṭīb</w:t>
      </w:r>
      <w:proofErr w:type="spellEnd"/>
      <w:r>
        <w:rPr>
          <w:rFonts w:cs="Calibri"/>
          <w:kern w:val="0"/>
          <w:sz w:val="24"/>
          <w:szCs w:val="24"/>
          <w:lang w:eastAsia="en-GB"/>
        </w:rPr>
        <w:t xml:space="preserve"> [al-Khatib]. He was devoted to </w:t>
      </w:r>
      <w:proofErr w:type="spellStart"/>
      <w:r>
        <w:rPr>
          <w:rFonts w:cs="Calibri"/>
          <w:i/>
          <w:iCs/>
          <w:kern w:val="0"/>
          <w:sz w:val="24"/>
          <w:szCs w:val="24"/>
          <w:lang w:eastAsia="en-GB"/>
        </w:rPr>
        <w:t>riwāya</w:t>
      </w:r>
      <w:r>
        <w:rPr>
          <w:rFonts w:cs="Calibri"/>
          <w:kern w:val="0"/>
          <w:sz w:val="24"/>
          <w:szCs w:val="24"/>
          <w:lang w:eastAsia="en-GB"/>
        </w:rPr>
        <w:t>s</w:t>
      </w:r>
      <w:proofErr w:type="spellEnd"/>
      <w:r>
        <w:rPr>
          <w:rFonts w:cs="Calibri"/>
          <w:kern w:val="0"/>
          <w:sz w:val="24"/>
          <w:szCs w:val="24"/>
          <w:lang w:eastAsia="en-GB"/>
        </w:rPr>
        <w:t xml:space="preserve"> and would not permit an</w:t>
      </w:r>
      <w:r>
        <w:rPr>
          <w:rFonts w:cs="Calibri"/>
          <w:i/>
          <w:kern w:val="0"/>
          <w:sz w:val="24"/>
          <w:szCs w:val="24"/>
          <w:lang w:eastAsia="en-GB"/>
        </w:rPr>
        <w:t xml:space="preserve"> </w:t>
      </w:r>
      <w:proofErr w:type="spellStart"/>
      <w:r>
        <w:rPr>
          <w:rFonts w:cs="Calibri"/>
          <w:i/>
          <w:kern w:val="0"/>
          <w:sz w:val="24"/>
          <w:szCs w:val="24"/>
          <w:lang w:eastAsia="en-GB"/>
        </w:rPr>
        <w:t>ijāza</w:t>
      </w:r>
      <w:proofErr w:type="spellEnd"/>
      <w:r>
        <w:rPr>
          <w:rFonts w:cs="Calibri"/>
          <w:kern w:val="0"/>
          <w:sz w:val="24"/>
          <w:szCs w:val="24"/>
          <w:lang w:eastAsia="en-GB"/>
        </w:rPr>
        <w:t xml:space="preserve"> to follow after an </w:t>
      </w:r>
      <w:proofErr w:type="spellStart"/>
      <w:r>
        <w:rPr>
          <w:rFonts w:cs="Calibri"/>
          <w:i/>
          <w:kern w:val="0"/>
          <w:sz w:val="24"/>
          <w:szCs w:val="24"/>
          <w:lang w:eastAsia="en-GB"/>
        </w:rPr>
        <w:t>ijāza</w:t>
      </w:r>
      <w:proofErr w:type="spellEnd"/>
      <w:r>
        <w:rPr>
          <w:rFonts w:cs="Calibri"/>
          <w:kern w:val="0"/>
          <w:sz w:val="24"/>
          <w:szCs w:val="24"/>
          <w:lang w:eastAsia="en-GB"/>
        </w:rPr>
        <w:t xml:space="preserve">. He composed something on that. I read to him </w:t>
      </w:r>
      <w:r>
        <w:rPr>
          <w:rFonts w:cs="Calibri"/>
          <w:i/>
          <w:kern w:val="0"/>
          <w:sz w:val="24"/>
          <w:szCs w:val="24"/>
          <w:lang w:eastAsia="en-GB"/>
        </w:rPr>
        <w:t>al-</w:t>
      </w:r>
      <w:proofErr w:type="spellStart"/>
      <w:r>
        <w:rPr>
          <w:rFonts w:cs="Calibri"/>
          <w:i/>
          <w:kern w:val="0"/>
          <w:sz w:val="24"/>
          <w:szCs w:val="24"/>
          <w:lang w:eastAsia="en-GB"/>
        </w:rPr>
        <w:t>Jaʿdiyyāt</w:t>
      </w:r>
      <w:proofErr w:type="spellEnd"/>
      <w:r>
        <w:rPr>
          <w:rFonts w:cs="Calibri"/>
          <w:kern w:val="0"/>
          <w:sz w:val="24"/>
          <w:szCs w:val="24"/>
          <w:lang w:eastAsia="en-GB"/>
        </w:rPr>
        <w:t xml:space="preserve">, the </w:t>
      </w:r>
      <w:proofErr w:type="spellStart"/>
      <w:r>
        <w:rPr>
          <w:rFonts w:cs="Calibri"/>
          <w:i/>
          <w:kern w:val="0"/>
          <w:sz w:val="24"/>
          <w:szCs w:val="24"/>
          <w:lang w:eastAsia="en-GB"/>
        </w:rPr>
        <w:t>Taʿrīkh</w:t>
      </w:r>
      <w:proofErr w:type="spellEnd"/>
      <w:r>
        <w:rPr>
          <w:rFonts w:cs="Calibri"/>
          <w:i/>
          <w:kern w:val="0"/>
          <w:sz w:val="24"/>
          <w:szCs w:val="24"/>
          <w:lang w:eastAsia="en-GB"/>
        </w:rPr>
        <w:t xml:space="preserve"> al-</w:t>
      </w:r>
      <w:proofErr w:type="spellStart"/>
      <w:r>
        <w:rPr>
          <w:rFonts w:cs="Calibri"/>
          <w:i/>
          <w:kern w:val="0"/>
          <w:sz w:val="24"/>
          <w:szCs w:val="24"/>
          <w:lang w:eastAsia="en-GB"/>
        </w:rPr>
        <w:t>Fasawī</w:t>
      </w:r>
      <w:proofErr w:type="spellEnd"/>
      <w:r>
        <w:rPr>
          <w:rFonts w:cs="Calibri"/>
          <w:kern w:val="0"/>
          <w:sz w:val="24"/>
          <w:szCs w:val="24"/>
          <w:lang w:eastAsia="en-GB"/>
        </w:rPr>
        <w:t xml:space="preserve"> and the </w:t>
      </w:r>
      <w:r>
        <w:rPr>
          <w:rFonts w:cs="Calibri"/>
          <w:i/>
          <w:iCs/>
          <w:kern w:val="0"/>
          <w:sz w:val="24"/>
          <w:szCs w:val="24"/>
          <w:lang w:eastAsia="en-GB"/>
        </w:rPr>
        <w:t>Selections by al-</w:t>
      </w:r>
      <w:proofErr w:type="spellStart"/>
      <w:r>
        <w:rPr>
          <w:rFonts w:cs="Calibri"/>
          <w:i/>
          <w:iCs/>
          <w:kern w:val="0"/>
          <w:sz w:val="24"/>
          <w:szCs w:val="24"/>
          <w:lang w:eastAsia="en-GB"/>
        </w:rPr>
        <w:t>Baqqāl</w:t>
      </w:r>
      <w:proofErr w:type="spellEnd"/>
      <w:r>
        <w:rPr>
          <w:rFonts w:cs="Calibri"/>
          <w:i/>
          <w:iCs/>
          <w:kern w:val="0"/>
          <w:sz w:val="24"/>
          <w:szCs w:val="24"/>
          <w:lang w:eastAsia="en-GB"/>
        </w:rPr>
        <w:t xml:space="preserve"> from al-</w:t>
      </w:r>
      <w:proofErr w:type="spellStart"/>
      <w:r>
        <w:rPr>
          <w:rFonts w:cs="Calibri"/>
          <w:i/>
          <w:iCs/>
          <w:kern w:val="0"/>
          <w:sz w:val="24"/>
          <w:szCs w:val="24"/>
          <w:lang w:eastAsia="en-GB"/>
        </w:rPr>
        <w:t>Mukhalliṣ</w:t>
      </w:r>
      <w:proofErr w:type="spellEnd"/>
      <w:r>
        <w:rPr>
          <w:rFonts w:cs="Calibri"/>
          <w:kern w:val="0"/>
          <w:sz w:val="24"/>
          <w:szCs w:val="24"/>
          <w:lang w:eastAsia="en-GB"/>
        </w:rPr>
        <w:t xml:space="preserve"> (</w:t>
      </w:r>
      <w:proofErr w:type="spellStart"/>
      <w:r>
        <w:rPr>
          <w:rFonts w:cs="Calibri"/>
          <w:i/>
          <w:kern w:val="0"/>
          <w:sz w:val="24"/>
          <w:szCs w:val="24"/>
          <w:lang w:eastAsia="en-GB"/>
        </w:rPr>
        <w:t>Intiqāʾ</w:t>
      </w:r>
      <w:proofErr w:type="spellEnd"/>
      <w:r>
        <w:rPr>
          <w:rFonts w:cs="Calibri"/>
          <w:i/>
          <w:kern w:val="0"/>
          <w:sz w:val="24"/>
          <w:szCs w:val="24"/>
          <w:lang w:eastAsia="en-GB"/>
        </w:rPr>
        <w:t xml:space="preserve"> al-</w:t>
      </w:r>
      <w:proofErr w:type="spellStart"/>
      <w:r>
        <w:rPr>
          <w:rFonts w:cs="Calibri"/>
          <w:i/>
          <w:kern w:val="0"/>
          <w:sz w:val="24"/>
          <w:szCs w:val="24"/>
          <w:lang w:eastAsia="en-GB"/>
        </w:rPr>
        <w:t>Baqqāl</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i/>
          <w:kern w:val="0"/>
          <w:sz w:val="24"/>
          <w:szCs w:val="24"/>
          <w:lang w:eastAsia="en-GB"/>
        </w:rPr>
        <w:t xml:space="preserve"> al-</w:t>
      </w:r>
      <w:proofErr w:type="spellStart"/>
      <w:r>
        <w:rPr>
          <w:rFonts w:cs="Calibri"/>
          <w:i/>
          <w:kern w:val="0"/>
          <w:sz w:val="24"/>
          <w:szCs w:val="24"/>
          <w:lang w:eastAsia="en-GB"/>
        </w:rPr>
        <w:t>Mukhalliṣ</w:t>
      </w:r>
      <w:proofErr w:type="spellEnd"/>
      <w:r>
        <w:rPr>
          <w:rFonts w:cs="Calibri"/>
          <w:iCs/>
          <w:kern w:val="0"/>
          <w:sz w:val="24"/>
          <w:szCs w:val="24"/>
          <w:lang w:eastAsia="en-GB"/>
        </w:rPr>
        <w:t>).</w:t>
      </w:r>
      <w:r>
        <w:rPr>
          <w:rStyle w:val="FootnoteReference"/>
          <w:rFonts w:cs="Calibri"/>
          <w:iCs/>
          <w:kern w:val="0"/>
          <w:sz w:val="24"/>
          <w:szCs w:val="24"/>
          <w:lang w:eastAsia="en-GB"/>
        </w:rPr>
        <w:footnoteReference w:id="30"/>
      </w:r>
    </w:p>
    <w:p w14:paraId="6BAA3823" w14:textId="77777777" w:rsidR="000841EF" w:rsidRDefault="00000000">
      <w:pPr>
        <w:spacing w:line="240" w:lineRule="auto"/>
      </w:pPr>
      <w:r>
        <w:rPr>
          <w:rFonts w:cs="Calibri"/>
          <w:iCs/>
          <w:kern w:val="0"/>
          <w:sz w:val="24"/>
          <w:szCs w:val="24"/>
          <w:lang w:eastAsia="en-GB"/>
        </w:rPr>
        <w:t xml:space="preserve">Ibn </w:t>
      </w:r>
      <w:proofErr w:type="spellStart"/>
      <w:r>
        <w:rPr>
          <w:rFonts w:cs="Calibri"/>
          <w:iCs/>
          <w:kern w:val="0"/>
          <w:sz w:val="24"/>
          <w:szCs w:val="24"/>
          <w:lang w:eastAsia="en-GB"/>
        </w:rPr>
        <w:t>ʿAsākir</w:t>
      </w:r>
      <w:proofErr w:type="spellEnd"/>
      <w:r>
        <w:rPr>
          <w:rFonts w:cs="Calibri"/>
          <w:iCs/>
          <w:kern w:val="0"/>
          <w:sz w:val="24"/>
          <w:szCs w:val="24"/>
          <w:lang w:eastAsia="en-GB"/>
        </w:rPr>
        <w:t xml:space="preserve"> mentions several authors in </w:t>
      </w:r>
      <w:proofErr w:type="spellStart"/>
      <w:r>
        <w:rPr>
          <w:rFonts w:cs="Calibri"/>
          <w:i/>
          <w:iCs/>
          <w:kern w:val="0"/>
          <w:sz w:val="24"/>
          <w:szCs w:val="24"/>
          <w:lang w:eastAsia="en-GB"/>
        </w:rPr>
        <w:t>isnād</w:t>
      </w:r>
      <w:r>
        <w:rPr>
          <w:rFonts w:cs="Calibri"/>
          <w:iCs/>
          <w:kern w:val="0"/>
          <w:sz w:val="24"/>
          <w:szCs w:val="24"/>
          <w:lang w:eastAsia="en-GB"/>
        </w:rPr>
        <w:t>s</w:t>
      </w:r>
      <w:proofErr w:type="spellEnd"/>
      <w:r>
        <w:rPr>
          <w:rFonts w:cs="Calibri"/>
          <w:iCs/>
          <w:kern w:val="0"/>
          <w:sz w:val="24"/>
          <w:szCs w:val="24"/>
          <w:lang w:eastAsia="en-GB"/>
        </w:rPr>
        <w:t xml:space="preserve"> for which Abu al-Barakat is the direct informant; they include Ibn Sa'd, but not al-Khatib. The author whose name appears most often Abu al-Barakat’s </w:t>
      </w:r>
      <w:proofErr w:type="spellStart"/>
      <w:r>
        <w:rPr>
          <w:rFonts w:cs="Calibri"/>
          <w:i/>
          <w:iCs/>
          <w:kern w:val="0"/>
          <w:sz w:val="24"/>
          <w:szCs w:val="24"/>
          <w:lang w:eastAsia="en-GB"/>
        </w:rPr>
        <w:t>isnād</w:t>
      </w:r>
      <w:r>
        <w:rPr>
          <w:rFonts w:cs="Calibri"/>
          <w:iCs/>
          <w:kern w:val="0"/>
          <w:sz w:val="24"/>
          <w:szCs w:val="24"/>
          <w:lang w:eastAsia="en-GB"/>
        </w:rPr>
        <w:t>s</w:t>
      </w:r>
      <w:proofErr w:type="spellEnd"/>
      <w:r>
        <w:rPr>
          <w:rFonts w:cs="Calibri"/>
          <w:iCs/>
          <w:kern w:val="0"/>
          <w:sz w:val="24"/>
          <w:szCs w:val="24"/>
          <w:lang w:eastAsia="en-GB"/>
        </w:rPr>
        <w:t xml:space="preserve"> (388 times) is Ibn Abi </w:t>
      </w:r>
      <w:proofErr w:type="spellStart"/>
      <w:r>
        <w:rPr>
          <w:rFonts w:cs="Calibri"/>
          <w:iCs/>
          <w:kern w:val="0"/>
          <w:sz w:val="24"/>
          <w:szCs w:val="24"/>
          <w:lang w:eastAsia="en-GB"/>
        </w:rPr>
        <w:t>Shayba</w:t>
      </w:r>
      <w:proofErr w:type="spellEnd"/>
      <w:r>
        <w:rPr>
          <w:rFonts w:cs="Calibri"/>
          <w:iCs/>
          <w:kern w:val="0"/>
          <w:sz w:val="24"/>
          <w:szCs w:val="24"/>
          <w:lang w:eastAsia="en-GB"/>
        </w:rPr>
        <w:t>. But none of these citations refers to a work by him.</w:t>
      </w:r>
    </w:p>
    <w:p w14:paraId="7C388994" w14:textId="77777777" w:rsidR="000841EF" w:rsidRDefault="00000000">
      <w:pPr>
        <w:pStyle w:val="ListParagraph"/>
        <w:keepNext/>
        <w:keepLines/>
        <w:numPr>
          <w:ilvl w:val="0"/>
          <w:numId w:val="1"/>
        </w:numPr>
        <w:spacing w:line="240" w:lineRule="auto"/>
        <w:jc w:val="center"/>
        <w:rPr>
          <w:color w:val="1F3863"/>
          <w:sz w:val="24"/>
          <w:szCs w:val="24"/>
        </w:rPr>
      </w:pPr>
      <w:r>
        <w:rPr>
          <w:color w:val="1F3863"/>
          <w:sz w:val="24"/>
          <w:szCs w:val="24"/>
        </w:rPr>
        <w:t>Abu Muhammad al-</w:t>
      </w:r>
      <w:proofErr w:type="spellStart"/>
      <w:r>
        <w:rPr>
          <w:color w:val="1F3863"/>
          <w:sz w:val="24"/>
          <w:szCs w:val="24"/>
        </w:rPr>
        <w:t>Akfani</w:t>
      </w:r>
      <w:proofErr w:type="spellEnd"/>
    </w:p>
    <w:tbl>
      <w:tblPr>
        <w:tblW w:w="9010" w:type="dxa"/>
        <w:tblCellMar>
          <w:left w:w="10" w:type="dxa"/>
          <w:right w:w="10" w:type="dxa"/>
        </w:tblCellMar>
        <w:tblLook w:val="04A0" w:firstRow="1" w:lastRow="0" w:firstColumn="1" w:lastColumn="0" w:noHBand="0" w:noVBand="1"/>
      </w:tblPr>
      <w:tblGrid>
        <w:gridCol w:w="4442"/>
        <w:gridCol w:w="4568"/>
      </w:tblGrid>
      <w:tr w:rsidR="000841EF" w14:paraId="041A4BDD"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2002DE24"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Born</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2910C9CB" w14:textId="77777777" w:rsidR="000841EF" w:rsidRDefault="00000000">
            <w:pPr>
              <w:spacing w:line="240" w:lineRule="auto"/>
              <w:jc w:val="center"/>
            </w:pPr>
            <w:r>
              <w:rPr>
                <w:rFonts w:cs="Calibri"/>
              </w:rPr>
              <w:t>444</w:t>
            </w:r>
          </w:p>
        </w:tc>
      </w:tr>
      <w:tr w:rsidR="000841EF" w14:paraId="2EA93421"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7FDD0BF6"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Died</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E20E2C9" w14:textId="77777777" w:rsidR="000841EF" w:rsidRDefault="00000000">
            <w:pPr>
              <w:spacing w:line="240" w:lineRule="auto"/>
              <w:jc w:val="center"/>
            </w:pPr>
            <w:r>
              <w:rPr>
                <w:rFonts w:cs="Calibri"/>
              </w:rPr>
              <w:t>524/1129</w:t>
            </w:r>
          </w:p>
        </w:tc>
      </w:tr>
      <w:tr w:rsidR="000841EF" w14:paraId="69E593EC"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2C419A2D" w14:textId="77777777" w:rsidR="000841EF" w:rsidRDefault="00000000">
            <w:pPr>
              <w:spacing w:line="240" w:lineRule="auto"/>
            </w:pPr>
            <w:r>
              <w:rPr>
                <w:rFonts w:eastAsia="Times New Roman" w:cs="Calibri"/>
                <w:kern w:val="0"/>
                <w:sz w:val="24"/>
                <w:szCs w:val="24"/>
                <w:lang w:eastAsia="en-GB"/>
              </w:rPr>
              <w:t xml:space="preserve">Where he met Ibn </w:t>
            </w:r>
            <w:proofErr w:type="spellStart"/>
            <w:r>
              <w:rPr>
                <w:rFonts w:eastAsia="Times New Roman" w:cs="Calibri"/>
                <w:kern w:val="0"/>
                <w:sz w:val="24"/>
                <w:szCs w:val="24"/>
                <w:lang w:eastAsia="en-GB"/>
              </w:rPr>
              <w:t>ʿAsākir</w:t>
            </w:r>
            <w:proofErr w:type="spellEnd"/>
            <w:r>
              <w:rPr>
                <w:rFonts w:eastAsia="Times New Roman" w:cs="Calibri"/>
                <w:kern w:val="0"/>
                <w:sz w:val="24"/>
                <w:szCs w:val="24"/>
                <w:lang w:eastAsia="en-GB"/>
              </w:rPr>
              <w:t xml:space="preserve"> per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BC46F0F" w14:textId="77777777" w:rsidR="000841EF" w:rsidRDefault="00000000">
            <w:pPr>
              <w:spacing w:line="240" w:lineRule="auto"/>
              <w:jc w:val="center"/>
            </w:pPr>
            <w:r>
              <w:rPr>
                <w:rFonts w:cs="Calibri"/>
              </w:rPr>
              <w:t>Damascus</w:t>
            </w:r>
          </w:p>
        </w:tc>
      </w:tr>
      <w:tr w:rsidR="000841EF" w14:paraId="2DF1E44F"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2768C025" w14:textId="77777777" w:rsidR="000841EF" w:rsidRDefault="00000000">
            <w:pPr>
              <w:spacing w:line="240" w:lineRule="auto"/>
            </w:pPr>
            <w:r>
              <w:rPr>
                <w:rFonts w:eastAsia="Times New Roman" w:cs="Calibri"/>
                <w:kern w:val="0"/>
                <w:sz w:val="24"/>
                <w:szCs w:val="24"/>
                <w:lang w:eastAsia="en-GB"/>
              </w:rPr>
              <w:t xml:space="preserve">Total #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w:t>
            </w:r>
            <w:r>
              <w:rPr>
                <w:rFonts w:eastAsia="Times New Roman" w:cs="Calibri"/>
                <w:i/>
                <w:iCs/>
                <w:kern w:val="0"/>
                <w:sz w:val="24"/>
                <w:szCs w:val="24"/>
                <w:lang w:eastAsia="en-GB"/>
              </w:rPr>
              <w:t>TMD</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8A00522" w14:textId="77777777" w:rsidR="000841EF" w:rsidRDefault="00000000">
            <w:pPr>
              <w:spacing w:line="240" w:lineRule="auto"/>
              <w:jc w:val="center"/>
            </w:pPr>
            <w:r>
              <w:rPr>
                <w:rFonts w:cs="Calibri"/>
              </w:rPr>
              <w:t>3,380</w:t>
            </w:r>
          </w:p>
        </w:tc>
      </w:tr>
      <w:tr w:rsidR="000841EF" w14:paraId="69D03712"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3D08763" w14:textId="77777777" w:rsidR="000841EF" w:rsidRDefault="00000000">
            <w:pPr>
              <w:spacing w:line="240" w:lineRule="auto"/>
            </w:pPr>
            <w:r>
              <w:rPr>
                <w:rFonts w:eastAsia="Times New Roman" w:cs="Calibri"/>
                <w:kern w:val="0"/>
                <w:sz w:val="24"/>
                <w:szCs w:val="24"/>
                <w:lang w:eastAsia="en-GB"/>
              </w:rPr>
              <w:t xml:space="preserve">Percentage of all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data set</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1E6AEE3" w14:textId="77777777" w:rsidR="000841EF" w:rsidRDefault="00000000">
            <w:pPr>
              <w:spacing w:line="240" w:lineRule="auto"/>
              <w:jc w:val="center"/>
            </w:pPr>
            <w:r>
              <w:rPr>
                <w:rFonts w:cs="Calibri"/>
              </w:rPr>
              <w:t>4%</w:t>
            </w:r>
          </w:p>
        </w:tc>
      </w:tr>
      <w:tr w:rsidR="000841EF" w14:paraId="55B5EF48"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73DD89FF" w14:textId="77777777" w:rsidR="000841EF" w:rsidRDefault="00000000">
            <w:pPr>
              <w:spacing w:line="240" w:lineRule="auto"/>
            </w:pPr>
            <w:r>
              <w:rPr>
                <w:rFonts w:eastAsia="Times New Roman" w:cs="Calibri"/>
                <w:kern w:val="0"/>
                <w:sz w:val="24"/>
                <w:szCs w:val="24"/>
                <w:lang w:eastAsia="en-GB"/>
              </w:rPr>
              <w:t xml:space="preserve">Transmission term used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example</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15040163" w14:textId="77777777" w:rsidR="000841EF" w:rsidRDefault="00000000">
            <w:pPr>
              <w:spacing w:line="240" w:lineRule="auto"/>
              <w:jc w:val="center"/>
            </w:pPr>
            <w:proofErr w:type="spellStart"/>
            <w:r>
              <w:rPr>
                <w:rFonts w:cs="Calibri"/>
                <w:i/>
                <w:iCs/>
              </w:rPr>
              <w:t>akhbaranā</w:t>
            </w:r>
            <w:proofErr w:type="spellEnd"/>
            <w:r>
              <w:rPr>
                <w:rFonts w:cs="Calibri"/>
                <w:i/>
                <w:iCs/>
              </w:rPr>
              <w:t>/bi-</w:t>
            </w:r>
            <w:proofErr w:type="spellStart"/>
            <w:r>
              <w:rPr>
                <w:rFonts w:cs="Calibri"/>
                <w:i/>
                <w:iCs/>
              </w:rPr>
              <w:t>qirāʾatī</w:t>
            </w:r>
            <w:proofErr w:type="spellEnd"/>
            <w:r>
              <w:rPr>
                <w:rFonts w:cs="Calibri"/>
                <w:i/>
                <w:iCs/>
              </w:rPr>
              <w:t xml:space="preserve"> </w:t>
            </w:r>
            <w:proofErr w:type="spellStart"/>
            <w:r>
              <w:rPr>
                <w:rFonts w:cs="Calibri"/>
                <w:i/>
                <w:iCs/>
              </w:rPr>
              <w:t>ʿalayhi</w:t>
            </w:r>
            <w:proofErr w:type="spellEnd"/>
          </w:p>
        </w:tc>
      </w:tr>
      <w:tr w:rsidR="000841EF" w14:paraId="5F12FBBB"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FA97F76" w14:textId="77777777" w:rsidR="000841EF" w:rsidRDefault="00000000">
            <w:pPr>
              <w:spacing w:line="240" w:lineRule="auto"/>
            </w:pPr>
            <w:r>
              <w:rPr>
                <w:rFonts w:eastAsia="Times New Roman" w:cs="Calibri"/>
                <w:kern w:val="0"/>
                <w:sz w:val="24"/>
                <w:szCs w:val="24"/>
                <w:lang w:eastAsia="en-GB"/>
              </w:rPr>
              <w:t xml:space="preserve">Most common transmission term in </w:t>
            </w:r>
            <w:r>
              <w:rPr>
                <w:rFonts w:eastAsia="Times New Roman" w:cs="Calibri"/>
                <w:i/>
                <w:iCs/>
                <w:kern w:val="0"/>
                <w:sz w:val="24"/>
                <w:szCs w:val="24"/>
                <w:lang w:eastAsia="en-GB"/>
              </w:rPr>
              <w:t>TMD</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48BB7B1" w14:textId="77777777" w:rsidR="000841EF" w:rsidRDefault="00000000">
            <w:pPr>
              <w:spacing w:line="240" w:lineRule="auto"/>
              <w:jc w:val="center"/>
            </w:pPr>
            <w:proofErr w:type="spellStart"/>
            <w:r>
              <w:rPr>
                <w:rFonts w:cs="Calibri"/>
                <w:i/>
                <w:iCs/>
              </w:rPr>
              <w:t>akhbaranā</w:t>
            </w:r>
            <w:proofErr w:type="spellEnd"/>
          </w:p>
        </w:tc>
      </w:tr>
      <w:tr w:rsidR="000841EF" w14:paraId="5617EB81"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76502D7D"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CEE1E93" w14:textId="77777777" w:rsidR="000841EF" w:rsidRDefault="00000000">
            <w:pPr>
              <w:spacing w:line="240" w:lineRule="auto"/>
              <w:jc w:val="center"/>
            </w:pPr>
            <w:r>
              <w:rPr>
                <w:rFonts w:cs="Calibri"/>
              </w:rPr>
              <w:t>2,686</w:t>
            </w:r>
          </w:p>
        </w:tc>
      </w:tr>
      <w:tr w:rsidR="000841EF" w14:paraId="62F49BFD"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6EB2A8AD"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6FDD581" w14:textId="77777777" w:rsidR="000841EF" w:rsidRDefault="00000000">
            <w:pPr>
              <w:spacing w:line="240" w:lineRule="auto"/>
              <w:jc w:val="center"/>
            </w:pPr>
            <w:r>
              <w:rPr>
                <w:rFonts w:cs="Calibri"/>
              </w:rPr>
              <w:t>79%</w:t>
            </w:r>
          </w:p>
        </w:tc>
      </w:tr>
      <w:tr w:rsidR="000841EF" w14:paraId="53780B5E"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5D1128DA" w14:textId="77777777" w:rsidR="000841EF" w:rsidRDefault="00000000">
            <w:pPr>
              <w:spacing w:line="240" w:lineRule="auto"/>
            </w:pPr>
            <w:r>
              <w:rPr>
                <w:rFonts w:eastAsia="Times New Roman" w:cs="Calibri"/>
                <w:kern w:val="0"/>
                <w:sz w:val="24"/>
                <w:szCs w:val="24"/>
                <w:lang w:eastAsia="en-GB"/>
              </w:rPr>
              <w:lastRenderedPageBreak/>
              <w:t xml:space="preserve">Name as given in </w:t>
            </w:r>
            <w:r>
              <w:rPr>
                <w:rFonts w:eastAsia="Times New Roman" w:cs="Calibri"/>
                <w:i/>
                <w:iCs/>
                <w:kern w:val="0"/>
                <w:sz w:val="24"/>
                <w:szCs w:val="24"/>
                <w:lang w:eastAsia="en-GB"/>
              </w:rPr>
              <w:t>TMD</w:t>
            </w:r>
            <w:r>
              <w:rPr>
                <w:rFonts w:eastAsia="Times New Roman" w:cs="Calibri"/>
                <w:kern w:val="0"/>
                <w:sz w:val="24"/>
                <w:szCs w:val="24"/>
                <w:lang w:eastAsia="en-GB"/>
              </w:rPr>
              <w:t xml:space="preserve"> bio</w:t>
            </w:r>
          </w:p>
        </w:tc>
        <w:tc>
          <w:tcPr>
            <w:tcW w:w="4568"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6591B45" w14:textId="77777777" w:rsidR="000841EF" w:rsidRDefault="00000000">
            <w:pPr>
              <w:spacing w:line="240" w:lineRule="auto"/>
              <w:jc w:val="center"/>
            </w:pPr>
            <w:r>
              <w:rPr>
                <w:rFonts w:cs="Calibri"/>
                <w:rtl/>
              </w:rPr>
              <w:t xml:space="preserve">هبة الله بن أحمد بن محمد ابن هبة الله بن علي بن فارس أبو محمد بن أبي الحسين ابن أبي الفضل الأنصاري المعروف بابن </w:t>
            </w:r>
            <w:proofErr w:type="spellStart"/>
            <w:r>
              <w:rPr>
                <w:rFonts w:cs="Calibri"/>
                <w:rtl/>
              </w:rPr>
              <w:t>الأكفاني</w:t>
            </w:r>
            <w:proofErr w:type="spellEnd"/>
          </w:p>
        </w:tc>
      </w:tr>
      <w:tr w:rsidR="000841EF" w14:paraId="7C466A27"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F59052B" w14:textId="77777777" w:rsidR="000841EF" w:rsidRDefault="00000000">
            <w:pPr>
              <w:spacing w:line="240" w:lineRule="auto"/>
            </w:pPr>
            <w:r>
              <w:rPr>
                <w:rFonts w:eastAsia="Times New Roman" w:cs="Calibri"/>
                <w:kern w:val="0"/>
                <w:sz w:val="24"/>
                <w:szCs w:val="24"/>
                <w:lang w:eastAsia="en-GB"/>
              </w:rPr>
              <w:t xml:space="preserve">Name as given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4568"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5280B4D" w14:textId="77777777" w:rsidR="000841EF" w:rsidRDefault="00000000">
            <w:pPr>
              <w:spacing w:line="240" w:lineRule="auto"/>
              <w:jc w:val="center"/>
            </w:pPr>
            <w:r>
              <w:rPr>
                <w:rFonts w:cs="Calibri"/>
                <w:rtl/>
              </w:rPr>
              <w:t xml:space="preserve">هبة الله بن أحمد بن محمد بن هبة الله بن علي بن فارس أبو محمد بن أبي الحسين بن أبي الفضل بن </w:t>
            </w:r>
            <w:proofErr w:type="spellStart"/>
            <w:r>
              <w:rPr>
                <w:rFonts w:cs="Calibri"/>
                <w:rtl/>
              </w:rPr>
              <w:t>الأكفاني</w:t>
            </w:r>
            <w:proofErr w:type="spellEnd"/>
            <w:r>
              <w:rPr>
                <w:rFonts w:cs="Calibri"/>
                <w:rtl/>
              </w:rPr>
              <w:t xml:space="preserve"> الأنصاري </w:t>
            </w:r>
            <w:proofErr w:type="spellStart"/>
            <w:r>
              <w:rPr>
                <w:rFonts w:cs="Calibri"/>
                <w:rtl/>
              </w:rPr>
              <w:t>المزكي</w:t>
            </w:r>
            <w:proofErr w:type="spellEnd"/>
          </w:p>
        </w:tc>
      </w:tr>
      <w:tr w:rsidR="000841EF" w14:paraId="35665D89"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4634A90" w14:textId="77777777" w:rsidR="000841EF" w:rsidRDefault="00000000">
            <w:pPr>
              <w:spacing w:line="240" w:lineRule="auto"/>
            </w:pPr>
            <w:r>
              <w:rPr>
                <w:rFonts w:eastAsia="Times New Roman" w:cs="Calibri"/>
                <w:kern w:val="0"/>
                <w:sz w:val="24"/>
                <w:szCs w:val="24"/>
                <w:lang w:eastAsia="en-GB"/>
              </w:rPr>
              <w:t>Name as given in al-</w:t>
            </w:r>
            <w:proofErr w:type="spellStart"/>
            <w:r>
              <w:rPr>
                <w:rFonts w:eastAsia="Times New Roman" w:cs="Calibri"/>
                <w:kern w:val="0"/>
                <w:sz w:val="24"/>
                <w:szCs w:val="24"/>
                <w:lang w:eastAsia="en-GB"/>
              </w:rPr>
              <w:t>Dhahabī</w:t>
            </w:r>
            <w:proofErr w:type="spellEnd"/>
            <w:r>
              <w:rPr>
                <w:rFonts w:eastAsia="Times New Roman" w:cs="Calibri"/>
                <w:kern w:val="0"/>
                <w:sz w:val="24"/>
                <w:szCs w:val="24"/>
                <w:lang w:eastAsia="en-GB"/>
              </w:rPr>
              <w:t xml:space="preserve">, </w:t>
            </w:r>
            <w:proofErr w:type="spellStart"/>
            <w:r>
              <w:rPr>
                <w:rFonts w:eastAsia="Times New Roman" w:cs="Calibri"/>
                <w:i/>
                <w:iCs/>
                <w:kern w:val="0"/>
                <w:sz w:val="24"/>
                <w:szCs w:val="24"/>
                <w:lang w:eastAsia="en-GB"/>
              </w:rPr>
              <w:t>Siyar</w:t>
            </w:r>
            <w:proofErr w:type="spellEnd"/>
            <w:r>
              <w:rPr>
                <w:rFonts w:eastAsia="Times New Roman" w:cs="Calibri"/>
                <w:i/>
                <w:iCs/>
                <w:kern w:val="0"/>
                <w:sz w:val="24"/>
                <w:szCs w:val="24"/>
                <w:lang w:eastAsia="en-GB"/>
              </w:rPr>
              <w:t xml:space="preserve"> </w:t>
            </w:r>
            <w:proofErr w:type="spellStart"/>
            <w:r>
              <w:rPr>
                <w:rFonts w:eastAsia="Times New Roman" w:cs="Calibri"/>
                <w:i/>
                <w:iCs/>
                <w:kern w:val="0"/>
                <w:sz w:val="24"/>
                <w:szCs w:val="24"/>
                <w:lang w:eastAsia="en-GB"/>
              </w:rPr>
              <w:t>aʿlām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nubalāʾ</w:t>
            </w:r>
            <w:proofErr w:type="spellEnd"/>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0303B78" w14:textId="77777777" w:rsidR="000841EF" w:rsidRDefault="00000000">
            <w:pPr>
              <w:spacing w:line="240" w:lineRule="auto"/>
              <w:jc w:val="center"/>
            </w:pPr>
            <w:r>
              <w:rPr>
                <w:rFonts w:cs="Calibri"/>
                <w:rtl/>
              </w:rPr>
              <w:t xml:space="preserve">ابن </w:t>
            </w:r>
            <w:proofErr w:type="spellStart"/>
            <w:r>
              <w:rPr>
                <w:rFonts w:cs="Calibri"/>
                <w:rtl/>
              </w:rPr>
              <w:t>الأكفاني</w:t>
            </w:r>
            <w:proofErr w:type="spellEnd"/>
            <w:r>
              <w:rPr>
                <w:rFonts w:cs="Calibri"/>
                <w:rtl/>
              </w:rPr>
              <w:t xml:space="preserve"> أبو محمد هبة الله بن أحمد بن محمد الدمشقي المعدل المعروف بابن </w:t>
            </w:r>
            <w:proofErr w:type="spellStart"/>
            <w:r>
              <w:rPr>
                <w:rFonts w:cs="Calibri"/>
                <w:rtl/>
              </w:rPr>
              <w:t>الأكفاني</w:t>
            </w:r>
            <w:proofErr w:type="spellEnd"/>
          </w:p>
        </w:tc>
      </w:tr>
      <w:tr w:rsidR="000841EF" w14:paraId="32FD3DB2"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31F1CAC" w14:textId="77777777" w:rsidR="000841EF" w:rsidRDefault="00000000">
            <w:pPr>
              <w:spacing w:line="240" w:lineRule="auto"/>
            </w:pPr>
            <w:r>
              <w:rPr>
                <w:rFonts w:eastAsia="Times New Roman" w:cs="Calibri"/>
                <w:kern w:val="0"/>
                <w:sz w:val="24"/>
                <w:szCs w:val="24"/>
                <w:lang w:eastAsia="en-GB"/>
              </w:rPr>
              <w:t xml:space="preserve">Minimum # of surface forms of his name in </w:t>
            </w:r>
            <w:r>
              <w:rPr>
                <w:rFonts w:eastAsia="Times New Roman" w:cs="Calibri"/>
                <w:i/>
                <w:iCs/>
                <w:kern w:val="0"/>
                <w:sz w:val="24"/>
                <w:szCs w:val="24"/>
                <w:lang w:eastAsia="en-GB"/>
              </w:rPr>
              <w:t>TMD</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4B9BCC66" w14:textId="77777777" w:rsidR="000841EF" w:rsidRDefault="00000000">
            <w:pPr>
              <w:spacing w:line="240" w:lineRule="auto"/>
              <w:jc w:val="center"/>
            </w:pPr>
            <w:r>
              <w:rPr>
                <w:rFonts w:cs="Calibri"/>
              </w:rPr>
              <w:t>38</w:t>
            </w:r>
          </w:p>
        </w:tc>
      </w:tr>
      <w:tr w:rsidR="000841EF" w14:paraId="0C3C5AD5"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834AAEF"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Sample surface forms</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78E616C" w14:textId="77777777" w:rsidR="000841EF" w:rsidRDefault="00000000">
            <w:pPr>
              <w:spacing w:line="240" w:lineRule="auto"/>
              <w:jc w:val="center"/>
            </w:pPr>
            <w:r>
              <w:rPr>
                <w:rFonts w:cs="Calibri"/>
                <w:rtl/>
              </w:rPr>
              <w:t xml:space="preserve">أبو محمد </w:t>
            </w:r>
            <w:proofErr w:type="spellStart"/>
            <w:r>
              <w:rPr>
                <w:rFonts w:cs="Calibri"/>
                <w:rtl/>
              </w:rPr>
              <w:t>ألاكفاني</w:t>
            </w:r>
            <w:proofErr w:type="spellEnd"/>
          </w:p>
        </w:tc>
      </w:tr>
      <w:tr w:rsidR="000841EF" w14:paraId="61553A23"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027554C1" w14:textId="77777777" w:rsidR="000841EF" w:rsidRDefault="000841EF">
            <w:pPr>
              <w:spacing w:line="240" w:lineRule="auto"/>
              <w:jc w:val="center"/>
              <w:rPr>
                <w:rFonts w:eastAsia="Times New Roman" w:cs="Calibri"/>
                <w:kern w:val="0"/>
                <w:sz w:val="24"/>
                <w:szCs w:val="24"/>
                <w:lang w:eastAsia="en-GB"/>
              </w:rPr>
            </w:pP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A412C81" w14:textId="77777777" w:rsidR="000841EF" w:rsidRDefault="00000000">
            <w:pPr>
              <w:spacing w:line="240" w:lineRule="auto"/>
              <w:jc w:val="center"/>
            </w:pPr>
            <w:r>
              <w:rPr>
                <w:rFonts w:cs="Calibri"/>
                <w:rtl/>
              </w:rPr>
              <w:t xml:space="preserve">أبا محمد بن </w:t>
            </w:r>
            <w:proofErr w:type="spellStart"/>
            <w:r>
              <w:rPr>
                <w:rFonts w:cs="Calibri"/>
                <w:rtl/>
              </w:rPr>
              <w:t>الأكفاني</w:t>
            </w:r>
            <w:proofErr w:type="spellEnd"/>
          </w:p>
        </w:tc>
      </w:tr>
      <w:tr w:rsidR="000841EF" w14:paraId="4E693752"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1DA4496D" w14:textId="77777777" w:rsidR="000841EF" w:rsidRDefault="000841EF">
            <w:pPr>
              <w:spacing w:line="240" w:lineRule="auto"/>
              <w:jc w:val="center"/>
              <w:rPr>
                <w:rFonts w:eastAsia="Times New Roman" w:cs="Calibri"/>
                <w:kern w:val="0"/>
                <w:sz w:val="24"/>
                <w:szCs w:val="24"/>
                <w:lang w:eastAsia="en-GB"/>
              </w:rPr>
            </w:pP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42A1A5FA" w14:textId="77777777" w:rsidR="000841EF" w:rsidRDefault="00000000">
            <w:pPr>
              <w:spacing w:line="240" w:lineRule="auto"/>
              <w:jc w:val="center"/>
            </w:pPr>
            <w:r>
              <w:rPr>
                <w:rFonts w:cs="Calibri"/>
                <w:rtl/>
              </w:rPr>
              <w:t xml:space="preserve">أبو محمد ابن </w:t>
            </w:r>
            <w:proofErr w:type="spellStart"/>
            <w:r>
              <w:rPr>
                <w:rFonts w:cs="Calibri"/>
                <w:rtl/>
              </w:rPr>
              <w:t>الأكفاني</w:t>
            </w:r>
            <w:proofErr w:type="spellEnd"/>
          </w:p>
        </w:tc>
      </w:tr>
      <w:tr w:rsidR="000841EF" w14:paraId="5CAF4FEB"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57C13EA" w14:textId="77777777" w:rsidR="000841EF" w:rsidRDefault="000841EF">
            <w:pPr>
              <w:spacing w:line="240" w:lineRule="auto"/>
              <w:jc w:val="center"/>
              <w:rPr>
                <w:rFonts w:eastAsia="Times New Roman" w:cs="Calibri"/>
                <w:kern w:val="0"/>
                <w:sz w:val="24"/>
                <w:szCs w:val="24"/>
                <w:lang w:eastAsia="en-GB"/>
              </w:rPr>
            </w:pP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414CAA7" w14:textId="77777777" w:rsidR="000841EF" w:rsidRDefault="00000000">
            <w:pPr>
              <w:spacing w:line="240" w:lineRule="auto"/>
              <w:jc w:val="center"/>
            </w:pPr>
            <w:r>
              <w:rPr>
                <w:rFonts w:cs="Calibri"/>
                <w:rtl/>
              </w:rPr>
              <w:t xml:space="preserve">أبو محمد هبة الله بن أحمد بن </w:t>
            </w:r>
            <w:proofErr w:type="spellStart"/>
            <w:r>
              <w:rPr>
                <w:rFonts w:cs="Calibri"/>
                <w:rtl/>
              </w:rPr>
              <w:t>الأكفاني</w:t>
            </w:r>
            <w:proofErr w:type="spellEnd"/>
          </w:p>
        </w:tc>
      </w:tr>
      <w:tr w:rsidR="000841EF" w14:paraId="259E0038"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4C99CFE6"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Most common surface form</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43C9891D" w14:textId="77777777" w:rsidR="000841EF" w:rsidRDefault="00000000">
            <w:pPr>
              <w:spacing w:line="240" w:lineRule="auto"/>
              <w:jc w:val="center"/>
            </w:pPr>
            <w:r>
              <w:rPr>
                <w:rFonts w:cs="Calibri"/>
                <w:rtl/>
              </w:rPr>
              <w:t xml:space="preserve">أبو محمد بن </w:t>
            </w:r>
            <w:proofErr w:type="spellStart"/>
            <w:r>
              <w:rPr>
                <w:rFonts w:cs="Calibri"/>
                <w:rtl/>
              </w:rPr>
              <w:t>الأكفاني</w:t>
            </w:r>
            <w:proofErr w:type="spellEnd"/>
          </w:p>
        </w:tc>
      </w:tr>
      <w:tr w:rsidR="000841EF" w14:paraId="64D30866"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97B204A"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43927659" w14:textId="77777777" w:rsidR="000841EF" w:rsidRDefault="00000000">
            <w:pPr>
              <w:spacing w:line="240" w:lineRule="auto"/>
              <w:jc w:val="center"/>
            </w:pPr>
            <w:r>
              <w:rPr>
                <w:rFonts w:cs="Calibri"/>
              </w:rPr>
              <w:t>2,581</w:t>
            </w:r>
          </w:p>
        </w:tc>
      </w:tr>
      <w:tr w:rsidR="000841EF" w14:paraId="71AEC2D8"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0EF6299E"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14A74FD8" w14:textId="77777777" w:rsidR="000841EF" w:rsidRDefault="00000000">
            <w:pPr>
              <w:spacing w:line="240" w:lineRule="auto"/>
              <w:jc w:val="center"/>
            </w:pPr>
            <w:r>
              <w:rPr>
                <w:rFonts w:cs="Calibri"/>
              </w:rPr>
              <w:t>76%</w:t>
            </w:r>
          </w:p>
        </w:tc>
      </w:tr>
      <w:tr w:rsidR="000841EF" w14:paraId="67971E63"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5875CD35" w14:textId="77777777" w:rsidR="000841EF" w:rsidRDefault="00000000">
            <w:pPr>
              <w:spacing w:line="240" w:lineRule="auto"/>
            </w:pPr>
            <w:r>
              <w:rPr>
                <w:rFonts w:eastAsia="Times New Roman" w:cs="Calibri"/>
                <w:kern w:val="0"/>
                <w:sz w:val="24"/>
                <w:szCs w:val="24"/>
                <w:lang w:eastAsia="en-GB"/>
              </w:rPr>
              <w:t xml:space="preserve">Minimum # of times named alongside other direct informants in </w:t>
            </w:r>
            <w:r>
              <w:rPr>
                <w:rFonts w:eastAsia="Times New Roman" w:cs="Calibri"/>
                <w:i/>
                <w:iCs/>
                <w:kern w:val="0"/>
                <w:sz w:val="24"/>
                <w:szCs w:val="24"/>
                <w:lang w:eastAsia="en-GB"/>
              </w:rPr>
              <w:t xml:space="preserve">TMD </w:t>
            </w:r>
            <w:r>
              <w:rPr>
                <w:rFonts w:eastAsia="Times New Roman" w:cs="Calibri"/>
                <w:kern w:val="0"/>
                <w:sz w:val="24"/>
                <w:szCs w:val="24"/>
                <w:lang w:eastAsia="en-GB"/>
              </w:rPr>
              <w:t>by most common surface form</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3A4E4418" w14:textId="77777777" w:rsidR="000841EF" w:rsidRDefault="00000000">
            <w:pPr>
              <w:spacing w:line="240" w:lineRule="auto"/>
              <w:jc w:val="center"/>
            </w:pPr>
            <w:r>
              <w:rPr>
                <w:rFonts w:cs="Calibri"/>
              </w:rPr>
              <w:t>93</w:t>
            </w:r>
          </w:p>
        </w:tc>
      </w:tr>
      <w:tr w:rsidR="000841EF" w14:paraId="069F8E4C"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2B75BBB8"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Minimum # of times cited as direct informant along with others</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EAF5011" w14:textId="77777777" w:rsidR="000841EF" w:rsidRDefault="00000000">
            <w:pPr>
              <w:spacing w:line="240" w:lineRule="auto"/>
              <w:jc w:val="center"/>
            </w:pPr>
            <w:r>
              <w:rPr>
                <w:rFonts w:cs="Calibri"/>
              </w:rPr>
              <w:t>162</w:t>
            </w:r>
          </w:p>
        </w:tc>
      </w:tr>
      <w:tr w:rsidR="000841EF" w14:paraId="2D5F2B60"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2229F39" w14:textId="77777777" w:rsidR="000841EF" w:rsidRDefault="00000000">
            <w:pPr>
              <w:spacing w:line="240" w:lineRule="auto"/>
            </w:pPr>
            <w:r>
              <w:rPr>
                <w:rFonts w:eastAsia="Times New Roman" w:cs="Calibri"/>
                <w:kern w:val="0"/>
                <w:sz w:val="24"/>
                <w:szCs w:val="24"/>
                <w:lang w:eastAsia="en-GB"/>
              </w:rPr>
              <w:t xml:space="preserv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also contain an author’s name</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5432E96" w14:textId="77777777" w:rsidR="000841EF" w:rsidRDefault="00000000">
            <w:pPr>
              <w:spacing w:line="240" w:lineRule="auto"/>
              <w:jc w:val="center"/>
            </w:pPr>
            <w:r>
              <w:rPr>
                <w:rFonts w:cs="Calibri"/>
              </w:rPr>
              <w:t>N/A</w:t>
            </w:r>
          </w:p>
        </w:tc>
      </w:tr>
      <w:tr w:rsidR="000841EF" w14:paraId="27A000AF"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70FD785" w14:textId="77777777" w:rsidR="000841EF" w:rsidRDefault="00000000">
            <w:pPr>
              <w:spacing w:line="240" w:lineRule="auto"/>
            </w:pPr>
            <w:r>
              <w:rPr>
                <w:rFonts w:eastAsia="Times New Roman" w:cs="Calibri"/>
                <w:kern w:val="0"/>
                <w:sz w:val="24"/>
                <w:szCs w:val="24"/>
                <w:lang w:eastAsia="en-GB"/>
              </w:rPr>
              <w:t xml:space="preserve">Percentage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contain an author’s name</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5CBD464" w14:textId="77777777" w:rsidR="000841EF" w:rsidRDefault="00000000">
            <w:pPr>
              <w:spacing w:line="240" w:lineRule="auto"/>
              <w:jc w:val="center"/>
            </w:pPr>
            <w:r>
              <w:rPr>
                <w:rFonts w:cs="Calibri"/>
              </w:rPr>
              <w:t>N/A</w:t>
            </w:r>
          </w:p>
        </w:tc>
      </w:tr>
      <w:tr w:rsidR="000841EF" w14:paraId="61AE888D" w14:textId="77777777">
        <w:trPr>
          <w:trHeight w:val="315"/>
        </w:trPr>
        <w:tc>
          <w:tcPr>
            <w:tcW w:w="4442"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4046F2E5" w14:textId="77777777" w:rsidR="000841EF" w:rsidRDefault="00000000">
            <w:pPr>
              <w:spacing w:line="240" w:lineRule="auto"/>
            </w:pPr>
            <w:r>
              <w:rPr>
                <w:rFonts w:eastAsia="Times New Roman" w:cs="Calibri"/>
                <w:kern w:val="0"/>
                <w:sz w:val="24"/>
                <w:szCs w:val="24"/>
                <w:lang w:eastAsia="en-GB"/>
              </w:rPr>
              <w:t xml:space="preserve"># of distinct author names in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that cite him</w:t>
            </w:r>
          </w:p>
        </w:tc>
        <w:tc>
          <w:tcPr>
            <w:tcW w:w="4568"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CE1134E" w14:textId="77777777" w:rsidR="000841EF" w:rsidRDefault="00000000">
            <w:pPr>
              <w:spacing w:line="240" w:lineRule="auto"/>
              <w:jc w:val="center"/>
            </w:pPr>
            <w:r>
              <w:rPr>
                <w:rFonts w:cs="Calibri"/>
              </w:rPr>
              <w:t>N/A</w:t>
            </w:r>
          </w:p>
        </w:tc>
      </w:tr>
      <w:tr w:rsidR="000841EF" w14:paraId="5E5FC2C8" w14:textId="77777777">
        <w:trPr>
          <w:trHeight w:val="315"/>
        </w:trPr>
        <w:tc>
          <w:tcPr>
            <w:tcW w:w="4442"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7FB974BE" w14:textId="77777777" w:rsidR="000841EF" w:rsidRDefault="00000000">
            <w:pPr>
              <w:spacing w:line="240" w:lineRule="auto"/>
            </w:pPr>
            <w:r>
              <w:rPr>
                <w:rFonts w:eastAsia="Times New Roman" w:cs="Calibri"/>
                <w:kern w:val="0"/>
                <w:sz w:val="24"/>
                <w:szCs w:val="24"/>
                <w:lang w:eastAsia="en-GB"/>
              </w:rPr>
              <w:t xml:space="preserve">Author names in these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(normalised)</w:t>
            </w:r>
          </w:p>
        </w:tc>
        <w:tc>
          <w:tcPr>
            <w:tcW w:w="4568"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8C08FF8" w14:textId="77777777" w:rsidR="000841EF" w:rsidRDefault="00000000">
            <w:pPr>
              <w:spacing w:line="240" w:lineRule="auto"/>
              <w:jc w:val="center"/>
            </w:pPr>
            <w:r>
              <w:rPr>
                <w:rFonts w:cs="Calibri"/>
              </w:rPr>
              <w:t>N/A</w:t>
            </w:r>
          </w:p>
        </w:tc>
      </w:tr>
    </w:tbl>
    <w:p w14:paraId="1AC05A82" w14:textId="77777777" w:rsidR="000841EF" w:rsidRDefault="00000000">
      <w:pPr>
        <w:spacing w:line="240" w:lineRule="auto"/>
        <w:rPr>
          <w:rFonts w:cs="Calibri"/>
          <w:kern w:val="0"/>
          <w:sz w:val="24"/>
          <w:szCs w:val="24"/>
          <w:lang w:eastAsia="en-GB"/>
        </w:rPr>
      </w:pPr>
      <w:r>
        <w:rPr>
          <w:rFonts w:cs="Calibri"/>
          <w:kern w:val="0"/>
          <w:sz w:val="24"/>
          <w:szCs w:val="24"/>
          <w:lang w:eastAsia="en-GB"/>
        </w:rPr>
        <w:t>Table 3.10: The informant profile of Abu Muhammad al-</w:t>
      </w:r>
      <w:proofErr w:type="spellStart"/>
      <w:r>
        <w:rPr>
          <w:rFonts w:cs="Calibri"/>
          <w:kern w:val="0"/>
          <w:sz w:val="24"/>
          <w:szCs w:val="24"/>
          <w:lang w:eastAsia="en-GB"/>
        </w:rPr>
        <w:t>Akfani</w:t>
      </w:r>
      <w:proofErr w:type="spellEnd"/>
      <w:r>
        <w:rPr>
          <w:rFonts w:cs="Calibri"/>
          <w:kern w:val="0"/>
          <w:sz w:val="24"/>
          <w:szCs w:val="24"/>
          <w:lang w:eastAsia="en-GB"/>
        </w:rPr>
        <w:t>.</w:t>
      </w:r>
    </w:p>
    <w:p w14:paraId="605CFD9F" w14:textId="77777777" w:rsidR="000841EF" w:rsidRDefault="00000000">
      <w:pPr>
        <w:spacing w:line="240" w:lineRule="auto"/>
      </w:pPr>
      <w:r>
        <w:rPr>
          <w:rFonts w:cs="Calibri"/>
          <w:kern w:val="0"/>
          <w:sz w:val="24"/>
          <w:szCs w:val="24"/>
          <w:lang w:eastAsia="en-GB"/>
        </w:rPr>
        <w:t>In his biographical entry on Abu Muhammad al-</w:t>
      </w:r>
      <w:proofErr w:type="spellStart"/>
      <w:r>
        <w:rPr>
          <w:rFonts w:cs="Calibri"/>
          <w:kern w:val="0"/>
          <w:sz w:val="24"/>
          <w:szCs w:val="24"/>
          <w:lang w:eastAsia="en-GB"/>
        </w:rPr>
        <w:t>Akfani</w:t>
      </w:r>
      <w:proofErr w:type="spellEnd"/>
      <w:r>
        <w:rPr>
          <w:rFonts w:cs="Calibri"/>
          <w:kern w:val="0"/>
          <w:sz w:val="24"/>
          <w:szCs w:val="24"/>
          <w:lang w:eastAsia="en-GB"/>
        </w:rPr>
        <w:t>, al-</w:t>
      </w:r>
      <w:proofErr w:type="spellStart"/>
      <w:r>
        <w:rPr>
          <w:rFonts w:cs="Calibri"/>
          <w:kern w:val="0"/>
          <w:sz w:val="24"/>
          <w:szCs w:val="24"/>
          <w:lang w:eastAsia="en-GB"/>
        </w:rPr>
        <w:t>Dhahabī</w:t>
      </w:r>
      <w:proofErr w:type="spellEnd"/>
      <w:r>
        <w:rPr>
          <w:rFonts w:cs="Calibri"/>
          <w:kern w:val="0"/>
          <w:sz w:val="24"/>
          <w:szCs w:val="24"/>
          <w:lang w:eastAsia="en-GB"/>
        </w:rPr>
        <w:t xml:space="preserve"> says that he began participating in audition sessions (</w:t>
      </w:r>
      <w:proofErr w:type="spellStart"/>
      <w:r>
        <w:rPr>
          <w:rFonts w:cs="Calibri"/>
          <w:i/>
          <w:kern w:val="0"/>
          <w:sz w:val="24"/>
          <w:szCs w:val="24"/>
          <w:lang w:eastAsia="en-GB"/>
        </w:rPr>
        <w:t>samiʿa</w:t>
      </w:r>
      <w:proofErr w:type="spellEnd"/>
      <w:r>
        <w:rPr>
          <w:rFonts w:cs="Calibri"/>
          <w:kern w:val="0"/>
          <w:sz w:val="24"/>
          <w:szCs w:val="24"/>
          <w:lang w:eastAsia="en-GB"/>
        </w:rPr>
        <w:t>) at the age of 9. Al-</w:t>
      </w:r>
      <w:proofErr w:type="spellStart"/>
      <w:r>
        <w:rPr>
          <w:rFonts w:cs="Calibri"/>
          <w:kern w:val="0"/>
          <w:sz w:val="24"/>
          <w:szCs w:val="24"/>
          <w:lang w:eastAsia="en-GB"/>
        </w:rPr>
        <w:t>Dhahabī</w:t>
      </w:r>
      <w:proofErr w:type="spellEnd"/>
      <w:r>
        <w:rPr>
          <w:rFonts w:cs="Calibri"/>
          <w:kern w:val="0"/>
          <w:sz w:val="24"/>
          <w:szCs w:val="24"/>
          <w:lang w:eastAsia="en-GB"/>
        </w:rPr>
        <w:t xml:space="preserve"> lists eleven people </w:t>
      </w:r>
      <w:r>
        <w:rPr>
          <w:rFonts w:cs="Calibri"/>
          <w:kern w:val="0"/>
          <w:sz w:val="24"/>
          <w:szCs w:val="24"/>
          <w:lang w:eastAsia="en-GB"/>
        </w:rPr>
        <w:lastRenderedPageBreak/>
        <w:t>from whom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received material through audition, beginning with Abu Muhammad’s father, and then adds, ‘a large number of people’ (</w:t>
      </w:r>
      <w:proofErr w:type="spellStart"/>
      <w:r>
        <w:rPr>
          <w:rFonts w:cs="Calibri"/>
          <w:i/>
          <w:kern w:val="0"/>
          <w:sz w:val="24"/>
          <w:szCs w:val="24"/>
          <w:lang w:eastAsia="en-GB"/>
        </w:rPr>
        <w:t>wa-khalq</w:t>
      </w:r>
      <w:proofErr w:type="spellEnd"/>
      <w:r>
        <w:rPr>
          <w:rFonts w:cs="Calibri"/>
          <w:i/>
          <w:kern w:val="0"/>
          <w:sz w:val="24"/>
          <w:szCs w:val="24"/>
          <w:lang w:eastAsia="en-GB"/>
        </w:rPr>
        <w:t xml:space="preserve"> </w:t>
      </w:r>
      <w:proofErr w:type="spellStart"/>
      <w:r>
        <w:rPr>
          <w:rFonts w:cs="Calibri"/>
          <w:i/>
          <w:kern w:val="0"/>
          <w:sz w:val="24"/>
          <w:szCs w:val="24"/>
          <w:lang w:eastAsia="en-GB"/>
        </w:rPr>
        <w:t>kathīr</w:t>
      </w:r>
      <w:proofErr w:type="spellEnd"/>
      <w:r>
        <w:rPr>
          <w:rFonts w:cs="Calibri"/>
          <w:kern w:val="0"/>
          <w:sz w:val="24"/>
          <w:szCs w:val="24"/>
          <w:lang w:eastAsia="en-GB"/>
        </w:rPr>
        <w:t>). The list also includes al-Khatib. However, it contains no mention of what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heard from these individuals.</w:t>
      </w:r>
      <w:r>
        <w:rPr>
          <w:rStyle w:val="FootnoteReference"/>
          <w:rFonts w:cs="Calibri"/>
          <w:kern w:val="0"/>
          <w:sz w:val="24"/>
          <w:szCs w:val="24"/>
          <w:lang w:eastAsia="en-GB"/>
        </w:rPr>
        <w:footnoteReference w:id="31"/>
      </w:r>
    </w:p>
    <w:p w14:paraId="6A7AB924" w14:textId="77777777" w:rsidR="000841EF" w:rsidRDefault="00000000">
      <w:pPr>
        <w:spacing w:line="240" w:lineRule="auto"/>
      </w:pPr>
      <w:r>
        <w:rPr>
          <w:rFonts w:cs="Calibri"/>
          <w:kern w:val="0"/>
          <w:sz w:val="24"/>
          <w:szCs w:val="24"/>
          <w:lang w:eastAsia="en-GB"/>
        </w:rPr>
        <w:t xml:space="preserve">We have already mentioned that Ibn </w:t>
      </w:r>
      <w:proofErr w:type="spellStart"/>
      <w:r>
        <w:rPr>
          <w:rFonts w:cs="Calibri"/>
          <w:kern w:val="0"/>
          <w:sz w:val="24"/>
          <w:szCs w:val="24"/>
          <w:lang w:eastAsia="en-GB"/>
        </w:rPr>
        <w:t>ʿAsākir’s</w:t>
      </w:r>
      <w:proofErr w:type="spellEnd"/>
      <w:r>
        <w:rPr>
          <w:rFonts w:cs="Calibri"/>
          <w:kern w:val="0"/>
          <w:sz w:val="24"/>
          <w:szCs w:val="24"/>
          <w:lang w:eastAsia="en-GB"/>
        </w:rPr>
        <w:t xml:space="preserve"> older brother </w:t>
      </w:r>
      <w:proofErr w:type="spellStart"/>
      <w:r>
        <w:rPr>
          <w:rFonts w:cs="Calibri"/>
          <w:kern w:val="0"/>
          <w:sz w:val="24"/>
          <w:szCs w:val="24"/>
          <w:lang w:eastAsia="en-GB"/>
        </w:rPr>
        <w:t>Hibat</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reportedly transmitted material to him via audition (</w:t>
      </w:r>
      <w:proofErr w:type="spellStart"/>
      <w:r>
        <w:rPr>
          <w:rFonts w:cs="Calibri"/>
          <w:i/>
          <w:kern w:val="0"/>
          <w:sz w:val="24"/>
          <w:szCs w:val="24"/>
          <w:lang w:eastAsia="en-GB"/>
        </w:rPr>
        <w:t>sammaʿahu</w:t>
      </w:r>
      <w:proofErr w:type="spellEnd"/>
      <w:r>
        <w:rPr>
          <w:rFonts w:cs="Calibri"/>
          <w:kern w:val="0"/>
          <w:sz w:val="24"/>
          <w:szCs w:val="24"/>
          <w:lang w:eastAsia="en-GB"/>
        </w:rPr>
        <w:t xml:space="preserve">) from the year 505/1111–12 onwards. </w:t>
      </w:r>
      <w:proofErr w:type="spellStart"/>
      <w:r>
        <w:rPr>
          <w:rFonts w:cs="Calibri"/>
          <w:kern w:val="0"/>
          <w:sz w:val="24"/>
          <w:szCs w:val="24"/>
          <w:lang w:eastAsia="en-GB"/>
        </w:rPr>
        <w:t>Yāqūt</w:t>
      </w:r>
      <w:proofErr w:type="spellEnd"/>
      <w:r>
        <w:rPr>
          <w:rFonts w:cs="Calibri"/>
          <w:kern w:val="0"/>
          <w:sz w:val="24"/>
          <w:szCs w:val="24"/>
          <w:lang w:eastAsia="en-GB"/>
        </w:rPr>
        <w:t xml:space="preserve"> adds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received independent auditions from his father and from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w:t>
      </w:r>
      <w:proofErr w:type="spellStart"/>
      <w:r>
        <w:rPr>
          <w:rFonts w:cs="Calibri"/>
          <w:i/>
          <w:kern w:val="0"/>
          <w:sz w:val="24"/>
          <w:szCs w:val="24"/>
          <w:lang w:eastAsia="en-GB"/>
        </w:rPr>
        <w:t>samiʿa</w:t>
      </w:r>
      <w:proofErr w:type="spellEnd"/>
      <w:r>
        <w:rPr>
          <w:rFonts w:cs="Calibri"/>
          <w:i/>
          <w:kern w:val="0"/>
          <w:sz w:val="24"/>
          <w:szCs w:val="24"/>
          <w:lang w:eastAsia="en-GB"/>
        </w:rPr>
        <w:t xml:space="preserve"> </w:t>
      </w:r>
      <w:proofErr w:type="spellStart"/>
      <w:r>
        <w:rPr>
          <w:rFonts w:cs="Calibri"/>
          <w:i/>
          <w:kern w:val="0"/>
          <w:sz w:val="24"/>
          <w:szCs w:val="24"/>
          <w:lang w:eastAsia="en-GB"/>
        </w:rPr>
        <w:t>huwa</w:t>
      </w:r>
      <w:proofErr w:type="spellEnd"/>
      <w:r>
        <w:rPr>
          <w:rFonts w:cs="Calibri"/>
          <w:i/>
          <w:kern w:val="0"/>
          <w:sz w:val="24"/>
          <w:szCs w:val="24"/>
          <w:lang w:eastAsia="en-GB"/>
        </w:rPr>
        <w:t xml:space="preserve"> bi-</w:t>
      </w:r>
      <w:proofErr w:type="spellStart"/>
      <w:r>
        <w:rPr>
          <w:rFonts w:cs="Calibri"/>
          <w:i/>
          <w:kern w:val="0"/>
          <w:sz w:val="24"/>
          <w:szCs w:val="24"/>
          <w:lang w:eastAsia="en-GB"/>
        </w:rPr>
        <w:t>nafsihi</w:t>
      </w:r>
      <w:proofErr w:type="spellEnd"/>
      <w:r>
        <w:rPr>
          <w:rFonts w:cs="Calibri"/>
          <w:i/>
          <w:kern w:val="0"/>
          <w:sz w:val="24"/>
          <w:szCs w:val="24"/>
          <w:lang w:eastAsia="en-GB"/>
        </w:rPr>
        <w:t xml:space="preserve"> min </w:t>
      </w:r>
      <w:proofErr w:type="spellStart"/>
      <w:r>
        <w:rPr>
          <w:rFonts w:cs="Calibri"/>
          <w:i/>
          <w:kern w:val="0"/>
          <w:sz w:val="24"/>
          <w:szCs w:val="24"/>
          <w:lang w:eastAsia="en-GB"/>
        </w:rPr>
        <w:t>wālidihi</w:t>
      </w:r>
      <w:proofErr w:type="spellEnd"/>
      <w:r>
        <w:rPr>
          <w:rFonts w:cs="Calibri"/>
          <w:i/>
          <w:kern w:val="0"/>
          <w:sz w:val="24"/>
          <w:szCs w:val="24"/>
          <w:lang w:eastAsia="en-GB"/>
        </w:rPr>
        <w:t xml:space="preserve"> </w:t>
      </w:r>
      <w:proofErr w:type="spellStart"/>
      <w:r>
        <w:rPr>
          <w:rFonts w:cs="Calibri"/>
          <w:i/>
          <w:kern w:val="0"/>
          <w:sz w:val="24"/>
          <w:szCs w:val="24"/>
          <w:lang w:eastAsia="en-GB"/>
        </w:rPr>
        <w:t>wa-Abī</w:t>
      </w:r>
      <w:proofErr w:type="spellEnd"/>
      <w:r>
        <w:rPr>
          <w:rFonts w:cs="Calibri"/>
          <w:i/>
          <w:kern w:val="0"/>
          <w:sz w:val="24"/>
          <w:szCs w:val="24"/>
          <w:lang w:eastAsia="en-GB"/>
        </w:rPr>
        <w:t xml:space="preserve"> </w:t>
      </w:r>
      <w:proofErr w:type="spellStart"/>
      <w:r>
        <w:rPr>
          <w:rFonts w:cs="Calibri"/>
          <w:i/>
          <w:kern w:val="0"/>
          <w:sz w:val="24"/>
          <w:szCs w:val="24"/>
          <w:lang w:eastAsia="en-GB"/>
        </w:rPr>
        <w:t>Muḥammad</w:t>
      </w:r>
      <w:proofErr w:type="spellEnd"/>
      <w:r>
        <w:rPr>
          <w:rFonts w:cs="Calibri"/>
          <w:i/>
          <w:kern w:val="0"/>
          <w:sz w:val="24"/>
          <w:szCs w:val="24"/>
          <w:lang w:eastAsia="en-GB"/>
        </w:rPr>
        <w:t xml:space="preserve"> al-</w:t>
      </w:r>
      <w:proofErr w:type="spellStart"/>
      <w:r>
        <w:rPr>
          <w:rFonts w:cs="Calibri"/>
          <w:i/>
          <w:kern w:val="0"/>
          <w:sz w:val="24"/>
          <w:szCs w:val="24"/>
          <w:lang w:eastAsia="en-GB"/>
        </w:rPr>
        <w:t>Akfānī</w:t>
      </w:r>
      <w:proofErr w:type="spellEnd"/>
      <w:r>
        <w:rPr>
          <w:rFonts w:cs="Calibri"/>
          <w:kern w:val="0"/>
          <w:sz w:val="24"/>
          <w:szCs w:val="24"/>
          <w:lang w:eastAsia="en-GB"/>
        </w:rPr>
        <w:t>).</w:t>
      </w:r>
      <w:r>
        <w:rPr>
          <w:rStyle w:val="FootnoteReference"/>
          <w:rFonts w:cs="Calibri"/>
          <w:kern w:val="0"/>
          <w:sz w:val="24"/>
          <w:szCs w:val="24"/>
          <w:lang w:eastAsia="en-GB"/>
        </w:rPr>
        <w:footnoteReference w:id="32"/>
      </w:r>
      <w:r>
        <w:rPr>
          <w:rFonts w:cs="Calibri"/>
          <w:kern w:val="0"/>
          <w:sz w:val="24"/>
          <w:szCs w:val="24"/>
          <w:lang w:eastAsia="en-GB"/>
        </w:rPr>
        <w:t xml:space="preserve"> This seems to suggest that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held pride of place as a direct informant for Ibn </w:t>
      </w:r>
      <w:proofErr w:type="spellStart"/>
      <w:r>
        <w:rPr>
          <w:rFonts w:cs="Calibri"/>
          <w:kern w:val="0"/>
          <w:sz w:val="24"/>
          <w:szCs w:val="24"/>
          <w:lang w:eastAsia="en-GB"/>
        </w:rPr>
        <w:t>ʿAsākir</w:t>
      </w:r>
      <w:proofErr w:type="spellEnd"/>
      <w:r>
        <w:rPr>
          <w:rFonts w:cs="Calibri"/>
          <w:kern w:val="0"/>
          <w:sz w:val="24"/>
          <w:szCs w:val="24"/>
          <w:lang w:eastAsia="en-GB"/>
        </w:rPr>
        <w:t xml:space="preserve"> in the latter’s youth.</w:t>
      </w:r>
    </w:p>
    <w:p w14:paraId="011D8801" w14:textId="77777777" w:rsidR="000841EF" w:rsidRDefault="00000000">
      <w:pPr>
        <w:spacing w:line="240" w:lineRule="auto"/>
      </w:pPr>
      <w:r>
        <w:rPr>
          <w:rFonts w:cs="Calibri"/>
          <w:kern w:val="0"/>
          <w:sz w:val="24"/>
          <w:szCs w:val="24"/>
          <w:lang w:eastAsia="en-GB"/>
        </w:rPr>
        <w:t xml:space="preserve">Our </w:t>
      </w:r>
      <w:proofErr w:type="spellStart"/>
      <w:r>
        <w:rPr>
          <w:rFonts w:cs="Calibri"/>
          <w:i/>
          <w:kern w:val="0"/>
          <w:sz w:val="24"/>
          <w:szCs w:val="24"/>
          <w:lang w:eastAsia="en-GB"/>
        </w:rPr>
        <w:t>isnād</w:t>
      </w:r>
      <w:proofErr w:type="spellEnd"/>
      <w:r>
        <w:rPr>
          <w:rFonts w:cs="Calibri"/>
          <w:kern w:val="0"/>
          <w:sz w:val="24"/>
          <w:szCs w:val="24"/>
          <w:lang w:eastAsia="en-GB"/>
        </w:rPr>
        <w:t xml:space="preserve"> data set also contains a specific and immediate reference by Ibn </w:t>
      </w:r>
      <w:proofErr w:type="spellStart"/>
      <w:r>
        <w:rPr>
          <w:rFonts w:cs="Calibri"/>
          <w:kern w:val="0"/>
          <w:sz w:val="24"/>
          <w:szCs w:val="24"/>
          <w:lang w:eastAsia="en-GB"/>
        </w:rPr>
        <w:t>ʿAsākir</w:t>
      </w:r>
      <w:proofErr w:type="spellEnd"/>
      <w:r>
        <w:rPr>
          <w:rFonts w:cs="Calibri"/>
          <w:kern w:val="0"/>
          <w:sz w:val="24"/>
          <w:szCs w:val="24"/>
          <w:lang w:eastAsia="en-GB"/>
        </w:rPr>
        <w:t xml:space="preserve"> to Abu Muhammad al-</w:t>
      </w:r>
      <w:proofErr w:type="spellStart"/>
      <w:r>
        <w:rPr>
          <w:rFonts w:cs="Calibri"/>
          <w:kern w:val="0"/>
          <w:sz w:val="24"/>
          <w:szCs w:val="24"/>
          <w:lang w:eastAsia="en-GB"/>
        </w:rPr>
        <w:t>Akfani</w:t>
      </w:r>
      <w:proofErr w:type="spellEnd"/>
      <w:r>
        <w:rPr>
          <w:rFonts w:cs="Calibri"/>
          <w:kern w:val="0"/>
          <w:sz w:val="24"/>
          <w:szCs w:val="24"/>
          <w:lang w:eastAsia="en-GB"/>
        </w:rPr>
        <w:t>:</w:t>
      </w:r>
    </w:p>
    <w:p w14:paraId="64F72D62" w14:textId="77777777" w:rsidR="000841EF" w:rsidRDefault="00000000">
      <w:pPr>
        <w:spacing w:line="240" w:lineRule="auto"/>
        <w:ind w:left="720"/>
      </w:pP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w:t>
      </w:r>
      <w:proofErr w:type="spellStart"/>
      <w:r>
        <w:rPr>
          <w:rFonts w:cs="Calibri"/>
          <w:kern w:val="0"/>
          <w:sz w:val="24"/>
          <w:szCs w:val="24"/>
          <w:lang w:eastAsia="en-GB"/>
        </w:rPr>
        <w:t>Hibat</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b. al-</w:t>
      </w:r>
      <w:proofErr w:type="spellStart"/>
      <w:r>
        <w:rPr>
          <w:rFonts w:cs="Calibri"/>
          <w:kern w:val="0"/>
          <w:sz w:val="24"/>
          <w:szCs w:val="24"/>
          <w:lang w:eastAsia="en-GB"/>
        </w:rPr>
        <w:t>Akfānī</w:t>
      </w:r>
      <w:proofErr w:type="spellEnd"/>
      <w:r>
        <w:rPr>
          <w:rFonts w:cs="Calibri"/>
          <w:kern w:val="0"/>
          <w:sz w:val="24"/>
          <w:szCs w:val="24"/>
          <w:lang w:eastAsia="en-GB"/>
        </w:rPr>
        <w:t xml:space="preserve"> [Abu Muhammad al-</w:t>
      </w:r>
      <w:proofErr w:type="spellStart"/>
      <w:r>
        <w:rPr>
          <w:rFonts w:cs="Calibri"/>
          <w:kern w:val="0"/>
          <w:sz w:val="24"/>
          <w:szCs w:val="24"/>
          <w:lang w:eastAsia="en-GB"/>
        </w:rPr>
        <w:t>Akfani</w:t>
      </w:r>
      <w:proofErr w:type="spellEnd"/>
      <w:r>
        <w:rPr>
          <w:rFonts w:cs="Calibri"/>
          <w:kern w:val="0"/>
          <w:sz w:val="24"/>
          <w:szCs w:val="24"/>
          <w:lang w:eastAsia="en-GB"/>
        </w:rPr>
        <w:t>] informed me orally (</w:t>
      </w:r>
      <w:proofErr w:type="spellStart"/>
      <w:r>
        <w:rPr>
          <w:rFonts w:cs="Calibri"/>
          <w:i/>
          <w:iCs/>
          <w:kern w:val="0"/>
          <w:sz w:val="24"/>
          <w:szCs w:val="24"/>
          <w:lang w:eastAsia="en-GB"/>
        </w:rPr>
        <w:t>shifāhan</w:t>
      </w:r>
      <w:proofErr w:type="spellEnd"/>
      <w:r>
        <w:rPr>
          <w:rFonts w:cs="Calibri"/>
          <w:kern w:val="0"/>
          <w:sz w:val="24"/>
          <w:szCs w:val="24"/>
          <w:lang w:eastAsia="en-GB"/>
        </w:rPr>
        <w:t xml:space="preserve">) and I transmit it from his handwriting that he said that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b. al-</w:t>
      </w:r>
      <w:proofErr w:type="spellStart"/>
      <w:r>
        <w:rPr>
          <w:rFonts w:cs="Calibri"/>
          <w:kern w:val="0"/>
          <w:sz w:val="24"/>
          <w:szCs w:val="24"/>
          <w:lang w:eastAsia="en-GB"/>
        </w:rPr>
        <w:t>Ḥasan</w:t>
      </w:r>
      <w:proofErr w:type="spellEnd"/>
      <w:r>
        <w:rPr>
          <w:rFonts w:cs="Calibri"/>
          <w:kern w:val="0"/>
          <w:sz w:val="24"/>
          <w:szCs w:val="24"/>
          <w:lang w:eastAsia="en-GB"/>
        </w:rPr>
        <w:t xml:space="preserve"> b. </w:t>
      </w:r>
      <w:proofErr w:type="spellStart"/>
      <w:r>
        <w:rPr>
          <w:rFonts w:cs="Calibri"/>
          <w:kern w:val="0"/>
          <w:sz w:val="24"/>
          <w:szCs w:val="24"/>
          <w:lang w:eastAsia="en-GB"/>
        </w:rPr>
        <w:t>Ṭalḥa</w:t>
      </w:r>
      <w:proofErr w:type="spellEnd"/>
      <w:r>
        <w:rPr>
          <w:rFonts w:cs="Calibri"/>
          <w:kern w:val="0"/>
          <w:sz w:val="24"/>
          <w:szCs w:val="24"/>
          <w:lang w:eastAsia="en-GB"/>
        </w:rPr>
        <w:t xml:space="preserve"> b. al-</w:t>
      </w:r>
      <w:proofErr w:type="spellStart"/>
      <w:r>
        <w:rPr>
          <w:rFonts w:cs="Calibri"/>
          <w:kern w:val="0"/>
          <w:sz w:val="24"/>
          <w:szCs w:val="24"/>
          <w:lang w:eastAsia="en-GB"/>
        </w:rPr>
        <w:t>Naḥḥās</w:t>
      </w:r>
      <w:proofErr w:type="spellEnd"/>
      <w:r>
        <w:rPr>
          <w:rFonts w:cs="Calibri"/>
          <w:kern w:val="0"/>
          <w:sz w:val="24"/>
          <w:szCs w:val="24"/>
          <w:lang w:eastAsia="en-GB"/>
        </w:rPr>
        <w:t xml:space="preserve"> al-</w:t>
      </w:r>
      <w:proofErr w:type="spellStart"/>
      <w:r>
        <w:rPr>
          <w:rFonts w:cs="Calibri"/>
          <w:kern w:val="0"/>
          <w:sz w:val="24"/>
          <w:szCs w:val="24"/>
          <w:lang w:eastAsia="en-GB"/>
        </w:rPr>
        <w:t>Tinnīsī</w:t>
      </w:r>
      <w:proofErr w:type="spellEnd"/>
      <w:r>
        <w:rPr>
          <w:rFonts w:cs="Calibri"/>
          <w:kern w:val="0"/>
          <w:sz w:val="24"/>
          <w:szCs w:val="24"/>
          <w:lang w:eastAsia="en-GB"/>
        </w:rPr>
        <w:t xml:space="preserve"> (may God be pleased with him) told him via an </w:t>
      </w:r>
      <w:proofErr w:type="spellStart"/>
      <w:r>
        <w:rPr>
          <w:rFonts w:cs="Calibri"/>
          <w:i/>
          <w:kern w:val="0"/>
          <w:sz w:val="24"/>
          <w:szCs w:val="24"/>
          <w:lang w:eastAsia="en-GB"/>
        </w:rPr>
        <w:t>ijāza</w:t>
      </w:r>
      <w:proofErr w:type="spellEnd"/>
      <w:r>
        <w:rPr>
          <w:rFonts w:cs="Calibri"/>
          <w:kern w:val="0"/>
          <w:sz w:val="24"/>
          <w:szCs w:val="24"/>
          <w:lang w:eastAsia="en-GB"/>
        </w:rPr>
        <w:t xml:space="preserve"> that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Ḥasan</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al-</w:t>
      </w:r>
      <w:proofErr w:type="spellStart"/>
      <w:r>
        <w:rPr>
          <w:rFonts w:cs="Calibri"/>
          <w:kern w:val="0"/>
          <w:sz w:val="24"/>
          <w:szCs w:val="24"/>
          <w:lang w:eastAsia="en-GB"/>
        </w:rPr>
        <w:t>Salām</w:t>
      </w:r>
      <w:proofErr w:type="spellEnd"/>
      <w:r>
        <w:rPr>
          <w:rFonts w:cs="Calibri"/>
          <w:kern w:val="0"/>
          <w:sz w:val="24"/>
          <w:szCs w:val="24"/>
          <w:lang w:eastAsia="en-GB"/>
        </w:rPr>
        <w:t> …</w:t>
      </w:r>
      <w:r>
        <w:rPr>
          <w:rFonts w:cs="Calibri"/>
          <w:kern w:val="0"/>
          <w:sz w:val="24"/>
          <w:szCs w:val="24"/>
          <w:vertAlign w:val="superscript"/>
          <w:lang w:val="en-US" w:eastAsia="en-GB"/>
        </w:rPr>
        <w:footnoteReference w:id="33"/>
      </w:r>
    </w:p>
    <w:p w14:paraId="7994EA15" w14:textId="77777777" w:rsidR="000841EF" w:rsidRDefault="00000000">
      <w:pPr>
        <w:spacing w:line="240" w:lineRule="auto"/>
      </w:pPr>
      <w:r>
        <w:rPr>
          <w:rFonts w:cs="Calibri"/>
          <w:kern w:val="0"/>
          <w:sz w:val="24"/>
          <w:szCs w:val="24"/>
          <w:lang w:eastAsia="en-GB"/>
        </w:rPr>
        <w:t xml:space="preserve">Indeed, Ibn </w:t>
      </w:r>
      <w:proofErr w:type="spellStart"/>
      <w:r>
        <w:rPr>
          <w:rFonts w:cs="Calibri"/>
          <w:kern w:val="0"/>
          <w:sz w:val="24"/>
          <w:szCs w:val="24"/>
          <w:lang w:eastAsia="en-GB"/>
        </w:rPr>
        <w:t>ʿAsākir</w:t>
      </w:r>
      <w:proofErr w:type="spellEnd"/>
      <w:r>
        <w:rPr>
          <w:rFonts w:cs="Calibri"/>
          <w:kern w:val="0"/>
          <w:sz w:val="24"/>
          <w:szCs w:val="24"/>
          <w:lang w:eastAsia="en-GB"/>
        </w:rPr>
        <w:t xml:space="preserve"> emphasises having listened to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personally on other occasions in the </w:t>
      </w:r>
      <w:r>
        <w:rPr>
          <w:rFonts w:cs="Calibri"/>
          <w:i/>
          <w:kern w:val="0"/>
          <w:sz w:val="24"/>
          <w:szCs w:val="24"/>
          <w:lang w:eastAsia="en-GB"/>
        </w:rPr>
        <w:t>TMD</w:t>
      </w:r>
      <w:r>
        <w:rPr>
          <w:rFonts w:cs="Calibri"/>
          <w:kern w:val="0"/>
          <w:sz w:val="24"/>
          <w:szCs w:val="24"/>
          <w:lang w:eastAsia="en-GB"/>
        </w:rPr>
        <w:t xml:space="preserve">, where he says repeatedly, using variations of the term </w:t>
      </w:r>
      <w:proofErr w:type="spellStart"/>
      <w:r>
        <w:rPr>
          <w:rFonts w:cs="Calibri"/>
          <w:i/>
          <w:kern w:val="0"/>
          <w:sz w:val="24"/>
          <w:szCs w:val="24"/>
          <w:lang w:eastAsia="en-GB"/>
        </w:rPr>
        <w:t>shifāhan</w:t>
      </w:r>
      <w:proofErr w:type="spellEnd"/>
      <w:r>
        <w:rPr>
          <w:rFonts w:cs="Calibri"/>
          <w:iCs/>
          <w:kern w:val="0"/>
          <w:sz w:val="24"/>
          <w:szCs w:val="24"/>
          <w:lang w:eastAsia="en-GB"/>
        </w:rPr>
        <w:t>,</w:t>
      </w:r>
      <w:r>
        <w:rPr>
          <w:rFonts w:cs="Calibri"/>
          <w:kern w:val="0"/>
          <w:sz w:val="24"/>
          <w:szCs w:val="24"/>
          <w:lang w:eastAsia="en-GB"/>
        </w:rPr>
        <w:t xml:space="preserve"> that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informed him of things orally.</w:t>
      </w:r>
      <w:r>
        <w:rPr>
          <w:rStyle w:val="FootnoteReference"/>
          <w:rFonts w:cs="Calibri"/>
          <w:kern w:val="0"/>
          <w:sz w:val="24"/>
          <w:szCs w:val="24"/>
          <w:lang w:eastAsia="en-GB"/>
        </w:rPr>
        <w:footnoteReference w:id="34"/>
      </w:r>
    </w:p>
    <w:p w14:paraId="60E518FE" w14:textId="77777777" w:rsidR="000841EF" w:rsidRDefault="00000000">
      <w:pPr>
        <w:spacing w:line="240" w:lineRule="auto"/>
      </w:pPr>
      <w:r>
        <w:rPr>
          <w:rFonts w:cs="Calibri"/>
          <w:kern w:val="0"/>
          <w:sz w:val="24"/>
          <w:szCs w:val="24"/>
          <w:lang w:eastAsia="en-GB"/>
        </w:rPr>
        <w:t xml:space="preserve">Our data model assumes that whichever author mentioned in an </w:t>
      </w:r>
      <w:proofErr w:type="spellStart"/>
      <w:r>
        <w:rPr>
          <w:rFonts w:cs="Calibri"/>
          <w:i/>
          <w:iCs/>
          <w:kern w:val="0"/>
          <w:sz w:val="24"/>
          <w:szCs w:val="24"/>
          <w:lang w:eastAsia="en-GB"/>
        </w:rPr>
        <w:t>isnād</w:t>
      </w:r>
      <w:proofErr w:type="spellEnd"/>
      <w:r>
        <w:rPr>
          <w:rFonts w:cs="Calibri"/>
          <w:kern w:val="0"/>
          <w:sz w:val="24"/>
          <w:szCs w:val="24"/>
          <w:lang w:eastAsia="en-GB"/>
        </w:rPr>
        <w:t xml:space="preserve"> as the closest in time to Ibn </w:t>
      </w:r>
      <w:proofErr w:type="spellStart"/>
      <w:r>
        <w:rPr>
          <w:rFonts w:cs="Calibri"/>
          <w:kern w:val="0"/>
          <w:sz w:val="24"/>
          <w:szCs w:val="24"/>
          <w:lang w:eastAsia="en-GB"/>
        </w:rPr>
        <w:t>ʿAsākir</w:t>
      </w:r>
      <w:proofErr w:type="spellEnd"/>
      <w:r>
        <w:rPr>
          <w:rFonts w:cs="Calibri"/>
          <w:kern w:val="0"/>
          <w:sz w:val="24"/>
          <w:szCs w:val="24"/>
          <w:lang w:eastAsia="en-GB"/>
        </w:rPr>
        <w:t xml:space="preserve"> is the author on whose work he draws for the material transmitted through that </w:t>
      </w:r>
      <w:proofErr w:type="spellStart"/>
      <w:r>
        <w:rPr>
          <w:rFonts w:cs="Calibri"/>
          <w:i/>
          <w:iCs/>
          <w:kern w:val="0"/>
          <w:sz w:val="24"/>
          <w:szCs w:val="24"/>
          <w:lang w:eastAsia="en-GB"/>
        </w:rPr>
        <w:t>isnād</w:t>
      </w:r>
      <w:proofErr w:type="spellEnd"/>
      <w:r>
        <w:rPr>
          <w:rFonts w:cs="Calibri"/>
          <w:kern w:val="0"/>
          <w:sz w:val="24"/>
          <w:szCs w:val="24"/>
          <w:lang w:eastAsia="en-GB"/>
        </w:rPr>
        <w:t xml:space="preserve">. A subset of our </w:t>
      </w:r>
      <w:proofErr w:type="spellStart"/>
      <w:r>
        <w:rPr>
          <w:rFonts w:cs="Calibri"/>
          <w:i/>
          <w:kern w:val="0"/>
          <w:sz w:val="24"/>
          <w:szCs w:val="24"/>
          <w:lang w:eastAsia="en-GB"/>
        </w:rPr>
        <w:t>isnād</w:t>
      </w:r>
      <w:proofErr w:type="spellEnd"/>
      <w:r>
        <w:rPr>
          <w:rFonts w:cs="Calibri"/>
          <w:kern w:val="0"/>
          <w:sz w:val="24"/>
          <w:szCs w:val="24"/>
          <w:lang w:eastAsia="en-GB"/>
        </w:rPr>
        <w:t xml:space="preserve"> data set collects the chains that run back to individuals identified as authors. We have not recorded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going through him to other authors in this subset.</w:t>
      </w:r>
    </w:p>
    <w:p w14:paraId="4FFCC1BB" w14:textId="77777777" w:rsidR="000841EF" w:rsidRDefault="00000000">
      <w:pPr>
        <w:spacing w:line="240" w:lineRule="auto"/>
      </w:pPr>
      <w:r>
        <w:rPr>
          <w:rFonts w:cs="Calibri"/>
          <w:kern w:val="0"/>
          <w:sz w:val="24"/>
          <w:szCs w:val="24"/>
          <w:lang w:eastAsia="en-GB"/>
        </w:rPr>
        <w:t xml:space="preserve">This case illustrates the complexities of authorship in the period in question and the challenge these pose for our data collection. </w:t>
      </w:r>
      <w:proofErr w:type="spellStart"/>
      <w:r>
        <w:rPr>
          <w:rFonts w:cs="Calibri"/>
          <w:kern w:val="0"/>
          <w:sz w:val="24"/>
          <w:szCs w:val="24"/>
          <w:lang w:eastAsia="en-GB"/>
        </w:rPr>
        <w:t>Scheiner</w:t>
      </w:r>
      <w:proofErr w:type="spellEnd"/>
      <w:r>
        <w:rPr>
          <w:rFonts w:cs="Calibri"/>
          <w:kern w:val="0"/>
          <w:sz w:val="24"/>
          <w:szCs w:val="24"/>
          <w:lang w:eastAsia="en-GB"/>
        </w:rPr>
        <w:t xml:space="preserve"> classifies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as an author on the basis of a work ascribed to him entitled </w:t>
      </w:r>
      <w:proofErr w:type="spellStart"/>
      <w:r>
        <w:rPr>
          <w:rFonts w:cs="Calibri"/>
          <w:i/>
          <w:kern w:val="0"/>
          <w:sz w:val="24"/>
          <w:szCs w:val="24"/>
          <w:lang w:eastAsia="en-GB"/>
        </w:rPr>
        <w:t>Tasmiyat</w:t>
      </w:r>
      <w:proofErr w:type="spellEnd"/>
      <w:r>
        <w:rPr>
          <w:rFonts w:cs="Calibri"/>
          <w:i/>
          <w:kern w:val="0"/>
          <w:sz w:val="24"/>
          <w:szCs w:val="24"/>
          <w:lang w:eastAsia="en-GB"/>
        </w:rPr>
        <w:t xml:space="preserve"> </w:t>
      </w:r>
      <w:proofErr w:type="spellStart"/>
      <w:r>
        <w:rPr>
          <w:rFonts w:cs="Calibri"/>
          <w:i/>
          <w:kern w:val="0"/>
          <w:sz w:val="24"/>
          <w:szCs w:val="24"/>
          <w:lang w:eastAsia="en-GB"/>
        </w:rPr>
        <w:t>quḍāt</w:t>
      </w:r>
      <w:proofErr w:type="spellEnd"/>
      <w:r>
        <w:rPr>
          <w:rFonts w:cs="Calibri"/>
          <w:i/>
          <w:kern w:val="0"/>
          <w:sz w:val="24"/>
          <w:szCs w:val="24"/>
          <w:lang w:eastAsia="en-GB"/>
        </w:rPr>
        <w:t xml:space="preserve"> Dimashq</w:t>
      </w:r>
      <w:r>
        <w:rPr>
          <w:rFonts w:cs="Calibri"/>
          <w:kern w:val="0"/>
          <w:sz w:val="24"/>
          <w:szCs w:val="24"/>
          <w:lang w:eastAsia="en-GB"/>
        </w:rPr>
        <w:t xml:space="preserve">. However, as we discuss in Post 6, the term </w:t>
      </w:r>
      <w:proofErr w:type="spellStart"/>
      <w:r>
        <w:rPr>
          <w:rFonts w:cs="Calibri"/>
          <w:i/>
          <w:kern w:val="0"/>
          <w:sz w:val="24"/>
          <w:szCs w:val="24"/>
          <w:lang w:eastAsia="en-GB"/>
        </w:rPr>
        <w:t>tasmiya</w:t>
      </w:r>
      <w:proofErr w:type="spellEnd"/>
      <w:r>
        <w:rPr>
          <w:rFonts w:cs="Calibri"/>
          <w:i/>
          <w:kern w:val="0"/>
          <w:sz w:val="24"/>
          <w:szCs w:val="24"/>
          <w:lang w:eastAsia="en-GB"/>
        </w:rPr>
        <w:t xml:space="preserve"> </w:t>
      </w:r>
      <w:r>
        <w:rPr>
          <w:rFonts w:cs="Calibri"/>
          <w:kern w:val="0"/>
          <w:sz w:val="24"/>
          <w:szCs w:val="24"/>
          <w:lang w:eastAsia="en-GB"/>
        </w:rPr>
        <w:t xml:space="preserve">is used widely in the </w:t>
      </w:r>
      <w:r>
        <w:rPr>
          <w:rFonts w:cs="Calibri"/>
          <w:i/>
          <w:kern w:val="0"/>
          <w:sz w:val="24"/>
          <w:szCs w:val="24"/>
          <w:lang w:eastAsia="en-GB"/>
        </w:rPr>
        <w:t>TMD</w:t>
      </w:r>
      <w:r>
        <w:rPr>
          <w:rFonts w:cs="Calibri"/>
          <w:kern w:val="0"/>
          <w:sz w:val="24"/>
          <w:szCs w:val="24"/>
          <w:lang w:eastAsia="en-GB"/>
        </w:rPr>
        <w:t xml:space="preserve"> for written collations that often do not fit the model of a composed book (separate pieces but also sections of larger works). If authorship of a </w:t>
      </w:r>
      <w:proofErr w:type="spellStart"/>
      <w:r>
        <w:rPr>
          <w:rFonts w:cs="Calibri"/>
          <w:i/>
          <w:iCs/>
          <w:kern w:val="0"/>
          <w:sz w:val="24"/>
          <w:szCs w:val="24"/>
          <w:lang w:eastAsia="en-GB"/>
        </w:rPr>
        <w:t>tasmiya</w:t>
      </w:r>
      <w:proofErr w:type="spellEnd"/>
      <w:r>
        <w:rPr>
          <w:rFonts w:cs="Calibri"/>
          <w:kern w:val="0"/>
          <w:sz w:val="24"/>
          <w:szCs w:val="24"/>
          <w:lang w:eastAsia="en-GB"/>
        </w:rPr>
        <w:t xml:space="preserve"> makes an individual an author, the </w:t>
      </w:r>
      <w:r>
        <w:rPr>
          <w:rFonts w:cs="Calibri"/>
          <w:i/>
          <w:iCs/>
          <w:kern w:val="0"/>
          <w:sz w:val="24"/>
          <w:szCs w:val="24"/>
          <w:lang w:eastAsia="en-GB"/>
        </w:rPr>
        <w:t>TMD</w:t>
      </w:r>
      <w:r>
        <w:rPr>
          <w:rFonts w:cs="Calibri"/>
          <w:kern w:val="0"/>
          <w:sz w:val="24"/>
          <w:szCs w:val="24"/>
          <w:lang w:eastAsia="en-GB"/>
        </w:rPr>
        <w:t xml:space="preserve"> contains far more authors than hitherto reckoned. Looking closely at the data set, we find that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passed on quotations from several (other) authors on our list, including al-Khatib (in 309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frequent use of </w:t>
      </w:r>
      <w:proofErr w:type="spellStart"/>
      <w:r>
        <w:rPr>
          <w:rFonts w:cs="Calibri"/>
          <w:i/>
          <w:kern w:val="0"/>
          <w:sz w:val="24"/>
          <w:szCs w:val="24"/>
          <w:lang w:eastAsia="en-GB"/>
        </w:rPr>
        <w:t>tasmiya</w:t>
      </w:r>
      <w:r>
        <w:rPr>
          <w:rFonts w:cs="Calibri"/>
          <w:kern w:val="0"/>
          <w:sz w:val="24"/>
          <w:szCs w:val="24"/>
          <w:lang w:eastAsia="en-GB"/>
        </w:rPr>
        <w:t>s</w:t>
      </w:r>
      <w:proofErr w:type="spellEnd"/>
      <w:r>
        <w:rPr>
          <w:rFonts w:cs="Calibri"/>
          <w:kern w:val="0"/>
          <w:sz w:val="24"/>
          <w:szCs w:val="24"/>
          <w:lang w:eastAsia="en-GB"/>
        </w:rPr>
        <w:t xml:space="preserve"> suggests that these works mediated his access to the materials conveyed in them. </w:t>
      </w:r>
    </w:p>
    <w:p w14:paraId="2EA10DA2" w14:textId="77777777" w:rsidR="000841EF" w:rsidRDefault="00000000">
      <w:pPr>
        <w:keepNext/>
        <w:keepLines/>
        <w:numPr>
          <w:ilvl w:val="0"/>
          <w:numId w:val="1"/>
        </w:numPr>
        <w:spacing w:line="240" w:lineRule="auto"/>
        <w:ind w:left="2880"/>
        <w:rPr>
          <w:rFonts w:cs="Calibri"/>
          <w:color w:val="1F3863"/>
          <w:kern w:val="0"/>
          <w:sz w:val="24"/>
          <w:szCs w:val="24"/>
          <w:lang w:eastAsia="en-GB"/>
        </w:rPr>
      </w:pPr>
      <w:r>
        <w:rPr>
          <w:rFonts w:cs="Calibri"/>
          <w:color w:val="1F3863"/>
          <w:kern w:val="0"/>
          <w:sz w:val="24"/>
          <w:szCs w:val="24"/>
          <w:lang w:eastAsia="en-GB"/>
        </w:rPr>
        <w:t>Abu Muhammad al-</w:t>
      </w:r>
      <w:proofErr w:type="spellStart"/>
      <w:r>
        <w:rPr>
          <w:rFonts w:cs="Calibri"/>
          <w:color w:val="1F3863"/>
          <w:kern w:val="0"/>
          <w:sz w:val="24"/>
          <w:szCs w:val="24"/>
          <w:lang w:eastAsia="en-GB"/>
        </w:rPr>
        <w:t>Sulami</w:t>
      </w:r>
      <w:proofErr w:type="spellEnd"/>
    </w:p>
    <w:tbl>
      <w:tblPr>
        <w:tblW w:w="9010" w:type="dxa"/>
        <w:tblCellMar>
          <w:left w:w="10" w:type="dxa"/>
          <w:right w:w="10" w:type="dxa"/>
        </w:tblCellMar>
        <w:tblLook w:val="04A0" w:firstRow="1" w:lastRow="0" w:firstColumn="1" w:lastColumn="0" w:noHBand="0" w:noVBand="1"/>
      </w:tblPr>
      <w:tblGrid>
        <w:gridCol w:w="2727"/>
        <w:gridCol w:w="6283"/>
      </w:tblGrid>
      <w:tr w:rsidR="000841EF" w14:paraId="0A11593E"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394CC80"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Born</w:t>
            </w:r>
          </w:p>
        </w:tc>
        <w:tc>
          <w:tcPr>
            <w:tcW w:w="6283" w:type="dxa"/>
            <w:tcBorders>
              <w:top w:val="single" w:sz="6" w:space="0" w:color="000000"/>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2E7643BC" w14:textId="77777777" w:rsidR="000841EF" w:rsidRDefault="00000000">
            <w:pPr>
              <w:spacing w:line="240" w:lineRule="auto"/>
              <w:jc w:val="center"/>
            </w:pPr>
            <w:r>
              <w:rPr>
                <w:rFonts w:cs="Calibri"/>
                <w:sz w:val="24"/>
                <w:szCs w:val="24"/>
              </w:rPr>
              <w:t>?</w:t>
            </w:r>
          </w:p>
        </w:tc>
      </w:tr>
      <w:tr w:rsidR="000841EF" w14:paraId="55A01ABD"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699601C"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lastRenderedPageBreak/>
              <w:t>Died</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509020A" w14:textId="77777777" w:rsidR="000841EF" w:rsidRDefault="00000000">
            <w:pPr>
              <w:spacing w:line="240" w:lineRule="auto"/>
              <w:jc w:val="center"/>
            </w:pPr>
            <w:r>
              <w:rPr>
                <w:rFonts w:cs="Calibri"/>
                <w:sz w:val="24"/>
                <w:szCs w:val="24"/>
              </w:rPr>
              <w:t>526/1132</w:t>
            </w:r>
          </w:p>
        </w:tc>
      </w:tr>
      <w:tr w:rsidR="000841EF" w14:paraId="0A2988C9"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A2EAE15" w14:textId="77777777" w:rsidR="000841EF" w:rsidRDefault="00000000">
            <w:pPr>
              <w:spacing w:line="240" w:lineRule="auto"/>
            </w:pPr>
            <w:r>
              <w:rPr>
                <w:rFonts w:eastAsia="Times New Roman" w:cs="Calibri"/>
                <w:kern w:val="0"/>
                <w:sz w:val="24"/>
                <w:szCs w:val="24"/>
                <w:lang w:eastAsia="en-GB"/>
              </w:rPr>
              <w:t xml:space="preserve">Where he met Ibn </w:t>
            </w:r>
            <w:proofErr w:type="spellStart"/>
            <w:r>
              <w:rPr>
                <w:rFonts w:eastAsia="Times New Roman" w:cs="Calibri"/>
                <w:kern w:val="0"/>
                <w:sz w:val="24"/>
                <w:szCs w:val="24"/>
                <w:lang w:eastAsia="en-GB"/>
              </w:rPr>
              <w:t>ʿAsākir</w:t>
            </w:r>
            <w:proofErr w:type="spellEnd"/>
            <w:r>
              <w:rPr>
                <w:rFonts w:eastAsia="Times New Roman" w:cs="Calibri"/>
                <w:kern w:val="0"/>
                <w:sz w:val="24"/>
                <w:szCs w:val="24"/>
                <w:lang w:eastAsia="en-GB"/>
              </w:rPr>
              <w:t xml:space="preserve"> per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BD94B45" w14:textId="77777777" w:rsidR="000841EF" w:rsidRDefault="00000000">
            <w:pPr>
              <w:spacing w:line="240" w:lineRule="auto"/>
              <w:jc w:val="center"/>
            </w:pPr>
            <w:r>
              <w:rPr>
                <w:rFonts w:cs="Calibri"/>
                <w:sz w:val="24"/>
                <w:szCs w:val="24"/>
              </w:rPr>
              <w:t>Damascus</w:t>
            </w:r>
          </w:p>
        </w:tc>
      </w:tr>
      <w:tr w:rsidR="000841EF" w14:paraId="39E0187E"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6713E17" w14:textId="77777777" w:rsidR="000841EF" w:rsidRDefault="00000000">
            <w:pPr>
              <w:spacing w:line="240" w:lineRule="auto"/>
            </w:pPr>
            <w:r>
              <w:rPr>
                <w:rFonts w:eastAsia="Times New Roman" w:cs="Calibri"/>
                <w:kern w:val="0"/>
                <w:sz w:val="24"/>
                <w:szCs w:val="24"/>
                <w:lang w:eastAsia="en-GB"/>
              </w:rPr>
              <w:t xml:space="preserve">Total #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w:t>
            </w:r>
            <w:r>
              <w:rPr>
                <w:rFonts w:eastAsia="Times New Roman" w:cs="Calibri"/>
                <w:i/>
                <w:iCs/>
                <w:kern w:val="0"/>
                <w:sz w:val="24"/>
                <w:szCs w:val="24"/>
                <w:lang w:eastAsia="en-GB"/>
              </w:rPr>
              <w:t>TMD</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167E599" w14:textId="77777777" w:rsidR="000841EF" w:rsidRDefault="00000000">
            <w:pPr>
              <w:spacing w:line="240" w:lineRule="auto"/>
              <w:jc w:val="center"/>
            </w:pPr>
            <w:r>
              <w:rPr>
                <w:rFonts w:cs="Calibri"/>
                <w:sz w:val="24"/>
                <w:szCs w:val="24"/>
              </w:rPr>
              <w:t>3,224</w:t>
            </w:r>
          </w:p>
        </w:tc>
      </w:tr>
      <w:tr w:rsidR="000841EF" w14:paraId="3481F663"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51861A1" w14:textId="77777777" w:rsidR="000841EF" w:rsidRDefault="00000000">
            <w:pPr>
              <w:spacing w:line="240" w:lineRule="auto"/>
            </w:pPr>
            <w:r>
              <w:rPr>
                <w:rFonts w:eastAsia="Times New Roman" w:cs="Calibri"/>
                <w:kern w:val="0"/>
                <w:sz w:val="24"/>
                <w:szCs w:val="24"/>
                <w:lang w:eastAsia="en-GB"/>
              </w:rPr>
              <w:t xml:space="preserve">Percentage of all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in data set</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3663EBE" w14:textId="77777777" w:rsidR="000841EF" w:rsidRDefault="00000000">
            <w:pPr>
              <w:spacing w:line="240" w:lineRule="auto"/>
              <w:jc w:val="center"/>
            </w:pPr>
            <w:r>
              <w:rPr>
                <w:rFonts w:cs="Calibri"/>
                <w:sz w:val="24"/>
                <w:szCs w:val="24"/>
              </w:rPr>
              <w:t>4%</w:t>
            </w:r>
          </w:p>
        </w:tc>
      </w:tr>
      <w:tr w:rsidR="000841EF" w14:paraId="6A03F9B2"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8D5F513" w14:textId="77777777" w:rsidR="000841EF" w:rsidRDefault="00000000">
            <w:pPr>
              <w:spacing w:line="240" w:lineRule="auto"/>
            </w:pPr>
            <w:r>
              <w:rPr>
                <w:rFonts w:eastAsia="Times New Roman" w:cs="Calibri"/>
                <w:kern w:val="0"/>
                <w:sz w:val="24"/>
                <w:szCs w:val="24"/>
                <w:lang w:eastAsia="en-GB"/>
              </w:rPr>
              <w:t xml:space="preserve">Transmission term used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example</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4327D42F" w14:textId="77777777" w:rsidR="000841EF" w:rsidRDefault="00000000">
            <w:pPr>
              <w:spacing w:line="240" w:lineRule="auto"/>
              <w:jc w:val="center"/>
            </w:pPr>
            <w:proofErr w:type="spellStart"/>
            <w:r>
              <w:rPr>
                <w:rFonts w:cs="Calibri"/>
                <w:i/>
                <w:iCs/>
                <w:sz w:val="24"/>
                <w:szCs w:val="24"/>
              </w:rPr>
              <w:t>akhbaranā</w:t>
            </w:r>
            <w:proofErr w:type="spellEnd"/>
            <w:r>
              <w:rPr>
                <w:rFonts w:cs="Calibri"/>
                <w:i/>
                <w:iCs/>
                <w:sz w:val="24"/>
                <w:szCs w:val="24"/>
              </w:rPr>
              <w:t>/bi-</w:t>
            </w:r>
            <w:proofErr w:type="spellStart"/>
            <w:r>
              <w:rPr>
                <w:rFonts w:cs="Calibri"/>
                <w:i/>
                <w:iCs/>
                <w:sz w:val="24"/>
                <w:szCs w:val="24"/>
              </w:rPr>
              <w:t>qirāʾatī</w:t>
            </w:r>
            <w:proofErr w:type="spellEnd"/>
            <w:r>
              <w:rPr>
                <w:rFonts w:cs="Calibri"/>
                <w:i/>
                <w:iCs/>
                <w:sz w:val="24"/>
                <w:szCs w:val="24"/>
              </w:rPr>
              <w:t xml:space="preserve"> </w:t>
            </w:r>
            <w:proofErr w:type="spellStart"/>
            <w:r>
              <w:rPr>
                <w:rFonts w:cs="Calibri"/>
                <w:i/>
                <w:iCs/>
                <w:sz w:val="24"/>
                <w:szCs w:val="24"/>
              </w:rPr>
              <w:t>ʿalayhi</w:t>
            </w:r>
            <w:proofErr w:type="spellEnd"/>
          </w:p>
        </w:tc>
      </w:tr>
      <w:tr w:rsidR="000841EF" w14:paraId="49DBC597"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358F0DB6" w14:textId="77777777" w:rsidR="000841EF" w:rsidRDefault="00000000">
            <w:pPr>
              <w:spacing w:line="240" w:lineRule="auto"/>
            </w:pPr>
            <w:r>
              <w:rPr>
                <w:rFonts w:eastAsia="Times New Roman" w:cs="Calibri"/>
                <w:kern w:val="0"/>
                <w:sz w:val="24"/>
                <w:szCs w:val="24"/>
                <w:lang w:eastAsia="en-GB"/>
              </w:rPr>
              <w:t xml:space="preserve">Most common transmission term in </w:t>
            </w:r>
            <w:r>
              <w:rPr>
                <w:rFonts w:eastAsia="Times New Roman" w:cs="Calibri"/>
                <w:i/>
                <w:iCs/>
                <w:kern w:val="0"/>
                <w:sz w:val="24"/>
                <w:szCs w:val="24"/>
                <w:lang w:eastAsia="en-GB"/>
              </w:rPr>
              <w:t>TMD</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4C0DD61C" w14:textId="77777777" w:rsidR="000841EF" w:rsidRDefault="00000000">
            <w:pPr>
              <w:spacing w:line="240" w:lineRule="auto"/>
              <w:jc w:val="center"/>
            </w:pPr>
            <w:proofErr w:type="spellStart"/>
            <w:r>
              <w:rPr>
                <w:rFonts w:cs="Calibri"/>
                <w:i/>
                <w:iCs/>
                <w:sz w:val="24"/>
                <w:szCs w:val="24"/>
              </w:rPr>
              <w:t>qaraʾtu</w:t>
            </w:r>
            <w:proofErr w:type="spellEnd"/>
            <w:r>
              <w:rPr>
                <w:rFonts w:cs="Calibri"/>
                <w:i/>
                <w:iCs/>
                <w:sz w:val="24"/>
                <w:szCs w:val="24"/>
              </w:rPr>
              <w:t xml:space="preserve"> </w:t>
            </w:r>
            <w:proofErr w:type="spellStart"/>
            <w:r>
              <w:rPr>
                <w:rFonts w:cs="Calibri"/>
                <w:i/>
                <w:iCs/>
                <w:sz w:val="24"/>
                <w:szCs w:val="24"/>
              </w:rPr>
              <w:t>ʿalā</w:t>
            </w:r>
            <w:proofErr w:type="spellEnd"/>
          </w:p>
        </w:tc>
      </w:tr>
      <w:tr w:rsidR="000841EF" w14:paraId="5F2D09B2"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F380E65" w14:textId="77777777" w:rsidR="000841EF" w:rsidRDefault="00000000">
            <w:pPr>
              <w:spacing w:line="240" w:lineRule="auto"/>
            </w:pPr>
            <w:r>
              <w:rPr>
                <w:rFonts w:eastAsia="Times New Roman" w:cs="Calibri"/>
                <w:kern w:val="0"/>
                <w:sz w:val="24"/>
                <w:szCs w:val="24"/>
                <w:lang w:eastAsia="en-GB"/>
              </w:rPr>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48CF8AD" w14:textId="77777777" w:rsidR="000841EF" w:rsidRDefault="00000000">
            <w:pPr>
              <w:spacing w:line="240" w:lineRule="auto"/>
              <w:jc w:val="center"/>
            </w:pPr>
            <w:r>
              <w:rPr>
                <w:rFonts w:cs="Calibri"/>
                <w:sz w:val="24"/>
                <w:szCs w:val="24"/>
              </w:rPr>
              <w:t>1,913</w:t>
            </w:r>
          </w:p>
        </w:tc>
      </w:tr>
      <w:tr w:rsidR="000841EF" w14:paraId="5E795351"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DD9CD73"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this term in </w:t>
            </w:r>
            <w:r>
              <w:rPr>
                <w:rFonts w:eastAsia="Times New Roman" w:cs="Calibri"/>
                <w:i/>
                <w:iCs/>
                <w:kern w:val="0"/>
                <w:sz w:val="24"/>
                <w:szCs w:val="24"/>
                <w:lang w:eastAsia="en-GB"/>
              </w:rPr>
              <w:t>TMD</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7ABA22D" w14:textId="77777777" w:rsidR="000841EF" w:rsidRDefault="00000000">
            <w:pPr>
              <w:spacing w:line="240" w:lineRule="auto"/>
              <w:jc w:val="center"/>
            </w:pPr>
            <w:r>
              <w:rPr>
                <w:rFonts w:cs="Calibri"/>
                <w:sz w:val="24"/>
                <w:szCs w:val="24"/>
              </w:rPr>
              <w:t>59%</w:t>
            </w:r>
          </w:p>
        </w:tc>
      </w:tr>
      <w:tr w:rsidR="000841EF" w14:paraId="1E80E313"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F7E2264" w14:textId="77777777" w:rsidR="000841EF" w:rsidRDefault="00000000">
            <w:pPr>
              <w:spacing w:line="240" w:lineRule="auto"/>
            </w:pPr>
            <w:r>
              <w:rPr>
                <w:rFonts w:eastAsia="Times New Roman" w:cs="Calibri"/>
                <w:kern w:val="0"/>
                <w:sz w:val="24"/>
                <w:szCs w:val="24"/>
                <w:lang w:eastAsia="en-GB"/>
              </w:rPr>
              <w:t xml:space="preserve">Name as given in </w:t>
            </w:r>
            <w:r>
              <w:rPr>
                <w:rFonts w:eastAsia="Times New Roman" w:cs="Calibri"/>
                <w:i/>
                <w:iCs/>
                <w:kern w:val="0"/>
                <w:sz w:val="24"/>
                <w:szCs w:val="24"/>
                <w:lang w:eastAsia="en-GB"/>
              </w:rPr>
              <w:t xml:space="preserve">TMD </w:t>
            </w:r>
            <w:r>
              <w:rPr>
                <w:rFonts w:eastAsia="Times New Roman" w:cs="Calibri"/>
                <w:kern w:val="0"/>
                <w:sz w:val="24"/>
                <w:szCs w:val="24"/>
                <w:lang w:eastAsia="en-GB"/>
              </w:rPr>
              <w:t>bio</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4FA399B" w14:textId="77777777" w:rsidR="000841EF" w:rsidRDefault="00000000">
            <w:pPr>
              <w:spacing w:line="240" w:lineRule="auto"/>
              <w:jc w:val="right"/>
            </w:pPr>
            <w:r>
              <w:rPr>
                <w:rFonts w:cs="Calibri"/>
                <w:sz w:val="24"/>
                <w:szCs w:val="24"/>
                <w:rtl/>
              </w:rPr>
              <w:t>عبد الكريم بن حمزة بن الخضر بن العباس أبو محمد السلمي الحداد أخو سليمان وكيل المقربين</w:t>
            </w:r>
          </w:p>
        </w:tc>
      </w:tr>
      <w:tr w:rsidR="000841EF" w14:paraId="134D3F81"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51941BBB" w14:textId="77777777" w:rsidR="000841EF" w:rsidRDefault="00000000">
            <w:pPr>
              <w:spacing w:line="240" w:lineRule="auto"/>
            </w:pPr>
            <w:r>
              <w:rPr>
                <w:rFonts w:eastAsia="Times New Roman" w:cs="Calibri"/>
                <w:kern w:val="0"/>
                <w:sz w:val="24"/>
                <w:szCs w:val="24"/>
                <w:lang w:eastAsia="en-GB"/>
              </w:rPr>
              <w:t xml:space="preserve">Name as given in </w:t>
            </w:r>
            <w:proofErr w:type="spellStart"/>
            <w:r>
              <w:rPr>
                <w:rFonts w:eastAsia="Times New Roman" w:cs="Calibri"/>
                <w:i/>
                <w:iCs/>
                <w:kern w:val="0"/>
                <w:sz w:val="24"/>
                <w:szCs w:val="24"/>
                <w:lang w:eastAsia="en-GB"/>
              </w:rPr>
              <w:t>Muʿjam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shuyūkh</w:t>
            </w:r>
            <w:proofErr w:type="spellEnd"/>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39F8A7E1" w14:textId="77777777" w:rsidR="000841EF" w:rsidRDefault="00000000">
            <w:pPr>
              <w:spacing w:line="240" w:lineRule="auto"/>
              <w:jc w:val="center"/>
            </w:pPr>
            <w:r>
              <w:rPr>
                <w:rFonts w:cs="Calibri"/>
                <w:sz w:val="24"/>
                <w:szCs w:val="24"/>
                <w:rtl/>
              </w:rPr>
              <w:t>عبد الكريم بن حمزة بن الخضر بن العباس أبو محمد السلمي الحداد الوكيل المعروف بأخي سلمان</w:t>
            </w:r>
          </w:p>
        </w:tc>
      </w:tr>
      <w:tr w:rsidR="000841EF" w14:paraId="6C9F4265"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1589E666" w14:textId="77777777" w:rsidR="000841EF" w:rsidRDefault="00000000">
            <w:pPr>
              <w:spacing w:line="240" w:lineRule="auto"/>
            </w:pPr>
            <w:r>
              <w:rPr>
                <w:rFonts w:eastAsia="Times New Roman" w:cs="Calibri"/>
                <w:kern w:val="0"/>
                <w:sz w:val="24"/>
                <w:szCs w:val="24"/>
                <w:lang w:eastAsia="en-GB"/>
              </w:rPr>
              <w:t>Name as given in al-</w:t>
            </w:r>
            <w:proofErr w:type="spellStart"/>
            <w:r>
              <w:rPr>
                <w:rFonts w:eastAsia="Times New Roman" w:cs="Calibri"/>
                <w:kern w:val="0"/>
                <w:sz w:val="24"/>
                <w:szCs w:val="24"/>
                <w:lang w:eastAsia="en-GB"/>
              </w:rPr>
              <w:t>Dhahabī</w:t>
            </w:r>
            <w:proofErr w:type="spellEnd"/>
            <w:r>
              <w:rPr>
                <w:rFonts w:eastAsia="Times New Roman" w:cs="Calibri"/>
                <w:kern w:val="0"/>
                <w:sz w:val="24"/>
                <w:szCs w:val="24"/>
                <w:lang w:eastAsia="en-GB"/>
              </w:rPr>
              <w:t xml:space="preserve">, </w:t>
            </w:r>
            <w:proofErr w:type="spellStart"/>
            <w:r>
              <w:rPr>
                <w:rFonts w:eastAsia="Times New Roman" w:cs="Calibri"/>
                <w:i/>
                <w:iCs/>
                <w:kern w:val="0"/>
                <w:sz w:val="24"/>
                <w:szCs w:val="24"/>
                <w:lang w:eastAsia="en-GB"/>
              </w:rPr>
              <w:t>Siyar</w:t>
            </w:r>
            <w:proofErr w:type="spellEnd"/>
            <w:r>
              <w:rPr>
                <w:rFonts w:eastAsia="Times New Roman" w:cs="Calibri"/>
                <w:i/>
                <w:iCs/>
                <w:kern w:val="0"/>
                <w:sz w:val="24"/>
                <w:szCs w:val="24"/>
                <w:lang w:eastAsia="en-GB"/>
              </w:rPr>
              <w:t xml:space="preserve"> </w:t>
            </w:r>
            <w:proofErr w:type="spellStart"/>
            <w:r>
              <w:rPr>
                <w:rFonts w:eastAsia="Times New Roman" w:cs="Calibri"/>
                <w:i/>
                <w:iCs/>
                <w:kern w:val="0"/>
                <w:sz w:val="24"/>
                <w:szCs w:val="24"/>
                <w:lang w:eastAsia="en-GB"/>
              </w:rPr>
              <w:t>aʿlām</w:t>
            </w:r>
            <w:proofErr w:type="spellEnd"/>
            <w:r>
              <w:rPr>
                <w:rFonts w:eastAsia="Times New Roman" w:cs="Calibri"/>
                <w:i/>
                <w:iCs/>
                <w:kern w:val="0"/>
                <w:sz w:val="24"/>
                <w:szCs w:val="24"/>
                <w:lang w:eastAsia="en-GB"/>
              </w:rPr>
              <w:t xml:space="preserve"> al-</w:t>
            </w:r>
            <w:proofErr w:type="spellStart"/>
            <w:r>
              <w:rPr>
                <w:rFonts w:eastAsia="Times New Roman" w:cs="Calibri"/>
                <w:i/>
                <w:iCs/>
                <w:kern w:val="0"/>
                <w:sz w:val="24"/>
                <w:szCs w:val="24"/>
                <w:lang w:eastAsia="en-GB"/>
              </w:rPr>
              <w:t>nubalāʾ</w:t>
            </w:r>
            <w:proofErr w:type="spellEnd"/>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65882D0" w14:textId="77777777" w:rsidR="000841EF" w:rsidRDefault="00000000">
            <w:pPr>
              <w:spacing w:line="240" w:lineRule="auto"/>
              <w:jc w:val="center"/>
            </w:pPr>
            <w:r>
              <w:rPr>
                <w:rFonts w:cs="Calibri"/>
                <w:sz w:val="24"/>
                <w:szCs w:val="24"/>
                <w:rtl/>
              </w:rPr>
              <w:t>عبد الكريم بن حمزة بن الخضر بن العباس الشيخ الثقة المسند أبو محمد السلمي الدمشقي الحداد وكيل المقرئين</w:t>
            </w:r>
          </w:p>
        </w:tc>
      </w:tr>
      <w:tr w:rsidR="000841EF" w14:paraId="78A93876"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4C31EEB" w14:textId="77777777" w:rsidR="000841EF" w:rsidRDefault="00000000">
            <w:pPr>
              <w:spacing w:line="240" w:lineRule="auto"/>
            </w:pPr>
            <w:r>
              <w:rPr>
                <w:rFonts w:eastAsia="Times New Roman" w:cs="Calibri"/>
                <w:kern w:val="0"/>
                <w:sz w:val="24"/>
                <w:szCs w:val="24"/>
                <w:lang w:eastAsia="en-GB"/>
              </w:rPr>
              <w:t xml:space="preserve">Minimum # of surface forms of his name in </w:t>
            </w:r>
            <w:r>
              <w:rPr>
                <w:rFonts w:eastAsia="Times New Roman" w:cs="Calibri"/>
                <w:i/>
                <w:iCs/>
                <w:kern w:val="0"/>
                <w:sz w:val="24"/>
                <w:szCs w:val="24"/>
                <w:lang w:eastAsia="en-GB"/>
              </w:rPr>
              <w:t>TMD</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3C85EB86" w14:textId="77777777" w:rsidR="000841EF" w:rsidRDefault="00000000">
            <w:pPr>
              <w:spacing w:line="240" w:lineRule="auto"/>
              <w:jc w:val="center"/>
            </w:pPr>
            <w:r>
              <w:rPr>
                <w:rFonts w:cs="Calibri"/>
                <w:sz w:val="24"/>
                <w:szCs w:val="24"/>
              </w:rPr>
              <w:t>54</w:t>
            </w:r>
          </w:p>
        </w:tc>
      </w:tr>
      <w:tr w:rsidR="000841EF" w14:paraId="77E97E17"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EE7FD55"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Sample surface forms</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4EE6018" w14:textId="77777777" w:rsidR="000841EF" w:rsidRDefault="00000000">
            <w:pPr>
              <w:spacing w:line="240" w:lineRule="auto"/>
              <w:jc w:val="center"/>
            </w:pPr>
            <w:r>
              <w:rPr>
                <w:rFonts w:cs="Calibri"/>
                <w:sz w:val="24"/>
                <w:szCs w:val="24"/>
                <w:rtl/>
              </w:rPr>
              <w:t>عبد الكريم بن حمزة</w:t>
            </w:r>
          </w:p>
        </w:tc>
      </w:tr>
      <w:tr w:rsidR="000841EF" w14:paraId="324D7612"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3971E7B"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77944B3" w14:textId="77777777" w:rsidR="000841EF" w:rsidRDefault="00000000">
            <w:pPr>
              <w:spacing w:line="240" w:lineRule="auto"/>
              <w:jc w:val="center"/>
            </w:pPr>
            <w:r>
              <w:rPr>
                <w:rFonts w:cs="Calibri"/>
                <w:sz w:val="24"/>
                <w:szCs w:val="24"/>
                <w:rtl/>
              </w:rPr>
              <w:t>أبي محمد بن السلمي</w:t>
            </w:r>
          </w:p>
        </w:tc>
      </w:tr>
      <w:tr w:rsidR="000841EF" w14:paraId="29B43952"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0B771B8"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7892903C" w14:textId="77777777" w:rsidR="000841EF" w:rsidRDefault="00000000">
            <w:pPr>
              <w:spacing w:line="240" w:lineRule="auto"/>
              <w:jc w:val="center"/>
            </w:pPr>
            <w:r>
              <w:rPr>
                <w:rFonts w:cs="Calibri"/>
                <w:sz w:val="24"/>
                <w:szCs w:val="24"/>
                <w:rtl/>
              </w:rPr>
              <w:t>أبي محمد بن حمزة السلمي</w:t>
            </w:r>
          </w:p>
        </w:tc>
      </w:tr>
      <w:tr w:rsidR="000841EF" w14:paraId="2DA2B388"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207CB72"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01480ED" w14:textId="77777777" w:rsidR="000841EF" w:rsidRDefault="00000000">
            <w:pPr>
              <w:spacing w:line="240" w:lineRule="auto"/>
              <w:jc w:val="center"/>
            </w:pPr>
            <w:r>
              <w:rPr>
                <w:rFonts w:cs="Calibri"/>
                <w:sz w:val="24"/>
                <w:szCs w:val="24"/>
                <w:rtl/>
              </w:rPr>
              <w:t>أبي محمد عبد الكريم السلمي</w:t>
            </w:r>
          </w:p>
        </w:tc>
      </w:tr>
      <w:tr w:rsidR="000841EF" w14:paraId="0FFBEA6E"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5CE320E" w14:textId="77777777" w:rsidR="000841EF" w:rsidRDefault="000841EF">
            <w:pPr>
              <w:spacing w:line="240" w:lineRule="auto"/>
              <w:jc w:val="center"/>
              <w:rPr>
                <w:rFonts w:eastAsia="Times New Roman" w:cs="Calibri"/>
                <w:kern w:val="0"/>
                <w:sz w:val="24"/>
                <w:szCs w:val="24"/>
                <w:lang w:eastAsia="en-GB"/>
              </w:rPr>
            </w:pP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2632128" w14:textId="77777777" w:rsidR="000841EF" w:rsidRDefault="00000000">
            <w:pPr>
              <w:spacing w:line="240" w:lineRule="auto"/>
              <w:jc w:val="center"/>
            </w:pPr>
            <w:r>
              <w:rPr>
                <w:rFonts w:cs="Calibri"/>
                <w:sz w:val="24"/>
                <w:szCs w:val="24"/>
                <w:rtl/>
              </w:rPr>
              <w:t>أبي محمد عبد الكريم بن حمزة السلمي</w:t>
            </w:r>
          </w:p>
        </w:tc>
      </w:tr>
      <w:tr w:rsidR="000841EF" w14:paraId="54DBA76F"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4E5D2AD8"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Most common surface form</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74172BD" w14:textId="77777777" w:rsidR="000841EF" w:rsidRDefault="00000000">
            <w:pPr>
              <w:spacing w:line="240" w:lineRule="auto"/>
              <w:jc w:val="center"/>
            </w:pPr>
            <w:r>
              <w:rPr>
                <w:rFonts w:cs="Calibri"/>
                <w:sz w:val="24"/>
                <w:szCs w:val="24"/>
                <w:rtl/>
              </w:rPr>
              <w:t>أبي محمد السلمي</w:t>
            </w:r>
          </w:p>
        </w:tc>
      </w:tr>
      <w:tr w:rsidR="000841EF" w14:paraId="00E9F9EE"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9B320F3" w14:textId="77777777" w:rsidR="000841EF" w:rsidRDefault="00000000">
            <w:pPr>
              <w:spacing w:line="240" w:lineRule="auto"/>
            </w:pPr>
            <w:r>
              <w:rPr>
                <w:rFonts w:eastAsia="Times New Roman" w:cs="Calibri"/>
                <w:kern w:val="0"/>
                <w:sz w:val="24"/>
                <w:szCs w:val="24"/>
                <w:lang w:eastAsia="en-GB"/>
              </w:rPr>
              <w:lastRenderedPageBreak/>
              <w:t xml:space="preserv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3803B2AA" w14:textId="77777777" w:rsidR="000841EF" w:rsidRDefault="00000000">
            <w:pPr>
              <w:spacing w:line="240" w:lineRule="auto"/>
              <w:jc w:val="center"/>
            </w:pPr>
            <w:r>
              <w:rPr>
                <w:rFonts w:cs="Calibri"/>
                <w:sz w:val="24"/>
                <w:szCs w:val="24"/>
              </w:rPr>
              <w:t>1,341</w:t>
            </w:r>
          </w:p>
        </w:tc>
      </w:tr>
      <w:tr w:rsidR="000841EF" w14:paraId="385E6928"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2B25CE98" w14:textId="77777777" w:rsidR="000841EF" w:rsidRDefault="00000000">
            <w:pPr>
              <w:spacing w:line="240" w:lineRule="auto"/>
            </w:pPr>
            <w:r>
              <w:rPr>
                <w:rFonts w:eastAsia="Times New Roman" w:cs="Calibri"/>
                <w:kern w:val="0"/>
                <w:sz w:val="24"/>
                <w:szCs w:val="24"/>
                <w:lang w:eastAsia="en-GB"/>
              </w:rPr>
              <w:t xml:space="preserve">Percentage of his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using most common surface form</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4735A5C" w14:textId="77777777" w:rsidR="000841EF" w:rsidRDefault="00000000">
            <w:pPr>
              <w:spacing w:line="240" w:lineRule="auto"/>
              <w:jc w:val="center"/>
            </w:pPr>
            <w:r>
              <w:rPr>
                <w:rFonts w:cs="Calibri"/>
                <w:sz w:val="24"/>
                <w:szCs w:val="24"/>
              </w:rPr>
              <w:t>42%</w:t>
            </w:r>
          </w:p>
        </w:tc>
      </w:tr>
      <w:tr w:rsidR="000841EF" w14:paraId="6FA2A0B0"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18F4EAB7" w14:textId="77777777" w:rsidR="000841EF" w:rsidRDefault="00000000">
            <w:pPr>
              <w:spacing w:line="240" w:lineRule="auto"/>
            </w:pPr>
            <w:r>
              <w:rPr>
                <w:rFonts w:eastAsia="Times New Roman" w:cs="Calibri"/>
                <w:kern w:val="0"/>
                <w:sz w:val="24"/>
                <w:szCs w:val="24"/>
                <w:lang w:eastAsia="en-GB"/>
              </w:rPr>
              <w:t xml:space="preserve">Minimum # of times named alongside other direct informants in </w:t>
            </w:r>
            <w:r>
              <w:rPr>
                <w:rFonts w:eastAsia="Times New Roman" w:cs="Calibri"/>
                <w:i/>
                <w:iCs/>
                <w:kern w:val="0"/>
                <w:sz w:val="24"/>
                <w:szCs w:val="24"/>
                <w:lang w:eastAsia="en-GB"/>
              </w:rPr>
              <w:t xml:space="preserve">TMD </w:t>
            </w:r>
            <w:r>
              <w:rPr>
                <w:rFonts w:eastAsia="Times New Roman" w:cs="Calibri"/>
                <w:kern w:val="0"/>
                <w:sz w:val="24"/>
                <w:szCs w:val="24"/>
                <w:lang w:eastAsia="en-GB"/>
              </w:rPr>
              <w:t>by most common surface form</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6DD3764" w14:textId="77777777" w:rsidR="000841EF" w:rsidRDefault="00000000">
            <w:pPr>
              <w:spacing w:line="240" w:lineRule="auto"/>
              <w:jc w:val="center"/>
            </w:pPr>
            <w:r>
              <w:rPr>
                <w:rFonts w:cs="Calibri"/>
                <w:sz w:val="24"/>
                <w:szCs w:val="24"/>
              </w:rPr>
              <w:t>0</w:t>
            </w:r>
          </w:p>
        </w:tc>
      </w:tr>
      <w:tr w:rsidR="000841EF" w14:paraId="4C5A161F"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4CFB63F7" w14:textId="77777777" w:rsidR="000841EF" w:rsidRDefault="00000000">
            <w:pPr>
              <w:spacing w:line="240" w:lineRule="auto"/>
              <w:rPr>
                <w:rFonts w:eastAsia="Times New Roman" w:cs="Calibri"/>
                <w:kern w:val="0"/>
                <w:sz w:val="24"/>
                <w:szCs w:val="24"/>
                <w:lang w:eastAsia="en-GB"/>
              </w:rPr>
            </w:pPr>
            <w:r>
              <w:rPr>
                <w:rFonts w:eastAsia="Times New Roman" w:cs="Calibri"/>
                <w:kern w:val="0"/>
                <w:sz w:val="24"/>
                <w:szCs w:val="24"/>
                <w:lang w:eastAsia="en-GB"/>
              </w:rPr>
              <w:t>Minimum # of times cited as direct informant along with others</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336E773" w14:textId="77777777" w:rsidR="000841EF" w:rsidRDefault="00000000">
            <w:pPr>
              <w:spacing w:line="240" w:lineRule="auto"/>
              <w:jc w:val="center"/>
            </w:pPr>
            <w:r>
              <w:rPr>
                <w:rFonts w:cs="Calibri"/>
                <w:sz w:val="24"/>
                <w:szCs w:val="24"/>
              </w:rPr>
              <w:t>96</w:t>
            </w:r>
          </w:p>
        </w:tc>
      </w:tr>
      <w:tr w:rsidR="000841EF" w14:paraId="413298E1"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370F79F4" w14:textId="77777777" w:rsidR="000841EF" w:rsidRDefault="00000000">
            <w:pPr>
              <w:spacing w:line="240" w:lineRule="auto"/>
            </w:pPr>
            <w:r>
              <w:rPr>
                <w:rFonts w:eastAsia="Times New Roman" w:cs="Calibri"/>
                <w:kern w:val="0"/>
                <w:sz w:val="24"/>
                <w:szCs w:val="24"/>
                <w:lang w:eastAsia="en-GB"/>
              </w:rPr>
              <w:t xml:space="preserv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also contain an author’s name</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67C6658C" w14:textId="77777777" w:rsidR="000841EF" w:rsidRDefault="00000000">
            <w:pPr>
              <w:spacing w:line="240" w:lineRule="auto"/>
              <w:jc w:val="center"/>
            </w:pPr>
            <w:r>
              <w:rPr>
                <w:rFonts w:cs="Calibri"/>
                <w:sz w:val="24"/>
                <w:szCs w:val="24"/>
              </w:rPr>
              <w:t>1,466</w:t>
            </w:r>
          </w:p>
        </w:tc>
      </w:tr>
      <w:tr w:rsidR="000841EF" w14:paraId="7776E400"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tcPr>
          <w:p w14:paraId="4D1FD497" w14:textId="77777777" w:rsidR="000841EF" w:rsidRDefault="00000000">
            <w:pPr>
              <w:spacing w:line="240" w:lineRule="auto"/>
            </w:pPr>
            <w:r>
              <w:rPr>
                <w:rFonts w:eastAsia="Times New Roman" w:cs="Calibri"/>
                <w:kern w:val="0"/>
                <w:sz w:val="24"/>
                <w:szCs w:val="24"/>
                <w:lang w:eastAsia="en-GB"/>
              </w:rPr>
              <w:t xml:space="preserve">Percentage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citing him as direct informant that contain an author’s name</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592B916D" w14:textId="77777777" w:rsidR="000841EF" w:rsidRDefault="00000000">
            <w:pPr>
              <w:spacing w:line="240" w:lineRule="auto"/>
              <w:jc w:val="center"/>
            </w:pPr>
            <w:r>
              <w:rPr>
                <w:rFonts w:cs="Calibri"/>
                <w:sz w:val="24"/>
                <w:szCs w:val="24"/>
              </w:rPr>
              <w:t>45%</w:t>
            </w:r>
          </w:p>
        </w:tc>
      </w:tr>
      <w:tr w:rsidR="000841EF" w14:paraId="45258E23" w14:textId="77777777">
        <w:trPr>
          <w:trHeight w:val="315"/>
        </w:trPr>
        <w:tc>
          <w:tcPr>
            <w:tcW w:w="2727"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2715D94D" w14:textId="77777777" w:rsidR="000841EF" w:rsidRDefault="00000000">
            <w:pPr>
              <w:spacing w:line="240" w:lineRule="auto"/>
            </w:pPr>
            <w:r>
              <w:rPr>
                <w:rFonts w:eastAsia="Times New Roman" w:cs="Calibri"/>
                <w:kern w:val="0"/>
                <w:sz w:val="24"/>
                <w:szCs w:val="24"/>
                <w:lang w:eastAsia="en-GB"/>
              </w:rPr>
              <w:t xml:space="preserve"># of distinct author names in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that cite him</w:t>
            </w:r>
          </w:p>
        </w:tc>
        <w:tc>
          <w:tcPr>
            <w:tcW w:w="6283" w:type="dxa"/>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bottom"/>
          </w:tcPr>
          <w:p w14:paraId="0C3E17D9" w14:textId="77777777" w:rsidR="000841EF" w:rsidRDefault="00000000">
            <w:pPr>
              <w:spacing w:line="240" w:lineRule="auto"/>
              <w:jc w:val="center"/>
            </w:pPr>
            <w:r>
              <w:rPr>
                <w:rFonts w:cs="Calibri"/>
                <w:sz w:val="24"/>
                <w:szCs w:val="24"/>
              </w:rPr>
              <w:t>36</w:t>
            </w:r>
          </w:p>
        </w:tc>
      </w:tr>
      <w:tr w:rsidR="000841EF" w14:paraId="458A3627" w14:textId="77777777">
        <w:trPr>
          <w:trHeight w:val="315"/>
        </w:trPr>
        <w:tc>
          <w:tcPr>
            <w:tcW w:w="2727"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4CCAB84B" w14:textId="77777777" w:rsidR="000841EF" w:rsidRDefault="00000000">
            <w:pPr>
              <w:spacing w:line="240" w:lineRule="auto"/>
            </w:pPr>
            <w:r>
              <w:rPr>
                <w:rFonts w:eastAsia="Times New Roman" w:cs="Calibri"/>
                <w:kern w:val="0"/>
                <w:sz w:val="24"/>
                <w:szCs w:val="24"/>
                <w:lang w:eastAsia="en-GB"/>
              </w:rPr>
              <w:t xml:space="preserve">Author names in these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 xml:space="preserve"> (normalised)</w:t>
            </w:r>
          </w:p>
        </w:tc>
        <w:tc>
          <w:tcPr>
            <w:tcW w:w="6283"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80CFE73" w14:textId="77777777" w:rsidR="000841EF" w:rsidRDefault="00000000">
            <w:pPr>
              <w:spacing w:line="240" w:lineRule="auto"/>
            </w:pPr>
            <w:r>
              <w:rPr>
                <w:rFonts w:cs="Calibri"/>
                <w:sz w:val="24"/>
                <w:szCs w:val="24"/>
              </w:rPr>
              <w:t>Abd al-Razzaq, Abu 'Aruba al-</w:t>
            </w:r>
            <w:proofErr w:type="spellStart"/>
            <w:r>
              <w:rPr>
                <w:rFonts w:cs="Calibri"/>
                <w:sz w:val="24"/>
                <w:szCs w:val="24"/>
              </w:rPr>
              <w:t>Harrani</w:t>
            </w:r>
            <w:proofErr w:type="spellEnd"/>
            <w:r>
              <w:rPr>
                <w:rFonts w:cs="Calibri"/>
                <w:sz w:val="24"/>
                <w:szCs w:val="24"/>
              </w:rPr>
              <w:t>, Abu '</w:t>
            </w:r>
            <w:proofErr w:type="spellStart"/>
            <w:r>
              <w:rPr>
                <w:rFonts w:cs="Calibri"/>
                <w:sz w:val="24"/>
                <w:szCs w:val="24"/>
              </w:rPr>
              <w:t>Ubayd</w:t>
            </w:r>
            <w:proofErr w:type="spellEnd"/>
            <w:r>
              <w:rPr>
                <w:rFonts w:cs="Calibri"/>
                <w:sz w:val="24"/>
                <w:szCs w:val="24"/>
              </w:rPr>
              <w:t xml:space="preserve"> al-Qasim b. </w:t>
            </w:r>
            <w:proofErr w:type="spellStart"/>
            <w:r>
              <w:rPr>
                <w:rFonts w:cs="Calibri"/>
                <w:sz w:val="24"/>
                <w:szCs w:val="24"/>
              </w:rPr>
              <w:t>Sallam</w:t>
            </w:r>
            <w:proofErr w:type="spellEnd"/>
            <w:r>
              <w:rPr>
                <w:rFonts w:cs="Calibri"/>
                <w:sz w:val="24"/>
                <w:szCs w:val="24"/>
              </w:rPr>
              <w:t xml:space="preserve">, Abu </w:t>
            </w:r>
            <w:proofErr w:type="spellStart"/>
            <w:r>
              <w:rPr>
                <w:rFonts w:cs="Calibri"/>
                <w:sz w:val="24"/>
                <w:szCs w:val="24"/>
              </w:rPr>
              <w:t>Hudhayfa</w:t>
            </w:r>
            <w:proofErr w:type="spellEnd"/>
            <w:r>
              <w:rPr>
                <w:rFonts w:cs="Calibri"/>
                <w:sz w:val="24"/>
                <w:szCs w:val="24"/>
              </w:rPr>
              <w:t>, Abu Muhammad al-</w:t>
            </w:r>
            <w:proofErr w:type="spellStart"/>
            <w:r>
              <w:rPr>
                <w:rFonts w:cs="Calibri"/>
                <w:sz w:val="24"/>
                <w:szCs w:val="24"/>
              </w:rPr>
              <w:t>Akfani</w:t>
            </w:r>
            <w:proofErr w:type="spellEnd"/>
            <w:r>
              <w:rPr>
                <w:rFonts w:cs="Calibri"/>
                <w:sz w:val="24"/>
                <w:szCs w:val="24"/>
              </w:rPr>
              <w:t xml:space="preserve">, Abu Muhammad b. Abi Nasr, Abu </w:t>
            </w:r>
            <w:proofErr w:type="spellStart"/>
            <w:r>
              <w:rPr>
                <w:rFonts w:cs="Calibri"/>
                <w:sz w:val="24"/>
                <w:szCs w:val="24"/>
              </w:rPr>
              <w:t>Nu'aym</w:t>
            </w:r>
            <w:proofErr w:type="spellEnd"/>
            <w:r>
              <w:rPr>
                <w:rFonts w:cs="Calibri"/>
                <w:sz w:val="24"/>
                <w:szCs w:val="24"/>
              </w:rPr>
              <w:t xml:space="preserve">, Abu </w:t>
            </w:r>
            <w:proofErr w:type="spellStart"/>
            <w:r>
              <w:rPr>
                <w:rFonts w:cs="Calibri"/>
                <w:sz w:val="24"/>
                <w:szCs w:val="24"/>
              </w:rPr>
              <w:t>Zur'a</w:t>
            </w:r>
            <w:proofErr w:type="spellEnd"/>
            <w:r>
              <w:rPr>
                <w:rFonts w:cs="Calibri"/>
                <w:sz w:val="24"/>
                <w:szCs w:val="24"/>
              </w:rPr>
              <w:t>, Ahmad b. al-</w:t>
            </w:r>
            <w:proofErr w:type="spellStart"/>
            <w:r>
              <w:rPr>
                <w:rFonts w:cs="Calibri"/>
                <w:sz w:val="24"/>
                <w:szCs w:val="24"/>
              </w:rPr>
              <w:t>Ma'ali</w:t>
            </w:r>
            <w:proofErr w:type="spellEnd"/>
            <w:r>
              <w:rPr>
                <w:rFonts w:cs="Calibri"/>
                <w:sz w:val="24"/>
                <w:szCs w:val="24"/>
              </w:rPr>
              <w:t xml:space="preserve">, Al-Haytham b. 'Adi, Hisham b. 'Ammar, Ibn Abi </w:t>
            </w:r>
            <w:proofErr w:type="spellStart"/>
            <w:r>
              <w:rPr>
                <w:rFonts w:cs="Calibri"/>
                <w:sz w:val="24"/>
                <w:szCs w:val="24"/>
              </w:rPr>
              <w:t>Khaythama</w:t>
            </w:r>
            <w:proofErr w:type="spellEnd"/>
            <w:r>
              <w:rPr>
                <w:rFonts w:cs="Calibri"/>
                <w:sz w:val="24"/>
                <w:szCs w:val="24"/>
              </w:rPr>
              <w:t xml:space="preserve">, Ibn </w:t>
            </w:r>
            <w:proofErr w:type="spellStart"/>
            <w:r>
              <w:rPr>
                <w:rFonts w:cs="Calibri"/>
                <w:sz w:val="24"/>
                <w:szCs w:val="24"/>
              </w:rPr>
              <w:t>Ma'in</w:t>
            </w:r>
            <w:proofErr w:type="spellEnd"/>
            <w:r>
              <w:rPr>
                <w:rFonts w:cs="Calibri"/>
                <w:sz w:val="24"/>
                <w:szCs w:val="24"/>
              </w:rPr>
              <w:t xml:space="preserve">, Ibn </w:t>
            </w:r>
            <w:proofErr w:type="spellStart"/>
            <w:r>
              <w:rPr>
                <w:rFonts w:cs="Calibri"/>
                <w:sz w:val="24"/>
                <w:szCs w:val="24"/>
              </w:rPr>
              <w:t>Makula</w:t>
            </w:r>
            <w:proofErr w:type="spellEnd"/>
            <w:r>
              <w:rPr>
                <w:rFonts w:cs="Calibri"/>
                <w:sz w:val="24"/>
                <w:szCs w:val="24"/>
              </w:rPr>
              <w:t>, Ibn Manda, Ibn Sa'd, Ibn al-</w:t>
            </w:r>
            <w:proofErr w:type="spellStart"/>
            <w:r>
              <w:rPr>
                <w:rFonts w:cs="Calibri"/>
                <w:sz w:val="24"/>
                <w:szCs w:val="24"/>
              </w:rPr>
              <w:t>A'rabi</w:t>
            </w:r>
            <w:proofErr w:type="spellEnd"/>
            <w:r>
              <w:rPr>
                <w:rFonts w:cs="Calibri"/>
                <w:sz w:val="24"/>
                <w:szCs w:val="24"/>
              </w:rPr>
              <w:t xml:space="preserve">, Ibn </w:t>
            </w:r>
            <w:proofErr w:type="spellStart"/>
            <w:r>
              <w:rPr>
                <w:rFonts w:cs="Calibri"/>
                <w:sz w:val="24"/>
                <w:szCs w:val="24"/>
              </w:rPr>
              <w:t>al-Mubarak</w:t>
            </w:r>
            <w:proofErr w:type="spellEnd"/>
            <w:r>
              <w:rPr>
                <w:rFonts w:cs="Calibri"/>
                <w:sz w:val="24"/>
                <w:szCs w:val="24"/>
              </w:rPr>
              <w:t>, Muhammad b. '</w:t>
            </w:r>
            <w:proofErr w:type="spellStart"/>
            <w:r>
              <w:rPr>
                <w:rFonts w:cs="Calibri"/>
                <w:sz w:val="24"/>
                <w:szCs w:val="24"/>
              </w:rPr>
              <w:t>A'idh</w:t>
            </w:r>
            <w:proofErr w:type="spellEnd"/>
            <w:r>
              <w:rPr>
                <w:rFonts w:cs="Calibri"/>
                <w:sz w:val="24"/>
                <w:szCs w:val="24"/>
              </w:rPr>
              <w:t xml:space="preserve">, Muhammad b. Harun, Muhammad b. Jarir, Muhammad b. Muhammad, </w:t>
            </w:r>
            <w:proofErr w:type="spellStart"/>
            <w:r>
              <w:rPr>
                <w:rFonts w:cs="Calibri"/>
                <w:sz w:val="24"/>
                <w:szCs w:val="24"/>
              </w:rPr>
              <w:t>Waki</w:t>
            </w:r>
            <w:proofErr w:type="spellEnd"/>
            <w:r>
              <w:rPr>
                <w:rFonts w:cs="Calibri"/>
                <w:sz w:val="24"/>
                <w:szCs w:val="24"/>
              </w:rPr>
              <w:t xml:space="preserve">', </w:t>
            </w:r>
            <w:proofErr w:type="spellStart"/>
            <w:r>
              <w:rPr>
                <w:rFonts w:cs="Calibri"/>
                <w:sz w:val="24"/>
                <w:szCs w:val="24"/>
              </w:rPr>
              <w:t>Ya'qub</w:t>
            </w:r>
            <w:proofErr w:type="spellEnd"/>
            <w:r>
              <w:rPr>
                <w:rFonts w:cs="Calibri"/>
                <w:sz w:val="24"/>
                <w:szCs w:val="24"/>
              </w:rPr>
              <w:t xml:space="preserve"> b. Sufyan, al-</w:t>
            </w:r>
            <w:proofErr w:type="spellStart"/>
            <w:r>
              <w:rPr>
                <w:rFonts w:cs="Calibri"/>
                <w:sz w:val="24"/>
                <w:szCs w:val="24"/>
              </w:rPr>
              <w:t>Baghawi</w:t>
            </w:r>
            <w:proofErr w:type="spellEnd"/>
            <w:r>
              <w:rPr>
                <w:rFonts w:cs="Calibri"/>
                <w:sz w:val="24"/>
                <w:szCs w:val="24"/>
              </w:rPr>
              <w:t>, al-Bukhari, al-</w:t>
            </w:r>
            <w:proofErr w:type="spellStart"/>
            <w:r>
              <w:rPr>
                <w:rFonts w:cs="Calibri"/>
                <w:sz w:val="24"/>
                <w:szCs w:val="24"/>
              </w:rPr>
              <w:t>Daraqutni</w:t>
            </w:r>
            <w:proofErr w:type="spellEnd"/>
            <w:r>
              <w:rPr>
                <w:rFonts w:cs="Calibri"/>
                <w:sz w:val="24"/>
                <w:szCs w:val="24"/>
              </w:rPr>
              <w:t>, al-Kalbi, al-</w:t>
            </w:r>
            <w:proofErr w:type="spellStart"/>
            <w:r>
              <w:rPr>
                <w:rFonts w:cs="Calibri"/>
                <w:sz w:val="24"/>
                <w:szCs w:val="24"/>
              </w:rPr>
              <w:t>Khara'iti</w:t>
            </w:r>
            <w:proofErr w:type="spellEnd"/>
            <w:r>
              <w:rPr>
                <w:rFonts w:cs="Calibri"/>
                <w:sz w:val="24"/>
                <w:szCs w:val="24"/>
              </w:rPr>
              <w:t>, al-Khatib, al-</w:t>
            </w:r>
            <w:proofErr w:type="spellStart"/>
            <w:r>
              <w:rPr>
                <w:rFonts w:cs="Calibri"/>
                <w:sz w:val="24"/>
                <w:szCs w:val="24"/>
              </w:rPr>
              <w:t>Kilabi</w:t>
            </w:r>
            <w:proofErr w:type="spellEnd"/>
            <w:r>
              <w:rPr>
                <w:rFonts w:cs="Calibri"/>
                <w:sz w:val="24"/>
                <w:szCs w:val="24"/>
              </w:rPr>
              <w:t>, al-</w:t>
            </w:r>
            <w:proofErr w:type="spellStart"/>
            <w:r>
              <w:rPr>
                <w:rFonts w:cs="Calibri"/>
                <w:sz w:val="24"/>
                <w:szCs w:val="24"/>
              </w:rPr>
              <w:t>Mada'ini</w:t>
            </w:r>
            <w:proofErr w:type="spellEnd"/>
            <w:r>
              <w:rPr>
                <w:rFonts w:cs="Calibri"/>
                <w:sz w:val="24"/>
                <w:szCs w:val="24"/>
              </w:rPr>
              <w:t>, al-</w:t>
            </w:r>
            <w:proofErr w:type="spellStart"/>
            <w:r>
              <w:rPr>
                <w:rFonts w:cs="Calibri"/>
                <w:sz w:val="24"/>
                <w:szCs w:val="24"/>
              </w:rPr>
              <w:t>Tahawi</w:t>
            </w:r>
            <w:proofErr w:type="spellEnd"/>
            <w:r>
              <w:rPr>
                <w:rFonts w:cs="Calibri"/>
                <w:sz w:val="24"/>
                <w:szCs w:val="24"/>
              </w:rPr>
              <w:t>, al-Walid b. Muslim, al-</w:t>
            </w:r>
            <w:proofErr w:type="spellStart"/>
            <w:r>
              <w:rPr>
                <w:rFonts w:cs="Calibri"/>
                <w:sz w:val="24"/>
                <w:szCs w:val="24"/>
              </w:rPr>
              <w:t>Waqidi</w:t>
            </w:r>
            <w:proofErr w:type="spellEnd"/>
            <w:r>
              <w:rPr>
                <w:rFonts w:cs="Calibri"/>
                <w:sz w:val="24"/>
                <w:szCs w:val="24"/>
              </w:rPr>
              <w:t>, al-</w:t>
            </w:r>
            <w:proofErr w:type="spellStart"/>
            <w:r>
              <w:rPr>
                <w:rFonts w:cs="Calibri"/>
                <w:sz w:val="24"/>
                <w:szCs w:val="24"/>
              </w:rPr>
              <w:t>Zuhri</w:t>
            </w:r>
            <w:proofErr w:type="spellEnd"/>
          </w:p>
        </w:tc>
      </w:tr>
    </w:tbl>
    <w:p w14:paraId="624C4EBB" w14:textId="77777777" w:rsidR="000841EF" w:rsidRDefault="00000000">
      <w:pPr>
        <w:spacing w:line="240" w:lineRule="auto"/>
        <w:rPr>
          <w:rFonts w:cs="Calibri"/>
          <w:kern w:val="0"/>
          <w:sz w:val="24"/>
          <w:szCs w:val="24"/>
          <w:lang w:eastAsia="en-GB"/>
        </w:rPr>
      </w:pPr>
      <w:r>
        <w:rPr>
          <w:rFonts w:cs="Calibri"/>
          <w:kern w:val="0"/>
          <w:sz w:val="24"/>
          <w:szCs w:val="24"/>
          <w:lang w:eastAsia="en-GB"/>
        </w:rPr>
        <w:t>Table 3.11: The informant profile of Abu Muhammad al-</w:t>
      </w:r>
      <w:proofErr w:type="spellStart"/>
      <w:r>
        <w:rPr>
          <w:rFonts w:cs="Calibri"/>
          <w:kern w:val="0"/>
          <w:sz w:val="24"/>
          <w:szCs w:val="24"/>
          <w:lang w:eastAsia="en-GB"/>
        </w:rPr>
        <w:t>Sulami</w:t>
      </w:r>
      <w:proofErr w:type="spellEnd"/>
      <w:r>
        <w:rPr>
          <w:rFonts w:cs="Calibri"/>
          <w:kern w:val="0"/>
          <w:sz w:val="24"/>
          <w:szCs w:val="24"/>
          <w:lang w:eastAsia="en-GB"/>
        </w:rPr>
        <w:t>.</w:t>
      </w:r>
    </w:p>
    <w:p w14:paraId="24755099" w14:textId="77777777" w:rsidR="000841EF"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cites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in a variety of ways, but most often he uses the phrase </w:t>
      </w:r>
      <w:proofErr w:type="spellStart"/>
      <w:r>
        <w:rPr>
          <w:rFonts w:cs="Calibri"/>
          <w:i/>
          <w:kern w:val="0"/>
          <w:sz w:val="24"/>
          <w:szCs w:val="24"/>
          <w:lang w:eastAsia="en-GB"/>
        </w:rPr>
        <w:t>qaraʿtu</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iCs/>
          <w:kern w:val="0"/>
          <w:sz w:val="24"/>
          <w:szCs w:val="24"/>
          <w:lang w:eastAsia="en-GB"/>
        </w:rPr>
        <w:t>, indicating that he read the transmitted material back to his informant</w:t>
      </w:r>
      <w:r>
        <w:rPr>
          <w:rFonts w:cs="Calibri"/>
          <w:kern w:val="0"/>
          <w:sz w:val="24"/>
          <w:szCs w:val="24"/>
          <w:lang w:eastAsia="en-GB"/>
        </w:rPr>
        <w:t xml:space="preserve">. This mode of transmission is not common among Ibn </w:t>
      </w:r>
      <w:proofErr w:type="spellStart"/>
      <w:r>
        <w:rPr>
          <w:rFonts w:cs="Calibri"/>
          <w:kern w:val="0"/>
          <w:sz w:val="24"/>
          <w:szCs w:val="24"/>
          <w:lang w:eastAsia="en-GB"/>
        </w:rPr>
        <w:t>ʿAsākir’s</w:t>
      </w:r>
      <w:proofErr w:type="spellEnd"/>
      <w:r>
        <w:rPr>
          <w:rFonts w:cs="Calibri"/>
          <w:kern w:val="0"/>
          <w:sz w:val="24"/>
          <w:szCs w:val="24"/>
          <w:lang w:eastAsia="en-GB"/>
        </w:rPr>
        <w:t xml:space="preserve"> top five informants, but it constitutes a dominant pattern in the </w:t>
      </w:r>
      <w:r>
        <w:rPr>
          <w:rFonts w:cs="Calibri"/>
          <w:i/>
          <w:kern w:val="0"/>
          <w:sz w:val="24"/>
          <w:szCs w:val="24"/>
          <w:lang w:eastAsia="en-GB"/>
        </w:rPr>
        <w:t>TMD</w:t>
      </w:r>
      <w:r>
        <w:rPr>
          <w:rFonts w:cs="Calibri"/>
          <w:kern w:val="0"/>
          <w:sz w:val="24"/>
          <w:szCs w:val="24"/>
          <w:lang w:eastAsia="en-GB"/>
        </w:rPr>
        <w:t xml:space="preserve"> generally, as we discuss in Post 4.</w:t>
      </w:r>
    </w:p>
    <w:p w14:paraId="43A1D04E" w14:textId="77777777" w:rsidR="000841EF" w:rsidRDefault="00000000">
      <w:pPr>
        <w:spacing w:line="240" w:lineRule="auto"/>
      </w:pPr>
      <w:r>
        <w:rPr>
          <w:rFonts w:cs="Calibri"/>
          <w:kern w:val="0"/>
          <w:sz w:val="24"/>
          <w:szCs w:val="24"/>
          <w:lang w:eastAsia="en-GB"/>
        </w:rPr>
        <w:lastRenderedPageBreak/>
        <w:t>Al-</w:t>
      </w:r>
      <w:proofErr w:type="spellStart"/>
      <w:r>
        <w:rPr>
          <w:rFonts w:cs="Calibri"/>
          <w:kern w:val="0"/>
          <w:sz w:val="24"/>
          <w:szCs w:val="24"/>
          <w:lang w:eastAsia="en-GB"/>
        </w:rPr>
        <w:t>Dhahabī</w:t>
      </w:r>
      <w:proofErr w:type="spellEnd"/>
      <w:r>
        <w:rPr>
          <w:rFonts w:cs="Calibri"/>
          <w:kern w:val="0"/>
          <w:sz w:val="24"/>
          <w:szCs w:val="24"/>
          <w:lang w:eastAsia="en-GB"/>
        </w:rPr>
        <w:t xml:space="preserve"> calls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a </w:t>
      </w:r>
      <w:proofErr w:type="spellStart"/>
      <w:r>
        <w:rPr>
          <w:rFonts w:cs="Calibri"/>
          <w:i/>
          <w:kern w:val="0"/>
          <w:sz w:val="24"/>
          <w:szCs w:val="24"/>
          <w:lang w:eastAsia="en-GB"/>
        </w:rPr>
        <w:t>musnid</w:t>
      </w:r>
      <w:proofErr w:type="spellEnd"/>
      <w:r>
        <w:rPr>
          <w:rFonts w:cs="Calibri"/>
          <w:kern w:val="0"/>
          <w:sz w:val="24"/>
          <w:szCs w:val="24"/>
          <w:lang w:eastAsia="en-GB"/>
        </w:rPr>
        <w:t xml:space="preserve">, like Abu Ghalib and Abu al-Barakat, and he quotes Ibn </w:t>
      </w:r>
      <w:proofErr w:type="spellStart"/>
      <w:r>
        <w:rPr>
          <w:rFonts w:cs="Calibri"/>
          <w:kern w:val="0"/>
          <w:sz w:val="24"/>
          <w:szCs w:val="24"/>
          <w:lang w:eastAsia="en-GB"/>
        </w:rPr>
        <w:t>ʿAsākir</w:t>
      </w:r>
      <w:proofErr w:type="spellEnd"/>
      <w:r>
        <w:rPr>
          <w:rFonts w:cs="Calibri"/>
          <w:kern w:val="0"/>
          <w:sz w:val="24"/>
          <w:szCs w:val="24"/>
          <w:lang w:eastAsia="en-GB"/>
        </w:rPr>
        <w:t xml:space="preserve"> as saying that he read many items back to him (</w:t>
      </w:r>
      <w:proofErr w:type="spellStart"/>
      <w:r>
        <w:rPr>
          <w:rFonts w:cs="Calibri"/>
          <w:i/>
          <w:kern w:val="0"/>
          <w:sz w:val="24"/>
          <w:szCs w:val="24"/>
          <w:lang w:eastAsia="en-GB"/>
        </w:rPr>
        <w:t>qaraʾtu</w:t>
      </w:r>
      <w:proofErr w:type="spellEnd"/>
      <w:r>
        <w:rPr>
          <w:rFonts w:cs="Calibri"/>
          <w:i/>
          <w:kern w:val="0"/>
          <w:sz w:val="24"/>
          <w:szCs w:val="24"/>
          <w:lang w:eastAsia="en-GB"/>
        </w:rPr>
        <w:t xml:space="preserve"> </w:t>
      </w:r>
      <w:proofErr w:type="spellStart"/>
      <w:r>
        <w:rPr>
          <w:rFonts w:cs="Calibri"/>
          <w:i/>
          <w:kern w:val="0"/>
          <w:sz w:val="24"/>
          <w:szCs w:val="24"/>
          <w:lang w:eastAsia="en-GB"/>
        </w:rPr>
        <w:t>ʿalayhi</w:t>
      </w:r>
      <w:proofErr w:type="spellEnd"/>
      <w:r>
        <w:rPr>
          <w:rFonts w:cs="Calibri"/>
          <w:i/>
          <w:kern w:val="0"/>
          <w:sz w:val="24"/>
          <w:szCs w:val="24"/>
          <w:lang w:eastAsia="en-GB"/>
        </w:rPr>
        <w:t xml:space="preserve"> al-</w:t>
      </w:r>
      <w:proofErr w:type="spellStart"/>
      <w:r>
        <w:rPr>
          <w:rFonts w:cs="Calibri"/>
          <w:i/>
          <w:kern w:val="0"/>
          <w:sz w:val="24"/>
          <w:szCs w:val="24"/>
          <w:lang w:eastAsia="en-GB"/>
        </w:rPr>
        <w:t>kathīr</w:t>
      </w:r>
      <w:proofErr w:type="spellEnd"/>
      <w:r>
        <w:rPr>
          <w:rFonts w:cs="Calibri"/>
          <w:kern w:val="0"/>
          <w:sz w:val="24"/>
          <w:szCs w:val="24"/>
          <w:lang w:eastAsia="en-GB"/>
        </w:rPr>
        <w:t>).</w:t>
      </w:r>
      <w:r>
        <w:rPr>
          <w:rStyle w:val="FootnoteReference"/>
          <w:rFonts w:cs="Calibri"/>
          <w:kern w:val="0"/>
          <w:sz w:val="24"/>
          <w:szCs w:val="24"/>
          <w:lang w:eastAsia="en-GB"/>
        </w:rPr>
        <w:footnoteReference w:id="35"/>
      </w:r>
    </w:p>
    <w:p w14:paraId="31C10832" w14:textId="77777777" w:rsidR="000841EF" w:rsidRDefault="00000000">
      <w:pPr>
        <w:spacing w:line="240" w:lineRule="auto"/>
      </w:pPr>
      <w:r>
        <w:rPr>
          <w:rFonts w:cs="Calibri"/>
          <w:kern w:val="0"/>
          <w:sz w:val="24"/>
          <w:szCs w:val="24"/>
          <w:lang w:eastAsia="en-GB"/>
        </w:rPr>
        <w:t>Forty-five percent of Abu Muhammad al-</w:t>
      </w:r>
      <w:proofErr w:type="spellStart"/>
      <w:r>
        <w:rPr>
          <w:rFonts w:cs="Calibri"/>
          <w:kern w:val="0"/>
          <w:sz w:val="24"/>
          <w:szCs w:val="24"/>
          <w:lang w:eastAsia="en-GB"/>
        </w:rPr>
        <w:t>Sulami’s</w:t>
      </w:r>
      <w:proofErr w:type="spellEnd"/>
      <w:r>
        <w:rPr>
          <w:rFonts w:cs="Calibri"/>
          <w:kern w:val="0"/>
          <w:sz w:val="24"/>
          <w:szCs w:val="24"/>
          <w:lang w:eastAsia="en-GB"/>
        </w:rPr>
        <w:t xml:space="preserve"> citations in the data set contain the name of an author – a relatively high percentage. One might hypothesise a connection with his mode of citation: perhaps the transmission term </w:t>
      </w:r>
      <w:proofErr w:type="spellStart"/>
      <w:r>
        <w:rPr>
          <w:rFonts w:cs="Calibri"/>
          <w:i/>
          <w:kern w:val="0"/>
          <w:sz w:val="24"/>
          <w:szCs w:val="24"/>
          <w:lang w:eastAsia="en-GB"/>
        </w:rPr>
        <w:t>qaraʾtu</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kern w:val="0"/>
          <w:sz w:val="24"/>
          <w:szCs w:val="24"/>
          <w:lang w:eastAsia="en-GB"/>
        </w:rPr>
        <w:t xml:space="preserve"> goes back to an author-informant more often than do other modes of citation. When we surveyed all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cite authors, we did not find this to be generally the case.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include authors do not begin with </w:t>
      </w:r>
      <w:proofErr w:type="spellStart"/>
      <w:r>
        <w:rPr>
          <w:rFonts w:cs="Calibri"/>
          <w:i/>
          <w:kern w:val="0"/>
          <w:sz w:val="24"/>
          <w:szCs w:val="24"/>
          <w:lang w:eastAsia="en-GB"/>
        </w:rPr>
        <w:t>qaraʾtu</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kern w:val="0"/>
          <w:sz w:val="24"/>
          <w:szCs w:val="24"/>
          <w:lang w:eastAsia="en-GB"/>
        </w:rPr>
        <w:t xml:space="preserve"> more often than other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do. However, in the specific case of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there does seem to be a correlation between the term </w:t>
      </w:r>
      <w:proofErr w:type="spellStart"/>
      <w:r>
        <w:rPr>
          <w:rFonts w:cs="Calibri"/>
          <w:i/>
          <w:iCs/>
          <w:kern w:val="0"/>
          <w:sz w:val="24"/>
          <w:szCs w:val="24"/>
          <w:lang w:eastAsia="en-GB"/>
        </w:rPr>
        <w:t>qaraʿtu</w:t>
      </w:r>
      <w:proofErr w:type="spellEnd"/>
      <w:r>
        <w:rPr>
          <w:rFonts w:cs="Calibri"/>
          <w:i/>
          <w:iCs/>
          <w:kern w:val="0"/>
          <w:sz w:val="24"/>
          <w:szCs w:val="24"/>
          <w:lang w:eastAsia="en-GB"/>
        </w:rPr>
        <w:t xml:space="preserve"> </w:t>
      </w:r>
      <w:proofErr w:type="spellStart"/>
      <w:r>
        <w:rPr>
          <w:rFonts w:cs="Calibri"/>
          <w:i/>
          <w:iCs/>
          <w:kern w:val="0"/>
          <w:sz w:val="24"/>
          <w:szCs w:val="24"/>
          <w:lang w:eastAsia="en-GB"/>
        </w:rPr>
        <w:t>ʿalā</w:t>
      </w:r>
      <w:proofErr w:type="spellEnd"/>
      <w:r>
        <w:rPr>
          <w:rFonts w:cs="Calibri"/>
          <w:kern w:val="0"/>
          <w:sz w:val="24"/>
          <w:szCs w:val="24"/>
          <w:lang w:eastAsia="en-GB"/>
        </w:rPr>
        <w:t xml:space="preserve"> and material obtained from an author. Of Abu Muhammad’s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feature authors, 57% begin with </w:t>
      </w:r>
      <w:proofErr w:type="spellStart"/>
      <w:r>
        <w:rPr>
          <w:rFonts w:cs="Calibri"/>
          <w:i/>
          <w:kern w:val="0"/>
          <w:sz w:val="24"/>
          <w:szCs w:val="24"/>
          <w:lang w:eastAsia="en-GB"/>
        </w:rPr>
        <w:t>qaraʾtu</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i/>
          <w:kern w:val="0"/>
          <w:sz w:val="24"/>
          <w:szCs w:val="24"/>
          <w:lang w:eastAsia="en-GB"/>
        </w:rPr>
        <w:t xml:space="preserve"> </w:t>
      </w:r>
      <w:r>
        <w:rPr>
          <w:rFonts w:cs="Calibri"/>
          <w:kern w:val="0"/>
          <w:sz w:val="24"/>
          <w:szCs w:val="24"/>
          <w:lang w:eastAsia="en-GB"/>
        </w:rPr>
        <w:t xml:space="preserve">(831 out of 1,466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539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is preceded in the chain by Ibn </w:t>
      </w:r>
      <w:proofErr w:type="spellStart"/>
      <w:r>
        <w:rPr>
          <w:rFonts w:cs="Calibri"/>
          <w:kern w:val="0"/>
          <w:sz w:val="24"/>
          <w:szCs w:val="24"/>
          <w:lang w:eastAsia="en-GB"/>
        </w:rPr>
        <w:t>Makula</w:t>
      </w:r>
      <w:proofErr w:type="spellEnd"/>
      <w:r>
        <w:rPr>
          <w:rFonts w:cs="Calibri"/>
          <w:kern w:val="0"/>
          <w:sz w:val="24"/>
          <w:szCs w:val="24"/>
          <w:lang w:eastAsia="en-GB"/>
        </w:rPr>
        <w:t xml:space="preserve"> (d. 485/1092), who is credited with authoring books, and all but nine of these start with the formula </w:t>
      </w:r>
      <w:proofErr w:type="spellStart"/>
      <w:r>
        <w:rPr>
          <w:rFonts w:cs="Calibri"/>
          <w:i/>
          <w:iCs/>
          <w:kern w:val="0"/>
          <w:sz w:val="24"/>
          <w:szCs w:val="24"/>
          <w:lang w:eastAsia="en-GB"/>
        </w:rPr>
        <w:t>qaraʾtu</w:t>
      </w:r>
      <w:proofErr w:type="spellEnd"/>
      <w:r>
        <w:rPr>
          <w:rFonts w:cs="Calibri"/>
          <w:i/>
          <w:iCs/>
          <w:kern w:val="0"/>
          <w:sz w:val="24"/>
          <w:szCs w:val="24"/>
          <w:lang w:eastAsia="en-GB"/>
        </w:rPr>
        <w:t xml:space="preserve"> </w:t>
      </w:r>
      <w:proofErr w:type="spellStart"/>
      <w:r>
        <w:rPr>
          <w:rFonts w:cs="Calibri"/>
          <w:i/>
          <w:iCs/>
          <w:kern w:val="0"/>
          <w:sz w:val="24"/>
          <w:szCs w:val="24"/>
          <w:lang w:eastAsia="en-GB"/>
        </w:rPr>
        <w:t>ʿalā</w:t>
      </w:r>
      <w:proofErr w:type="spellEnd"/>
      <w:r>
        <w:rPr>
          <w:rFonts w:cs="Calibri"/>
          <w:kern w:val="0"/>
          <w:sz w:val="24"/>
          <w:szCs w:val="24"/>
          <w:lang w:eastAsia="en-GB"/>
        </w:rPr>
        <w:t xml:space="preserve">. </w:t>
      </w:r>
    </w:p>
    <w:p w14:paraId="5564210F" w14:textId="77777777" w:rsidR="000841EF" w:rsidRDefault="000841EF">
      <w:pPr>
        <w:spacing w:line="240" w:lineRule="auto"/>
      </w:pPr>
    </w:p>
    <w:p w14:paraId="7D550D71" w14:textId="77777777" w:rsidR="000841EF"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A few more observations about the top five informants</w:t>
      </w:r>
    </w:p>
    <w:p w14:paraId="42F1B5D1"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Each of the five persons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most frequently as his direct sources represents a unique case, but they enable some general observations.</w:t>
      </w:r>
    </w:p>
    <w:p w14:paraId="4DD8DFE0" w14:textId="77777777" w:rsidR="000841EF" w:rsidRDefault="00000000">
      <w:pPr>
        <w:spacing w:line="240" w:lineRule="auto"/>
      </w:pPr>
      <w:r>
        <w:rPr>
          <w:rFonts w:cs="Calibri"/>
          <w:kern w:val="0"/>
          <w:sz w:val="24"/>
          <w:szCs w:val="24"/>
          <w:lang w:eastAsia="en-GB"/>
        </w:rPr>
        <w:t xml:space="preserve">In terms of geography, Ibn </w:t>
      </w:r>
      <w:proofErr w:type="spellStart"/>
      <w:r>
        <w:rPr>
          <w:rFonts w:cs="Calibri"/>
          <w:kern w:val="0"/>
          <w:sz w:val="24"/>
          <w:szCs w:val="24"/>
          <w:lang w:eastAsia="en-GB"/>
        </w:rPr>
        <w:t>ʿAsākir</w:t>
      </w:r>
      <w:proofErr w:type="spellEnd"/>
      <w:r>
        <w:rPr>
          <w:rFonts w:cs="Calibri"/>
          <w:kern w:val="0"/>
          <w:sz w:val="24"/>
          <w:szCs w:val="24"/>
          <w:lang w:val="en-US" w:eastAsia="en-GB"/>
        </w:rPr>
        <w:t xml:space="preserve"> occasionally</w:t>
      </w:r>
      <w:r>
        <w:rPr>
          <w:rFonts w:cs="Calibri"/>
          <w:kern w:val="0"/>
          <w:sz w:val="24"/>
          <w:szCs w:val="24"/>
          <w:lang w:eastAsia="en-GB"/>
        </w:rPr>
        <w:t xml:space="preserve"> gives geographical information about his direct informants 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He mentions receiving information in Damascus but more often refers to locations beyond Damascus. It is hard to know how much of the </w:t>
      </w:r>
      <w:r>
        <w:rPr>
          <w:rFonts w:cs="Calibri"/>
          <w:i/>
          <w:kern w:val="0"/>
          <w:sz w:val="24"/>
          <w:szCs w:val="24"/>
          <w:lang w:eastAsia="en-GB"/>
        </w:rPr>
        <w:t>TMD</w:t>
      </w:r>
      <w:r>
        <w:rPr>
          <w:rFonts w:cs="Calibri"/>
          <w:kern w:val="0"/>
          <w:sz w:val="24"/>
          <w:szCs w:val="24"/>
          <w:lang w:eastAsia="en-GB"/>
        </w:rPr>
        <w:t xml:space="preserve"> comes from sources outside of Damascus. The </w:t>
      </w:r>
      <w:r>
        <w:rPr>
          <w:rFonts w:cs="Calibri"/>
          <w:i/>
          <w:kern w:val="0"/>
          <w:sz w:val="24"/>
          <w:szCs w:val="24"/>
          <w:lang w:eastAsia="en-GB"/>
        </w:rPr>
        <w:t>TMD</w:t>
      </w:r>
      <w:r>
        <w:rPr>
          <w:rFonts w:cs="Calibri"/>
          <w:kern w:val="0"/>
          <w:sz w:val="24"/>
          <w:szCs w:val="24"/>
          <w:lang w:eastAsia="en-GB"/>
        </w:rPr>
        <w:t xml:space="preserve"> connects to Damascus many people who merely passed through it or lived there briefly. His direct informants likewise often hail from elsewhere, which makes sense if we assume that he relied on notes from his youthful study trips when composing the </w:t>
      </w:r>
      <w:r>
        <w:rPr>
          <w:rFonts w:cs="Calibri"/>
          <w:i/>
          <w:iCs/>
          <w:kern w:val="0"/>
          <w:sz w:val="24"/>
          <w:szCs w:val="24"/>
          <w:lang w:eastAsia="en-GB"/>
        </w:rPr>
        <w:t>TMD</w:t>
      </w:r>
      <w:r>
        <w:rPr>
          <w:rFonts w:cs="Calibri"/>
          <w:kern w:val="0"/>
          <w:sz w:val="24"/>
          <w:szCs w:val="24"/>
          <w:lang w:eastAsia="en-GB"/>
        </w:rPr>
        <w:t>. Moreover, given Baghdad’s important role both historically and in his own day, it might be natural that he would seek to cite Baghdadi sources in particular.</w:t>
      </w:r>
    </w:p>
    <w:p w14:paraId="1411831F" w14:textId="77777777" w:rsidR="000841EF" w:rsidRDefault="00000000">
      <w:pPr>
        <w:spacing w:line="240" w:lineRule="auto"/>
      </w:pPr>
      <w:r>
        <w:rPr>
          <w:rFonts w:cs="Calibri"/>
          <w:kern w:val="0"/>
          <w:sz w:val="24"/>
          <w:szCs w:val="24"/>
          <w:lang w:eastAsia="en-GB"/>
        </w:rPr>
        <w:t>Al-</w:t>
      </w:r>
      <w:proofErr w:type="spellStart"/>
      <w:r>
        <w:rPr>
          <w:rFonts w:cs="Calibri"/>
          <w:kern w:val="0"/>
          <w:sz w:val="24"/>
          <w:szCs w:val="24"/>
          <w:lang w:eastAsia="en-GB"/>
        </w:rPr>
        <w:t>Dhahabī</w:t>
      </w:r>
      <w:proofErr w:type="spellEnd"/>
      <w:r>
        <w:rPr>
          <w:rFonts w:cs="Calibri"/>
          <w:kern w:val="0"/>
          <w:sz w:val="24"/>
          <w:szCs w:val="24"/>
          <w:lang w:eastAsia="en-GB"/>
        </w:rPr>
        <w:t xml:space="preserve"> labels four of Ibn </w:t>
      </w:r>
      <w:proofErr w:type="spellStart"/>
      <w:r>
        <w:rPr>
          <w:rFonts w:cs="Calibri"/>
          <w:kern w:val="0"/>
          <w:sz w:val="24"/>
          <w:szCs w:val="24"/>
          <w:lang w:eastAsia="en-GB"/>
        </w:rPr>
        <w:t>ʿAsākir’s</w:t>
      </w:r>
      <w:proofErr w:type="spellEnd"/>
      <w:r>
        <w:rPr>
          <w:rFonts w:cs="Calibri"/>
          <w:kern w:val="0"/>
          <w:sz w:val="24"/>
          <w:szCs w:val="24"/>
          <w:lang w:eastAsia="en-GB"/>
        </w:rPr>
        <w:t xml:space="preserve"> top five transmitters </w:t>
      </w:r>
      <w:proofErr w:type="spellStart"/>
      <w:r>
        <w:rPr>
          <w:rFonts w:cs="Calibri"/>
          <w:i/>
          <w:kern w:val="0"/>
          <w:sz w:val="24"/>
          <w:szCs w:val="24"/>
          <w:lang w:eastAsia="en-GB"/>
        </w:rPr>
        <w:t>musnid</w:t>
      </w:r>
      <w:r>
        <w:rPr>
          <w:rFonts w:cs="Calibri"/>
          <w:iCs/>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might well have valued these direct informants especially highly because of the access they brought to important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reliance on these direct informants in particular supports the possibility that transmission itself was a key focus of the </w:t>
      </w:r>
      <w:r>
        <w:rPr>
          <w:rFonts w:cs="Calibri"/>
          <w:i/>
          <w:kern w:val="0"/>
          <w:sz w:val="24"/>
          <w:szCs w:val="24"/>
          <w:lang w:eastAsia="en-GB"/>
        </w:rPr>
        <w:t>TMD</w:t>
      </w:r>
      <w:r>
        <w:rPr>
          <w:rFonts w:cs="Calibri"/>
          <w:kern w:val="0"/>
          <w:sz w:val="24"/>
          <w:szCs w:val="24"/>
          <w:lang w:eastAsia="en-GB"/>
        </w:rPr>
        <w:t>.</w:t>
      </w:r>
      <w:r>
        <w:rPr>
          <w:rFonts w:cs="Calibri"/>
          <w:kern w:val="0"/>
          <w:sz w:val="24"/>
          <w:szCs w:val="24"/>
          <w:vertAlign w:val="superscript"/>
          <w:lang w:val="en-US" w:eastAsia="en-GB"/>
        </w:rPr>
        <w:footnoteReference w:id="36"/>
      </w:r>
    </w:p>
    <w:p w14:paraId="7EE00191" w14:textId="77777777" w:rsidR="000841EF" w:rsidRDefault="00000000">
      <w:pPr>
        <w:spacing w:line="240" w:lineRule="auto"/>
      </w:pPr>
      <w:r>
        <w:rPr>
          <w:rFonts w:cs="Calibri"/>
          <w:kern w:val="0"/>
          <w:sz w:val="24"/>
          <w:szCs w:val="24"/>
          <w:lang w:eastAsia="en-GB"/>
        </w:rPr>
        <w:t xml:space="preserve">Although the term </w:t>
      </w:r>
      <w:proofErr w:type="spellStart"/>
      <w:r>
        <w:rPr>
          <w:rFonts w:cs="Calibri"/>
          <w:i/>
          <w:iCs/>
          <w:kern w:val="0"/>
          <w:sz w:val="24"/>
          <w:szCs w:val="24"/>
          <w:lang w:eastAsia="en-GB"/>
        </w:rPr>
        <w:t>musnid</w:t>
      </w:r>
      <w:proofErr w:type="spellEnd"/>
      <w:r>
        <w:rPr>
          <w:rFonts w:cs="Calibri"/>
          <w:kern w:val="0"/>
          <w:sz w:val="24"/>
          <w:szCs w:val="24"/>
          <w:lang w:eastAsia="en-GB"/>
        </w:rPr>
        <w:t xml:space="preserve"> does appear at least once in the </w:t>
      </w:r>
      <w:r>
        <w:rPr>
          <w:rFonts w:cs="Calibri"/>
          <w:i/>
          <w:kern w:val="0"/>
          <w:sz w:val="24"/>
          <w:szCs w:val="24"/>
          <w:lang w:eastAsia="en-GB"/>
        </w:rPr>
        <w:t>TMD</w:t>
      </w:r>
      <w:r>
        <w:rPr>
          <w:rFonts w:cs="Calibri"/>
          <w:kern w:val="0"/>
          <w:sz w:val="24"/>
          <w:szCs w:val="24"/>
          <w:lang w:eastAsia="en-GB"/>
        </w:rPr>
        <w:t xml:space="preserve">, it is not one that Ibn </w:t>
      </w:r>
      <w:proofErr w:type="spellStart"/>
      <w:r>
        <w:rPr>
          <w:rFonts w:cs="Calibri"/>
          <w:kern w:val="0"/>
          <w:sz w:val="24"/>
          <w:szCs w:val="24"/>
          <w:lang w:eastAsia="en-GB"/>
        </w:rPr>
        <w:t>ʿAsākir</w:t>
      </w:r>
      <w:proofErr w:type="spellEnd"/>
      <w:r>
        <w:rPr>
          <w:rFonts w:cs="Calibri"/>
          <w:kern w:val="0"/>
          <w:sz w:val="24"/>
          <w:szCs w:val="24"/>
          <w:lang w:eastAsia="en-GB"/>
        </w:rPr>
        <w:t xml:space="preserve"> generally employs. (</w:t>
      </w:r>
      <w:proofErr w:type="spellStart"/>
      <w:r>
        <w:rPr>
          <w:rFonts w:cs="Calibri"/>
          <w:kern w:val="0"/>
          <w:sz w:val="24"/>
          <w:szCs w:val="24"/>
          <w:lang w:eastAsia="en-GB"/>
        </w:rPr>
        <w:t>Yāqūt</w:t>
      </w:r>
      <w:proofErr w:type="spellEnd"/>
      <w:r>
        <w:rPr>
          <w:rFonts w:cs="Calibri"/>
          <w:kern w:val="0"/>
          <w:sz w:val="24"/>
          <w:szCs w:val="24"/>
          <w:lang w:eastAsia="en-GB"/>
        </w:rPr>
        <w:t xml:space="preserve"> does not use the term either, at least as far as we have been able to establish through searching.) Al-</w:t>
      </w:r>
      <w:proofErr w:type="spellStart"/>
      <w:r>
        <w:rPr>
          <w:rFonts w:cs="Calibri"/>
          <w:kern w:val="0"/>
          <w:sz w:val="24"/>
          <w:szCs w:val="24"/>
          <w:lang w:eastAsia="en-GB"/>
        </w:rPr>
        <w:t>Dhahabī</w:t>
      </w:r>
      <w:proofErr w:type="spellEnd"/>
      <w:r>
        <w:rPr>
          <w:rFonts w:cs="Calibri"/>
          <w:kern w:val="0"/>
          <w:sz w:val="24"/>
          <w:szCs w:val="24"/>
          <w:lang w:eastAsia="en-GB"/>
        </w:rPr>
        <w:t xml:space="preserve"> uses the label </w:t>
      </w:r>
      <w:proofErr w:type="spellStart"/>
      <w:r>
        <w:rPr>
          <w:rFonts w:cs="Calibri"/>
          <w:i/>
          <w:kern w:val="0"/>
          <w:sz w:val="24"/>
          <w:szCs w:val="24"/>
          <w:lang w:eastAsia="en-GB"/>
        </w:rPr>
        <w:t>musnid</w:t>
      </w:r>
      <w:proofErr w:type="spellEnd"/>
      <w:r>
        <w:rPr>
          <w:rFonts w:cs="Calibri"/>
          <w:kern w:val="0"/>
          <w:sz w:val="24"/>
          <w:szCs w:val="24"/>
          <w:lang w:eastAsia="en-GB"/>
        </w:rPr>
        <w:t xml:space="preserve"> throughout the </w:t>
      </w:r>
      <w:proofErr w:type="spellStart"/>
      <w:r>
        <w:rPr>
          <w:rFonts w:cs="Calibri"/>
          <w:i/>
          <w:kern w:val="0"/>
          <w:sz w:val="24"/>
          <w:szCs w:val="24"/>
          <w:lang w:eastAsia="en-GB"/>
        </w:rPr>
        <w:t>Siyar</w:t>
      </w:r>
      <w:proofErr w:type="spellEnd"/>
      <w:r>
        <w:rPr>
          <w:rFonts w:cs="Calibri"/>
          <w:i/>
          <w:kern w:val="0"/>
          <w:sz w:val="24"/>
          <w:szCs w:val="24"/>
          <w:lang w:eastAsia="en-GB"/>
        </w:rPr>
        <w:t xml:space="preserve"> </w:t>
      </w:r>
      <w:proofErr w:type="spellStart"/>
      <w:r>
        <w:rPr>
          <w:rFonts w:cs="Calibri"/>
          <w:i/>
          <w:kern w:val="0"/>
          <w:sz w:val="24"/>
          <w:szCs w:val="24"/>
          <w:lang w:eastAsia="en-GB"/>
        </w:rPr>
        <w:t>aʿlām</w:t>
      </w:r>
      <w:proofErr w:type="spellEnd"/>
      <w:r>
        <w:rPr>
          <w:rFonts w:cs="Calibri"/>
          <w:i/>
          <w:kern w:val="0"/>
          <w:sz w:val="24"/>
          <w:szCs w:val="24"/>
          <w:lang w:eastAsia="en-GB"/>
        </w:rPr>
        <w:t xml:space="preserve"> al-</w:t>
      </w:r>
      <w:proofErr w:type="spellStart"/>
      <w:r>
        <w:rPr>
          <w:rFonts w:cs="Calibri"/>
          <w:i/>
          <w:kern w:val="0"/>
          <w:sz w:val="24"/>
          <w:szCs w:val="24"/>
          <w:lang w:eastAsia="en-GB"/>
        </w:rPr>
        <w:t>nubalāʾ</w:t>
      </w:r>
      <w:proofErr w:type="spellEnd"/>
      <w:r>
        <w:rPr>
          <w:rFonts w:cs="Calibri"/>
          <w:kern w:val="0"/>
          <w:sz w:val="24"/>
          <w:szCs w:val="24"/>
          <w:lang w:eastAsia="en-GB"/>
        </w:rPr>
        <w:t xml:space="preserve">. For example, he says of one </w:t>
      </w:r>
      <w:proofErr w:type="spellStart"/>
      <w:r>
        <w:rPr>
          <w:rFonts w:cs="Calibri"/>
          <w:kern w:val="0"/>
          <w:sz w:val="24"/>
          <w:szCs w:val="24"/>
          <w:lang w:eastAsia="en-GB"/>
        </w:rPr>
        <w:t>ʿAbd</w:t>
      </w:r>
      <w:proofErr w:type="spellEnd"/>
      <w:r>
        <w:rPr>
          <w:rFonts w:cs="Calibri"/>
          <w:kern w:val="0"/>
          <w:sz w:val="24"/>
          <w:szCs w:val="24"/>
          <w:lang w:eastAsia="en-GB"/>
        </w:rPr>
        <w:t xml:space="preserve"> al-Malik b. </w:t>
      </w:r>
      <w:proofErr w:type="spellStart"/>
      <w:r>
        <w:rPr>
          <w:rFonts w:cs="Calibri"/>
          <w:kern w:val="0"/>
          <w:sz w:val="24"/>
          <w:szCs w:val="24"/>
          <w:lang w:eastAsia="en-GB"/>
        </w:rPr>
        <w:t>ʿUmayr</w:t>
      </w:r>
      <w:proofErr w:type="spellEnd"/>
      <w:r>
        <w:rPr>
          <w:rFonts w:cs="Calibri"/>
          <w:kern w:val="0"/>
          <w:sz w:val="24"/>
          <w:szCs w:val="24"/>
          <w:lang w:eastAsia="en-GB"/>
        </w:rPr>
        <w:t xml:space="preserve"> b. </w:t>
      </w:r>
      <w:proofErr w:type="spellStart"/>
      <w:r>
        <w:rPr>
          <w:rFonts w:cs="Calibri"/>
          <w:kern w:val="0"/>
          <w:sz w:val="24"/>
          <w:szCs w:val="24"/>
          <w:lang w:eastAsia="en-GB"/>
        </w:rPr>
        <w:t>Suwayd</w:t>
      </w:r>
      <w:proofErr w:type="spellEnd"/>
      <w:r>
        <w:rPr>
          <w:rFonts w:cs="Calibri"/>
          <w:kern w:val="0"/>
          <w:sz w:val="24"/>
          <w:szCs w:val="24"/>
          <w:lang w:eastAsia="en-GB"/>
        </w:rPr>
        <w:t xml:space="preserve"> that he ‘became the </w:t>
      </w:r>
      <w:proofErr w:type="spellStart"/>
      <w:r>
        <w:rPr>
          <w:rFonts w:cs="Calibri"/>
          <w:i/>
          <w:kern w:val="0"/>
          <w:sz w:val="24"/>
          <w:szCs w:val="24"/>
          <w:lang w:eastAsia="en-GB"/>
        </w:rPr>
        <w:t>musnid</w:t>
      </w:r>
      <w:proofErr w:type="spellEnd"/>
      <w:r>
        <w:rPr>
          <w:rFonts w:cs="Calibri"/>
          <w:kern w:val="0"/>
          <w:sz w:val="24"/>
          <w:szCs w:val="24"/>
          <w:lang w:eastAsia="en-GB"/>
        </w:rPr>
        <w:t xml:space="preserve"> for the people of Kufa’.</w:t>
      </w:r>
      <w:r>
        <w:rPr>
          <w:rStyle w:val="FootnoteReference"/>
          <w:rFonts w:cs="Calibri"/>
          <w:kern w:val="0"/>
          <w:sz w:val="24"/>
          <w:szCs w:val="24"/>
          <w:lang w:eastAsia="en-GB"/>
        </w:rPr>
        <w:footnoteReference w:id="37"/>
      </w:r>
      <w:r>
        <w:rPr>
          <w:rFonts w:cs="Calibri"/>
          <w:kern w:val="0"/>
          <w:sz w:val="24"/>
          <w:szCs w:val="24"/>
          <w:lang w:eastAsia="en-GB"/>
        </w:rPr>
        <w:t xml:space="preserve"> A search of the </w:t>
      </w:r>
      <w:proofErr w:type="spellStart"/>
      <w:r>
        <w:rPr>
          <w:rFonts w:cs="Calibri"/>
          <w:i/>
          <w:kern w:val="0"/>
          <w:sz w:val="24"/>
          <w:szCs w:val="24"/>
          <w:lang w:eastAsia="en-GB"/>
        </w:rPr>
        <w:t>Siyar</w:t>
      </w:r>
      <w:proofErr w:type="spellEnd"/>
      <w:r>
        <w:rPr>
          <w:rFonts w:cs="Calibri"/>
          <w:i/>
          <w:kern w:val="0"/>
          <w:sz w:val="24"/>
          <w:szCs w:val="24"/>
          <w:lang w:eastAsia="en-GB"/>
        </w:rPr>
        <w:t xml:space="preserve"> </w:t>
      </w:r>
      <w:proofErr w:type="spellStart"/>
      <w:r>
        <w:rPr>
          <w:rFonts w:cs="Calibri"/>
          <w:i/>
          <w:kern w:val="0"/>
          <w:sz w:val="24"/>
          <w:szCs w:val="24"/>
          <w:lang w:eastAsia="en-GB"/>
        </w:rPr>
        <w:t>aʿlām</w:t>
      </w:r>
      <w:proofErr w:type="spellEnd"/>
      <w:r>
        <w:rPr>
          <w:rFonts w:cs="Calibri"/>
          <w:i/>
          <w:kern w:val="0"/>
          <w:sz w:val="24"/>
          <w:szCs w:val="24"/>
          <w:lang w:eastAsia="en-GB"/>
        </w:rPr>
        <w:t xml:space="preserve"> al-</w:t>
      </w:r>
      <w:proofErr w:type="spellStart"/>
      <w:r>
        <w:rPr>
          <w:rFonts w:cs="Calibri"/>
          <w:i/>
          <w:kern w:val="0"/>
          <w:sz w:val="24"/>
          <w:szCs w:val="24"/>
          <w:lang w:eastAsia="en-GB"/>
        </w:rPr>
        <w:t>nubalāʾ</w:t>
      </w:r>
      <w:proofErr w:type="spellEnd"/>
      <w:r>
        <w:rPr>
          <w:rFonts w:cs="Calibri"/>
          <w:kern w:val="0"/>
          <w:sz w:val="24"/>
          <w:szCs w:val="24"/>
          <w:lang w:eastAsia="en-GB"/>
        </w:rPr>
        <w:t xml:space="preserve"> yields references to such </w:t>
      </w:r>
      <w:proofErr w:type="spellStart"/>
      <w:r>
        <w:rPr>
          <w:rFonts w:cs="Calibri"/>
          <w:i/>
          <w:iCs/>
          <w:kern w:val="0"/>
          <w:sz w:val="24"/>
          <w:szCs w:val="24"/>
          <w:lang w:eastAsia="en-GB"/>
        </w:rPr>
        <w:t>isnād</w:t>
      </w:r>
      <w:proofErr w:type="spellEnd"/>
      <w:r>
        <w:rPr>
          <w:rFonts w:cs="Calibri"/>
          <w:kern w:val="0"/>
          <w:sz w:val="24"/>
          <w:szCs w:val="24"/>
          <w:lang w:eastAsia="en-GB"/>
        </w:rPr>
        <w:t xml:space="preserve"> specialists in many (or even most) centres of Islamic learning in the centuries up to al-</w:t>
      </w:r>
      <w:proofErr w:type="spellStart"/>
      <w:r>
        <w:rPr>
          <w:rFonts w:cs="Calibri"/>
          <w:kern w:val="0"/>
          <w:sz w:val="24"/>
          <w:szCs w:val="24"/>
          <w:lang w:eastAsia="en-GB"/>
        </w:rPr>
        <w:t>Dhahabī’s</w:t>
      </w:r>
      <w:proofErr w:type="spellEnd"/>
      <w:r>
        <w:rPr>
          <w:rFonts w:cs="Calibri"/>
          <w:kern w:val="0"/>
          <w:sz w:val="24"/>
          <w:szCs w:val="24"/>
          <w:lang w:eastAsia="en-GB"/>
        </w:rPr>
        <w:t xml:space="preserve"> own day. He names </w:t>
      </w:r>
      <w:proofErr w:type="spellStart"/>
      <w:r>
        <w:rPr>
          <w:rFonts w:cs="Calibri"/>
          <w:i/>
          <w:iCs/>
          <w:kern w:val="0"/>
          <w:sz w:val="24"/>
          <w:szCs w:val="24"/>
          <w:lang w:eastAsia="en-GB"/>
        </w:rPr>
        <w:t>musnid</w:t>
      </w:r>
      <w:r>
        <w:rPr>
          <w:rFonts w:cs="Calibri"/>
          <w:kern w:val="0"/>
          <w:sz w:val="24"/>
          <w:szCs w:val="24"/>
          <w:lang w:eastAsia="en-GB"/>
        </w:rPr>
        <w:t>s</w:t>
      </w:r>
      <w:proofErr w:type="spellEnd"/>
      <w:r>
        <w:rPr>
          <w:rFonts w:cs="Calibri"/>
          <w:kern w:val="0"/>
          <w:sz w:val="24"/>
          <w:szCs w:val="24"/>
          <w:lang w:eastAsia="en-GB"/>
        </w:rPr>
        <w:t xml:space="preserve"> for </w:t>
      </w:r>
      <w:proofErr w:type="spellStart"/>
      <w:r>
        <w:rPr>
          <w:rFonts w:cs="Calibri"/>
          <w:kern w:val="0"/>
          <w:sz w:val="24"/>
          <w:szCs w:val="24"/>
          <w:lang w:eastAsia="en-GB"/>
        </w:rPr>
        <w:t>al-Andalus</w:t>
      </w:r>
      <w:proofErr w:type="spellEnd"/>
      <w:r>
        <w:rPr>
          <w:rFonts w:cs="Calibri"/>
          <w:kern w:val="0"/>
          <w:sz w:val="24"/>
          <w:szCs w:val="24"/>
          <w:lang w:eastAsia="en-GB"/>
        </w:rPr>
        <w:t>, the Maghrib, Cairo/Egypt (</w:t>
      </w:r>
      <w:proofErr w:type="spellStart"/>
      <w:r>
        <w:rPr>
          <w:rFonts w:cs="Calibri"/>
          <w:i/>
          <w:kern w:val="0"/>
          <w:sz w:val="24"/>
          <w:szCs w:val="24"/>
          <w:lang w:eastAsia="en-GB"/>
        </w:rPr>
        <w:t>Miṣr</w:t>
      </w:r>
      <w:proofErr w:type="spellEnd"/>
      <w:r>
        <w:rPr>
          <w:rFonts w:cs="Calibri"/>
          <w:kern w:val="0"/>
          <w:sz w:val="24"/>
          <w:szCs w:val="24"/>
          <w:lang w:eastAsia="en-GB"/>
        </w:rPr>
        <w:t xml:space="preserve"> and </w:t>
      </w:r>
      <w:r>
        <w:rPr>
          <w:rFonts w:cs="Calibri"/>
          <w:i/>
          <w:kern w:val="0"/>
          <w:sz w:val="24"/>
          <w:szCs w:val="24"/>
          <w:lang w:eastAsia="en-GB"/>
        </w:rPr>
        <w:t>al-</w:t>
      </w:r>
      <w:proofErr w:type="spellStart"/>
      <w:r>
        <w:rPr>
          <w:rFonts w:cs="Calibri"/>
          <w:i/>
          <w:kern w:val="0"/>
          <w:sz w:val="24"/>
          <w:szCs w:val="24"/>
          <w:lang w:eastAsia="en-GB"/>
        </w:rPr>
        <w:t>diyār</w:t>
      </w:r>
      <w:proofErr w:type="spellEnd"/>
      <w:r>
        <w:rPr>
          <w:rFonts w:cs="Calibri"/>
          <w:i/>
          <w:kern w:val="0"/>
          <w:sz w:val="24"/>
          <w:szCs w:val="24"/>
          <w:lang w:eastAsia="en-GB"/>
        </w:rPr>
        <w:t xml:space="preserve"> al-</w:t>
      </w:r>
      <w:proofErr w:type="spellStart"/>
      <w:r>
        <w:rPr>
          <w:rFonts w:cs="Calibri"/>
          <w:i/>
          <w:kern w:val="0"/>
          <w:sz w:val="24"/>
          <w:szCs w:val="24"/>
          <w:lang w:eastAsia="en-GB"/>
        </w:rPr>
        <w:t>miṣriyya</w:t>
      </w:r>
      <w:proofErr w:type="spellEnd"/>
      <w:r>
        <w:rPr>
          <w:rFonts w:cs="Calibri"/>
          <w:kern w:val="0"/>
          <w:sz w:val="24"/>
          <w:szCs w:val="24"/>
          <w:lang w:eastAsia="en-GB"/>
        </w:rPr>
        <w:t xml:space="preserve">), the </w:t>
      </w:r>
      <w:proofErr w:type="spellStart"/>
      <w:r>
        <w:rPr>
          <w:rFonts w:cs="Calibri"/>
          <w:kern w:val="0"/>
          <w:sz w:val="24"/>
          <w:szCs w:val="24"/>
          <w:lang w:eastAsia="en-GB"/>
        </w:rPr>
        <w:t>Ḥijāz</w:t>
      </w:r>
      <w:proofErr w:type="spellEnd"/>
      <w:r>
        <w:rPr>
          <w:rFonts w:cs="Calibri"/>
          <w:kern w:val="0"/>
          <w:sz w:val="24"/>
          <w:szCs w:val="24"/>
          <w:lang w:eastAsia="en-GB"/>
        </w:rPr>
        <w:t>, Palestine (</w:t>
      </w:r>
      <w:r>
        <w:rPr>
          <w:rFonts w:cs="Calibri"/>
          <w:i/>
          <w:kern w:val="0"/>
          <w:sz w:val="24"/>
          <w:szCs w:val="24"/>
          <w:lang w:eastAsia="en-GB"/>
        </w:rPr>
        <w:t xml:space="preserve">ahl </w:t>
      </w:r>
      <w:proofErr w:type="spellStart"/>
      <w:r>
        <w:rPr>
          <w:rFonts w:cs="Calibri"/>
          <w:i/>
          <w:kern w:val="0"/>
          <w:sz w:val="24"/>
          <w:szCs w:val="24"/>
          <w:lang w:eastAsia="en-GB"/>
        </w:rPr>
        <w:t>Filistīn</w:t>
      </w:r>
      <w:proofErr w:type="spellEnd"/>
      <w:r>
        <w:rPr>
          <w:rFonts w:cs="Calibri"/>
          <w:kern w:val="0"/>
          <w:sz w:val="24"/>
          <w:szCs w:val="24"/>
          <w:lang w:eastAsia="en-GB"/>
        </w:rPr>
        <w:t>), Syria (</w:t>
      </w:r>
      <w:r>
        <w:rPr>
          <w:rFonts w:cs="Calibri"/>
          <w:i/>
          <w:iCs/>
          <w:kern w:val="0"/>
          <w:sz w:val="24"/>
          <w:szCs w:val="24"/>
          <w:lang w:eastAsia="en-GB"/>
        </w:rPr>
        <w:t>al-</w:t>
      </w:r>
      <w:proofErr w:type="spellStart"/>
      <w:r>
        <w:rPr>
          <w:rFonts w:cs="Calibri"/>
          <w:i/>
          <w:iCs/>
          <w:kern w:val="0"/>
          <w:sz w:val="24"/>
          <w:szCs w:val="24"/>
          <w:lang w:eastAsia="en-GB"/>
        </w:rPr>
        <w:t>Shām</w:t>
      </w:r>
      <w:proofErr w:type="spellEnd"/>
      <w:r>
        <w:rPr>
          <w:rFonts w:cs="Calibri"/>
          <w:kern w:val="0"/>
          <w:sz w:val="24"/>
          <w:szCs w:val="24"/>
          <w:lang w:eastAsia="en-GB"/>
        </w:rPr>
        <w:t xml:space="preserve"> and </w:t>
      </w:r>
      <w:r>
        <w:rPr>
          <w:rFonts w:cs="Calibri"/>
          <w:i/>
          <w:kern w:val="0"/>
          <w:sz w:val="24"/>
          <w:szCs w:val="24"/>
          <w:lang w:eastAsia="en-GB"/>
        </w:rPr>
        <w:t>ahl al-</w:t>
      </w:r>
      <w:proofErr w:type="spellStart"/>
      <w:r>
        <w:rPr>
          <w:rFonts w:cs="Calibri"/>
          <w:i/>
          <w:kern w:val="0"/>
          <w:sz w:val="24"/>
          <w:szCs w:val="24"/>
          <w:lang w:eastAsia="en-GB"/>
        </w:rPr>
        <w:t>Shām</w:t>
      </w:r>
      <w:proofErr w:type="spellEnd"/>
      <w:r>
        <w:rPr>
          <w:rFonts w:cs="Calibri"/>
          <w:i/>
          <w:kern w:val="0"/>
          <w:sz w:val="24"/>
          <w:szCs w:val="24"/>
          <w:lang w:eastAsia="en-GB"/>
        </w:rPr>
        <w:t xml:space="preserve">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zamānihi</w:t>
      </w:r>
      <w:proofErr w:type="spellEnd"/>
      <w:r>
        <w:rPr>
          <w:rFonts w:cs="Calibri"/>
          <w:kern w:val="0"/>
          <w:sz w:val="24"/>
          <w:szCs w:val="24"/>
          <w:lang w:eastAsia="en-GB"/>
        </w:rPr>
        <w:t xml:space="preserve">), Iraq, </w:t>
      </w:r>
      <w:proofErr w:type="spellStart"/>
      <w:r>
        <w:rPr>
          <w:rFonts w:cs="Calibri"/>
          <w:kern w:val="0"/>
          <w:sz w:val="24"/>
          <w:szCs w:val="24"/>
          <w:lang w:eastAsia="en-GB"/>
        </w:rPr>
        <w:t>Jurjān</w:t>
      </w:r>
      <w:proofErr w:type="spellEnd"/>
      <w:r>
        <w:rPr>
          <w:rFonts w:cs="Calibri"/>
          <w:kern w:val="0"/>
          <w:sz w:val="24"/>
          <w:szCs w:val="24"/>
          <w:lang w:eastAsia="en-GB"/>
        </w:rPr>
        <w:t xml:space="preserve">, </w:t>
      </w:r>
      <w:proofErr w:type="spellStart"/>
      <w:r>
        <w:rPr>
          <w:rFonts w:cs="Calibri"/>
          <w:kern w:val="0"/>
          <w:sz w:val="24"/>
          <w:szCs w:val="24"/>
          <w:lang w:eastAsia="en-GB"/>
        </w:rPr>
        <w:t>Khurāsān</w:t>
      </w:r>
      <w:proofErr w:type="spellEnd"/>
      <w:r>
        <w:rPr>
          <w:rFonts w:cs="Calibri"/>
          <w:kern w:val="0"/>
          <w:sz w:val="24"/>
          <w:szCs w:val="24"/>
          <w:lang w:eastAsia="en-GB"/>
        </w:rPr>
        <w:t xml:space="preserve"> and </w:t>
      </w:r>
      <w:proofErr w:type="spellStart"/>
      <w:r>
        <w:rPr>
          <w:rFonts w:cs="Calibri"/>
          <w:kern w:val="0"/>
          <w:sz w:val="24"/>
          <w:szCs w:val="24"/>
          <w:lang w:eastAsia="en-GB"/>
        </w:rPr>
        <w:t>Transoxania</w:t>
      </w:r>
      <w:proofErr w:type="spellEnd"/>
      <w:r>
        <w:rPr>
          <w:rFonts w:cs="Calibri"/>
          <w:kern w:val="0"/>
          <w:sz w:val="24"/>
          <w:szCs w:val="24"/>
          <w:lang w:eastAsia="en-GB"/>
        </w:rPr>
        <w:t xml:space="preserve"> as well as various cities </w:t>
      </w:r>
      <w:r>
        <w:rPr>
          <w:rFonts w:cs="Calibri"/>
          <w:kern w:val="0"/>
          <w:sz w:val="24"/>
          <w:szCs w:val="24"/>
          <w:lang w:eastAsia="en-GB"/>
        </w:rPr>
        <w:lastRenderedPageBreak/>
        <w:t xml:space="preserve">and other locations, including Baghdad, Basra, Cordoba, Marrakech, Alexandria, Mecca, the </w:t>
      </w:r>
      <w:proofErr w:type="spellStart"/>
      <w:r>
        <w:rPr>
          <w:rFonts w:cs="Calibri"/>
          <w:kern w:val="0"/>
          <w:sz w:val="24"/>
          <w:szCs w:val="24"/>
          <w:lang w:eastAsia="en-GB"/>
        </w:rPr>
        <w:t>Ḥaram</w:t>
      </w:r>
      <w:proofErr w:type="spellEnd"/>
      <w:r>
        <w:rPr>
          <w:rFonts w:cs="Calibri"/>
          <w:kern w:val="0"/>
          <w:sz w:val="24"/>
          <w:szCs w:val="24"/>
          <w:lang w:eastAsia="en-GB"/>
        </w:rPr>
        <w:t xml:space="preserve"> (i.e. the Temple Mount/Jerusalem), Damascus, Homs, Aleppo, Kufa, </w:t>
      </w:r>
      <w:proofErr w:type="spellStart"/>
      <w:r>
        <w:rPr>
          <w:rFonts w:cs="Calibri"/>
          <w:kern w:val="0"/>
          <w:sz w:val="24"/>
          <w:szCs w:val="24"/>
          <w:lang w:eastAsia="en-GB"/>
        </w:rPr>
        <w:t>Wāsiṭ</w:t>
      </w:r>
      <w:proofErr w:type="spellEnd"/>
      <w:r>
        <w:rPr>
          <w:rFonts w:cs="Calibri"/>
          <w:kern w:val="0"/>
          <w:sz w:val="24"/>
          <w:szCs w:val="24"/>
          <w:lang w:eastAsia="en-GB"/>
        </w:rPr>
        <w:t xml:space="preserve">, </w:t>
      </w:r>
      <w:proofErr w:type="spellStart"/>
      <w:r>
        <w:rPr>
          <w:rFonts w:cs="Calibri"/>
          <w:kern w:val="0"/>
          <w:sz w:val="24"/>
          <w:szCs w:val="24"/>
          <w:lang w:eastAsia="en-GB"/>
        </w:rPr>
        <w:t>Dīnawar</w:t>
      </w:r>
      <w:proofErr w:type="spellEnd"/>
      <w:r>
        <w:rPr>
          <w:rFonts w:cs="Calibri"/>
          <w:kern w:val="0"/>
          <w:sz w:val="24"/>
          <w:szCs w:val="24"/>
          <w:lang w:eastAsia="en-GB"/>
        </w:rPr>
        <w:t xml:space="preserve">, </w:t>
      </w:r>
      <w:proofErr w:type="spellStart"/>
      <w:r>
        <w:rPr>
          <w:rFonts w:cs="Calibri"/>
          <w:kern w:val="0"/>
          <w:sz w:val="24"/>
          <w:szCs w:val="24"/>
          <w:lang w:eastAsia="en-GB"/>
        </w:rPr>
        <w:t>Hamadhān</w:t>
      </w:r>
      <w:proofErr w:type="spellEnd"/>
      <w:r>
        <w:rPr>
          <w:rFonts w:cs="Calibri"/>
          <w:kern w:val="0"/>
          <w:sz w:val="24"/>
          <w:szCs w:val="24"/>
          <w:lang w:eastAsia="en-GB"/>
        </w:rPr>
        <w:t xml:space="preserve">, Isfahan, Nishapur, Samarqand, Herat, Bukhara and Merv. There are also many vague references to individuals as the </w:t>
      </w:r>
      <w:proofErr w:type="spellStart"/>
      <w:r>
        <w:rPr>
          <w:rFonts w:cs="Calibri"/>
          <w:i/>
          <w:kern w:val="0"/>
          <w:sz w:val="24"/>
          <w:szCs w:val="24"/>
          <w:lang w:eastAsia="en-GB"/>
        </w:rPr>
        <w:t>musnid</w:t>
      </w:r>
      <w:r>
        <w:rPr>
          <w:rFonts w:cs="Calibri"/>
          <w:iCs/>
          <w:kern w:val="0"/>
          <w:sz w:val="24"/>
          <w:szCs w:val="24"/>
          <w:lang w:eastAsia="en-GB"/>
        </w:rPr>
        <w:t>s</w:t>
      </w:r>
      <w:proofErr w:type="spellEnd"/>
      <w:r>
        <w:rPr>
          <w:rFonts w:cs="Calibri"/>
          <w:kern w:val="0"/>
          <w:sz w:val="24"/>
          <w:szCs w:val="24"/>
          <w:lang w:eastAsia="en-GB"/>
        </w:rPr>
        <w:t xml:space="preserve"> of their times (</w:t>
      </w:r>
      <w:proofErr w:type="spellStart"/>
      <w:r>
        <w:rPr>
          <w:rFonts w:cs="Calibri"/>
          <w:i/>
          <w:kern w:val="0"/>
          <w:sz w:val="24"/>
          <w:szCs w:val="24"/>
          <w:lang w:eastAsia="en-GB"/>
        </w:rPr>
        <w:t>musnid</w:t>
      </w:r>
      <w:proofErr w:type="spellEnd"/>
      <w:r>
        <w:rPr>
          <w:rFonts w:cs="Calibri"/>
          <w:i/>
          <w:kern w:val="0"/>
          <w:sz w:val="24"/>
          <w:szCs w:val="24"/>
          <w:lang w:eastAsia="en-GB"/>
        </w:rPr>
        <w:t xml:space="preserve"> </w:t>
      </w:r>
      <w:proofErr w:type="spellStart"/>
      <w:r>
        <w:rPr>
          <w:rFonts w:cs="Calibri"/>
          <w:i/>
          <w:kern w:val="0"/>
          <w:sz w:val="24"/>
          <w:szCs w:val="24"/>
          <w:lang w:eastAsia="en-GB"/>
        </w:rPr>
        <w:t>waqtihi</w:t>
      </w:r>
      <w:proofErr w:type="spellEnd"/>
      <w:r>
        <w:rPr>
          <w:rFonts w:cs="Calibri"/>
          <w:kern w:val="0"/>
          <w:sz w:val="24"/>
          <w:szCs w:val="24"/>
          <w:lang w:eastAsia="en-GB"/>
        </w:rPr>
        <w:t>), eras (</w:t>
      </w:r>
      <w:proofErr w:type="spellStart"/>
      <w:r>
        <w:rPr>
          <w:rFonts w:cs="Calibri"/>
          <w:i/>
          <w:kern w:val="0"/>
          <w:sz w:val="24"/>
          <w:szCs w:val="24"/>
          <w:lang w:eastAsia="en-GB"/>
        </w:rPr>
        <w:t>musnid</w:t>
      </w:r>
      <w:proofErr w:type="spellEnd"/>
      <w:r>
        <w:rPr>
          <w:rFonts w:cs="Calibri"/>
          <w:i/>
          <w:kern w:val="0"/>
          <w:sz w:val="24"/>
          <w:szCs w:val="24"/>
          <w:lang w:eastAsia="en-GB"/>
        </w:rPr>
        <w:t xml:space="preserve"> </w:t>
      </w:r>
      <w:proofErr w:type="spellStart"/>
      <w:r>
        <w:rPr>
          <w:rFonts w:cs="Calibri"/>
          <w:i/>
          <w:kern w:val="0"/>
          <w:sz w:val="24"/>
          <w:szCs w:val="24"/>
          <w:lang w:eastAsia="en-GB"/>
        </w:rPr>
        <w:t>ʿaṣrihi</w:t>
      </w:r>
      <w:proofErr w:type="spellEnd"/>
      <w:r>
        <w:rPr>
          <w:rFonts w:cs="Calibri"/>
          <w:kern w:val="0"/>
          <w:sz w:val="24"/>
          <w:szCs w:val="24"/>
          <w:lang w:eastAsia="en-GB"/>
        </w:rPr>
        <w:t>), regions (</w:t>
      </w:r>
      <w:proofErr w:type="spellStart"/>
      <w:r>
        <w:rPr>
          <w:rFonts w:cs="Calibri"/>
          <w:i/>
          <w:kern w:val="0"/>
          <w:sz w:val="24"/>
          <w:szCs w:val="24"/>
          <w:lang w:eastAsia="en-GB"/>
        </w:rPr>
        <w:t>musnid</w:t>
      </w:r>
      <w:proofErr w:type="spellEnd"/>
      <w:r>
        <w:rPr>
          <w:rFonts w:cs="Calibri"/>
          <w:i/>
          <w:kern w:val="0"/>
          <w:sz w:val="24"/>
          <w:szCs w:val="24"/>
          <w:lang w:eastAsia="en-GB"/>
        </w:rPr>
        <w:t xml:space="preserve"> </w:t>
      </w:r>
      <w:proofErr w:type="spellStart"/>
      <w:r>
        <w:rPr>
          <w:rFonts w:cs="Calibri"/>
          <w:i/>
          <w:kern w:val="0"/>
          <w:sz w:val="24"/>
          <w:szCs w:val="24"/>
          <w:lang w:eastAsia="en-GB"/>
        </w:rPr>
        <w:t>tilka</w:t>
      </w:r>
      <w:proofErr w:type="spellEnd"/>
      <w:r>
        <w:rPr>
          <w:rFonts w:cs="Calibri"/>
          <w:i/>
          <w:kern w:val="0"/>
          <w:sz w:val="24"/>
          <w:szCs w:val="24"/>
          <w:lang w:eastAsia="en-GB"/>
        </w:rPr>
        <w:t xml:space="preserve"> al-</w:t>
      </w:r>
      <w:proofErr w:type="spellStart"/>
      <w:r>
        <w:rPr>
          <w:rFonts w:cs="Calibri"/>
          <w:i/>
          <w:kern w:val="0"/>
          <w:sz w:val="24"/>
          <w:szCs w:val="24"/>
          <w:lang w:eastAsia="en-GB"/>
        </w:rPr>
        <w:t>diyār</w:t>
      </w:r>
      <w:proofErr w:type="spellEnd"/>
      <w:r>
        <w:rPr>
          <w:rFonts w:cs="Calibri"/>
          <w:i/>
          <w:kern w:val="0"/>
          <w:sz w:val="24"/>
          <w:szCs w:val="24"/>
          <w:lang w:eastAsia="en-GB"/>
        </w:rPr>
        <w:t xml:space="preserve">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zamānihi</w:t>
      </w:r>
      <w:proofErr w:type="spellEnd"/>
      <w:r>
        <w:rPr>
          <w:rFonts w:cs="Calibri"/>
          <w:kern w:val="0"/>
          <w:sz w:val="24"/>
          <w:szCs w:val="24"/>
          <w:lang w:eastAsia="en-GB"/>
        </w:rPr>
        <w:t>) and the world generally (</w:t>
      </w:r>
      <w:proofErr w:type="spellStart"/>
      <w:r>
        <w:rPr>
          <w:rFonts w:cs="Calibri"/>
          <w:i/>
          <w:kern w:val="0"/>
          <w:sz w:val="24"/>
          <w:szCs w:val="24"/>
          <w:lang w:eastAsia="en-GB"/>
        </w:rPr>
        <w:t>musnid</w:t>
      </w:r>
      <w:proofErr w:type="spellEnd"/>
      <w:r>
        <w:rPr>
          <w:rFonts w:cs="Calibri"/>
          <w:i/>
          <w:kern w:val="0"/>
          <w:sz w:val="24"/>
          <w:szCs w:val="24"/>
          <w:lang w:eastAsia="en-GB"/>
        </w:rPr>
        <w:t xml:space="preserve"> al-</w:t>
      </w:r>
      <w:proofErr w:type="spellStart"/>
      <w:r>
        <w:rPr>
          <w:rFonts w:cs="Calibri"/>
          <w:i/>
          <w:kern w:val="0"/>
          <w:sz w:val="24"/>
          <w:szCs w:val="24"/>
          <w:lang w:eastAsia="en-GB"/>
        </w:rPr>
        <w:t>āfāq</w:t>
      </w:r>
      <w:proofErr w:type="spellEnd"/>
      <w:r>
        <w:rPr>
          <w:rFonts w:cs="Calibri"/>
          <w:kern w:val="0"/>
          <w:sz w:val="24"/>
          <w:szCs w:val="24"/>
          <w:lang w:eastAsia="en-GB"/>
        </w:rPr>
        <w:t xml:space="preserve"> and </w:t>
      </w:r>
      <w:proofErr w:type="spellStart"/>
      <w:r>
        <w:rPr>
          <w:rFonts w:cs="Calibri"/>
          <w:i/>
          <w:kern w:val="0"/>
          <w:sz w:val="24"/>
          <w:szCs w:val="24"/>
          <w:lang w:eastAsia="en-GB"/>
        </w:rPr>
        <w:t>musnid</w:t>
      </w:r>
      <w:proofErr w:type="spellEnd"/>
      <w:r>
        <w:rPr>
          <w:rFonts w:cs="Calibri"/>
          <w:i/>
          <w:kern w:val="0"/>
          <w:sz w:val="24"/>
          <w:szCs w:val="24"/>
          <w:lang w:eastAsia="en-GB"/>
        </w:rPr>
        <w:t xml:space="preserve"> al-</w:t>
      </w:r>
      <w:proofErr w:type="spellStart"/>
      <w:r>
        <w:rPr>
          <w:rFonts w:cs="Calibri"/>
          <w:i/>
          <w:kern w:val="0"/>
          <w:sz w:val="24"/>
          <w:szCs w:val="24"/>
          <w:lang w:eastAsia="en-GB"/>
        </w:rPr>
        <w:t>dunyā</w:t>
      </w:r>
      <w:proofErr w:type="spellEnd"/>
      <w:r>
        <w:rPr>
          <w:rFonts w:cs="Calibri"/>
          <w:kern w:val="0"/>
          <w:sz w:val="24"/>
          <w:szCs w:val="24"/>
          <w:lang w:eastAsia="en-GB"/>
        </w:rPr>
        <w:t>). Al-</w:t>
      </w:r>
      <w:proofErr w:type="spellStart"/>
      <w:r>
        <w:rPr>
          <w:rFonts w:cs="Calibri"/>
          <w:kern w:val="0"/>
          <w:sz w:val="24"/>
          <w:szCs w:val="24"/>
          <w:lang w:eastAsia="en-GB"/>
        </w:rPr>
        <w:t>Dhahabī</w:t>
      </w:r>
      <w:proofErr w:type="spellEnd"/>
      <w:r>
        <w:rPr>
          <w:rFonts w:cs="Calibri"/>
          <w:kern w:val="0"/>
          <w:sz w:val="24"/>
          <w:szCs w:val="24"/>
          <w:lang w:eastAsia="en-GB"/>
        </w:rPr>
        <w:t xml:space="preserve"> also mentions a specialist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the leader of Quran reciters and Hadith specialists (</w:t>
      </w:r>
      <w:proofErr w:type="spellStart"/>
      <w:r>
        <w:rPr>
          <w:rFonts w:cs="Calibri"/>
          <w:i/>
          <w:kern w:val="0"/>
          <w:sz w:val="24"/>
          <w:szCs w:val="24"/>
          <w:lang w:eastAsia="en-GB"/>
        </w:rPr>
        <w:t>musnid</w:t>
      </w:r>
      <w:proofErr w:type="spellEnd"/>
      <w:r>
        <w:rPr>
          <w:rFonts w:cs="Calibri"/>
          <w:i/>
          <w:kern w:val="0"/>
          <w:sz w:val="24"/>
          <w:szCs w:val="24"/>
          <w:lang w:eastAsia="en-GB"/>
        </w:rPr>
        <w:t xml:space="preserve"> al-</w:t>
      </w:r>
      <w:proofErr w:type="spellStart"/>
      <w:r>
        <w:rPr>
          <w:rFonts w:cs="Calibri"/>
          <w:i/>
          <w:kern w:val="0"/>
          <w:sz w:val="24"/>
          <w:szCs w:val="24"/>
          <w:lang w:eastAsia="en-GB"/>
        </w:rPr>
        <w:t>qurrāʾ</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muḥaddithīn</w:t>
      </w:r>
      <w:proofErr w:type="spellEnd"/>
      <w:r>
        <w:rPr>
          <w:rFonts w:cs="Calibri"/>
          <w:kern w:val="0"/>
          <w:sz w:val="24"/>
          <w:szCs w:val="24"/>
          <w:lang w:eastAsia="en-GB"/>
        </w:rPr>
        <w:t>).</w:t>
      </w:r>
      <w:r>
        <w:rPr>
          <w:rStyle w:val="FootnoteReference"/>
          <w:rFonts w:cs="Calibri"/>
          <w:kern w:val="0"/>
          <w:sz w:val="24"/>
          <w:szCs w:val="24"/>
          <w:lang w:eastAsia="en-GB"/>
        </w:rPr>
        <w:footnoteReference w:id="38"/>
      </w:r>
      <w:r>
        <w:rPr>
          <w:rFonts w:cs="Calibri"/>
          <w:kern w:val="0"/>
          <w:sz w:val="24"/>
          <w:szCs w:val="24"/>
          <w:lang w:eastAsia="en-GB"/>
        </w:rPr>
        <w:t xml:space="preserve"> And there are references to especially long-lived (</w:t>
      </w:r>
      <w:r>
        <w:rPr>
          <w:rFonts w:cs="Calibri"/>
          <w:i/>
          <w:kern w:val="0"/>
          <w:sz w:val="24"/>
          <w:szCs w:val="24"/>
          <w:lang w:eastAsia="en-GB"/>
        </w:rPr>
        <w:t>al-</w:t>
      </w:r>
      <w:proofErr w:type="spellStart"/>
      <w:r>
        <w:rPr>
          <w:rFonts w:cs="Calibri"/>
          <w:i/>
          <w:kern w:val="0"/>
          <w:sz w:val="24"/>
          <w:szCs w:val="24"/>
          <w:lang w:eastAsia="en-GB"/>
        </w:rPr>
        <w:t>muʿammar</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proofErr w:type="spellEnd"/>
      <w:r>
        <w:rPr>
          <w:rFonts w:cs="Calibri"/>
          <w:kern w:val="0"/>
          <w:sz w:val="24"/>
          <w:szCs w:val="24"/>
          <w:lang w:eastAsia="en-GB"/>
        </w:rPr>
        <w:t xml:space="preserve"> specialists, a feature that is significant if one is seeks transmission chains that are as short as possible. Al-</w:t>
      </w:r>
      <w:proofErr w:type="spellStart"/>
      <w:r>
        <w:rPr>
          <w:rFonts w:cs="Calibri"/>
          <w:kern w:val="0"/>
          <w:sz w:val="24"/>
          <w:szCs w:val="24"/>
          <w:lang w:eastAsia="en-GB"/>
        </w:rPr>
        <w:t>Dhahabī</w:t>
      </w:r>
      <w:proofErr w:type="spellEnd"/>
      <w:r>
        <w:rPr>
          <w:rFonts w:cs="Calibri"/>
          <w:kern w:val="0"/>
          <w:sz w:val="24"/>
          <w:szCs w:val="24"/>
          <w:lang w:eastAsia="en-GB"/>
        </w:rPr>
        <w:t xml:space="preserve"> appears to have appreciated the special role of these specialists in ‘carrying on the tradition’.</w:t>
      </w:r>
      <w:r>
        <w:rPr>
          <w:rFonts w:cs="Calibri"/>
          <w:kern w:val="0"/>
          <w:sz w:val="24"/>
          <w:szCs w:val="24"/>
          <w:vertAlign w:val="superscript"/>
          <w:lang w:eastAsia="en-GB"/>
        </w:rPr>
        <w:footnoteReference w:id="39"/>
      </w:r>
      <w:r>
        <w:rPr>
          <w:rFonts w:cs="Calibri"/>
          <w:kern w:val="0"/>
          <w:sz w:val="24"/>
          <w:szCs w:val="24"/>
          <w:lang w:eastAsia="en-GB"/>
        </w:rPr>
        <w:t xml:space="preserve"> </w:t>
      </w:r>
    </w:p>
    <w:p w14:paraId="72A9188D" w14:textId="77777777" w:rsidR="000841EF" w:rsidRDefault="00000000">
      <w:pPr>
        <w:spacing w:line="240" w:lineRule="auto"/>
      </w:pPr>
      <w:r>
        <w:rPr>
          <w:rFonts w:cs="Calibri"/>
          <w:kern w:val="0"/>
          <w:sz w:val="24"/>
          <w:szCs w:val="24"/>
          <w:lang w:eastAsia="en-GB"/>
        </w:rPr>
        <w:t xml:space="preserve">In his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most commonly uses the expression </w:t>
      </w:r>
      <w:proofErr w:type="spellStart"/>
      <w:r>
        <w:rPr>
          <w:rFonts w:cs="Calibri"/>
          <w:i/>
          <w:kern w:val="0"/>
          <w:sz w:val="24"/>
          <w:szCs w:val="24"/>
          <w:lang w:eastAsia="en-GB"/>
        </w:rPr>
        <w:t>akhbaranā</w:t>
      </w:r>
      <w:proofErr w:type="spellEnd"/>
      <w:r>
        <w:rPr>
          <w:rFonts w:cs="Calibri"/>
          <w:kern w:val="0"/>
          <w:sz w:val="24"/>
          <w:szCs w:val="24"/>
          <w:lang w:eastAsia="en-GB"/>
        </w:rPr>
        <w:t xml:space="preserve">, ‘he informed us’, to explain how he acquired information. With four of his five top direct informants, Ibn </w:t>
      </w:r>
      <w:proofErr w:type="spellStart"/>
      <w:r>
        <w:rPr>
          <w:rFonts w:cs="Calibri"/>
          <w:kern w:val="0"/>
          <w:sz w:val="24"/>
          <w:szCs w:val="24"/>
          <w:lang w:eastAsia="en-GB"/>
        </w:rPr>
        <w:t>ʿAsākir</w:t>
      </w:r>
      <w:proofErr w:type="spellEnd"/>
      <w:r>
        <w:rPr>
          <w:rFonts w:cs="Calibri"/>
          <w:kern w:val="0"/>
          <w:sz w:val="24"/>
          <w:szCs w:val="24"/>
          <w:lang w:eastAsia="en-GB"/>
        </w:rPr>
        <w:t xml:space="preserve"> typically says that he received the material as part of a group. This wording is common throughout the </w:t>
      </w:r>
      <w:r>
        <w:rPr>
          <w:rFonts w:cs="Calibri"/>
          <w:i/>
          <w:kern w:val="0"/>
          <w:sz w:val="24"/>
          <w:szCs w:val="24"/>
          <w:lang w:eastAsia="en-GB"/>
        </w:rPr>
        <w:t>TMD</w:t>
      </w:r>
      <w:r>
        <w:rPr>
          <w:rFonts w:cs="Calibri"/>
          <w:kern w:val="0"/>
          <w:sz w:val="24"/>
          <w:szCs w:val="24"/>
          <w:lang w:eastAsia="en-GB"/>
        </w:rPr>
        <w:t>, as we discuss in Post 4.</w:t>
      </w:r>
    </w:p>
    <w:p w14:paraId="5C1FC33F" w14:textId="77777777" w:rsidR="000841EF" w:rsidRDefault="00000000">
      <w:pPr>
        <w:spacing w:line="240" w:lineRule="auto"/>
      </w:pPr>
      <w:r>
        <w:rPr>
          <w:rFonts w:cs="Calibri"/>
          <w:kern w:val="0"/>
          <w:sz w:val="24"/>
          <w:szCs w:val="24"/>
          <w:lang w:eastAsia="en-GB"/>
        </w:rPr>
        <w:t>Each of the five informants transmits reports that contain authors’ names, but only in the cases of Abu Ghalib and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do such author-containing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represent a significant percentage of the informant’s total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It may be significant that with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specifically Ibn </w:t>
      </w:r>
      <w:proofErr w:type="spellStart"/>
      <w:r>
        <w:rPr>
          <w:rFonts w:cs="Calibri"/>
          <w:kern w:val="0"/>
          <w:sz w:val="24"/>
          <w:szCs w:val="24"/>
          <w:lang w:eastAsia="en-GB"/>
        </w:rPr>
        <w:t>ʿAsākir</w:t>
      </w:r>
      <w:proofErr w:type="spellEnd"/>
      <w:r>
        <w:rPr>
          <w:rFonts w:cs="Calibri"/>
          <w:kern w:val="0"/>
          <w:sz w:val="24"/>
          <w:szCs w:val="24"/>
          <w:lang w:eastAsia="en-GB"/>
        </w:rPr>
        <w:t xml:space="preserve"> favours a term indicating that he read the material back to him. </w:t>
      </w:r>
    </w:p>
    <w:p w14:paraId="499222A0" w14:textId="77777777" w:rsidR="000841EF" w:rsidRDefault="00000000">
      <w:pPr>
        <w:spacing w:line="240" w:lineRule="auto"/>
      </w:pPr>
      <w:r>
        <w:rPr>
          <w:rFonts w:cs="Calibri"/>
          <w:kern w:val="0"/>
          <w:sz w:val="24"/>
          <w:szCs w:val="24"/>
          <w:lang w:eastAsia="en-GB"/>
        </w:rPr>
        <w:t xml:space="preserve">In general, the data set yields a complex picture of citation. We accept Ibn </w:t>
      </w:r>
      <w:proofErr w:type="spellStart"/>
      <w:r>
        <w:rPr>
          <w:rFonts w:cs="Calibri"/>
          <w:kern w:val="0"/>
          <w:sz w:val="24"/>
          <w:szCs w:val="24"/>
          <w:lang w:eastAsia="en-GB"/>
        </w:rPr>
        <w:t>ʿAsākir’s</w:t>
      </w:r>
      <w:proofErr w:type="spellEnd"/>
      <w:r>
        <w:rPr>
          <w:rFonts w:cs="Calibri"/>
          <w:kern w:val="0"/>
          <w:sz w:val="24"/>
          <w:szCs w:val="24"/>
          <w:lang w:eastAsia="en-GB"/>
        </w:rPr>
        <w:t xml:space="preserve"> implicit insistence that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are signifiers, but decoding them is not straightforward.</w:t>
      </w:r>
    </w:p>
    <w:p w14:paraId="06472CB2" w14:textId="77777777" w:rsidR="000841EF"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Citing people jointly</w:t>
      </w:r>
    </w:p>
    <w:p w14:paraId="738A5099"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repeatedly asserts that he acquired material while in a group. He employs a variety of transmission terms to indicate that an informant relayed information to ‘us’. In our data, he rarely says that a direct informant provided information to him alone (‘to me’), unless an explicitly written method of transmission is involved. </w:t>
      </w:r>
    </w:p>
    <w:p w14:paraId="1C42F6AB" w14:textId="77777777" w:rsidR="000841EF" w:rsidRDefault="00000000">
      <w:pPr>
        <w:spacing w:line="240" w:lineRule="auto"/>
      </w:pPr>
      <w:r>
        <w:rPr>
          <w:rFonts w:cs="Calibri"/>
          <w:kern w:val="0"/>
          <w:sz w:val="24"/>
          <w:szCs w:val="24"/>
          <w:lang w:eastAsia="en-GB"/>
        </w:rPr>
        <w:t xml:space="preserve">This tendency to refer to </w:t>
      </w:r>
      <w:proofErr w:type="spellStart"/>
      <w:r>
        <w:rPr>
          <w:rFonts w:cs="Calibri"/>
          <w:kern w:val="0"/>
          <w:sz w:val="24"/>
          <w:szCs w:val="24"/>
          <w:lang w:eastAsia="en-GB"/>
        </w:rPr>
        <w:t>collectivities</w:t>
      </w:r>
      <w:proofErr w:type="spellEnd"/>
      <w:r>
        <w:rPr>
          <w:rFonts w:cs="Calibri"/>
          <w:kern w:val="0"/>
          <w:sz w:val="24"/>
          <w:szCs w:val="24"/>
          <w:lang w:eastAsia="en-GB"/>
        </w:rPr>
        <w:t xml:space="preserve"> also occurs in another, distinct sense within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frequently credits two, three or more people together, at the start of an </w:t>
      </w:r>
      <w:proofErr w:type="spellStart"/>
      <w:r>
        <w:rPr>
          <w:rFonts w:cs="Calibri"/>
          <w:i/>
          <w:iCs/>
          <w:kern w:val="0"/>
          <w:sz w:val="24"/>
          <w:szCs w:val="24"/>
          <w:lang w:eastAsia="en-GB"/>
        </w:rPr>
        <w:t>isnād</w:t>
      </w:r>
      <w:proofErr w:type="spellEnd"/>
      <w:r>
        <w:rPr>
          <w:rFonts w:cs="Calibri"/>
          <w:kern w:val="0"/>
          <w:sz w:val="24"/>
          <w:szCs w:val="24"/>
          <w:lang w:eastAsia="en-GB"/>
        </w:rPr>
        <w:t xml:space="preserve">, for the same information. For example, consider the following </w:t>
      </w:r>
      <w:proofErr w:type="spellStart"/>
      <w:r>
        <w:rPr>
          <w:rFonts w:cs="Calibri"/>
          <w:i/>
          <w:kern w:val="0"/>
          <w:sz w:val="24"/>
          <w:szCs w:val="24"/>
          <w:lang w:eastAsia="en-GB"/>
        </w:rPr>
        <w:t>isnād</w:t>
      </w:r>
      <w:proofErr w:type="spellEnd"/>
      <w:r>
        <w:rPr>
          <w:rFonts w:cs="Calibri"/>
          <w:kern w:val="0"/>
          <w:sz w:val="24"/>
          <w:szCs w:val="24"/>
          <w:lang w:eastAsia="en-GB"/>
        </w:rPr>
        <w:t>:</w:t>
      </w:r>
    </w:p>
    <w:p w14:paraId="4FFDC5FA" w14:textId="77777777" w:rsidR="000841EF" w:rsidRDefault="00000000">
      <w:pPr>
        <w:spacing w:line="240" w:lineRule="auto"/>
      </w:pPr>
      <w:r>
        <w:rPr>
          <w:rFonts w:cs="Calibri"/>
          <w:kern w:val="0"/>
          <w:sz w:val="24"/>
          <w:szCs w:val="24"/>
          <w:rtl/>
          <w:lang w:eastAsia="en-GB"/>
        </w:rPr>
        <w:t xml:space="preserve">وأخبرنا أبو غالب وأبو عبد الله ابنا البنا قالا أنا أبو الحسين بن </w:t>
      </w:r>
      <w:proofErr w:type="spellStart"/>
      <w:r>
        <w:rPr>
          <w:rFonts w:cs="Calibri"/>
          <w:kern w:val="0"/>
          <w:sz w:val="24"/>
          <w:szCs w:val="24"/>
          <w:rtl/>
          <w:lang w:eastAsia="en-GB"/>
        </w:rPr>
        <w:t>الآبنوسي</w:t>
      </w:r>
      <w:proofErr w:type="spellEnd"/>
      <w:r>
        <w:rPr>
          <w:rFonts w:cs="Calibri"/>
          <w:kern w:val="0"/>
          <w:sz w:val="24"/>
          <w:szCs w:val="24"/>
          <w:rtl/>
          <w:lang w:eastAsia="en-GB"/>
        </w:rPr>
        <w:t xml:space="preserve"> أنا أبو الحسن الدارقطني إجازة</w:t>
      </w:r>
    </w:p>
    <w:p w14:paraId="55A0E914" w14:textId="77777777" w:rsidR="000841EF" w:rsidRDefault="00000000">
      <w:pPr>
        <w:spacing w:line="240" w:lineRule="auto"/>
        <w:ind w:left="720"/>
      </w:pP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Ghālib</w:t>
      </w:r>
      <w:proofErr w:type="spellEnd"/>
      <w:r>
        <w:rPr>
          <w:rFonts w:cs="Calibri"/>
          <w:kern w:val="0"/>
          <w:sz w:val="24"/>
          <w:szCs w:val="24"/>
          <w:lang w:eastAsia="en-GB"/>
        </w:rPr>
        <w:t xml:space="preserve"> [Abu Ghalib]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[Abu 'Abd Allah], the two sons of al-</w:t>
      </w:r>
      <w:proofErr w:type="spellStart"/>
      <w:r>
        <w:rPr>
          <w:rFonts w:cs="Calibri"/>
          <w:kern w:val="0"/>
          <w:sz w:val="24"/>
          <w:szCs w:val="24"/>
          <w:lang w:eastAsia="en-GB"/>
        </w:rPr>
        <w:t>Bannāʾ</w:t>
      </w:r>
      <w:proofErr w:type="spellEnd"/>
      <w:r>
        <w:rPr>
          <w:rFonts w:cs="Calibri"/>
          <w:kern w:val="0"/>
          <w:sz w:val="24"/>
          <w:szCs w:val="24"/>
          <w:lang w:eastAsia="en-GB"/>
        </w:rPr>
        <w:t xml:space="preserve">, both informed us, saying that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Ḥusayn</w:t>
      </w:r>
      <w:proofErr w:type="spellEnd"/>
      <w:r>
        <w:rPr>
          <w:rFonts w:cs="Calibri"/>
          <w:kern w:val="0"/>
          <w:sz w:val="24"/>
          <w:szCs w:val="24"/>
          <w:lang w:eastAsia="en-GB"/>
        </w:rPr>
        <w:t xml:space="preserve"> b. al-</w:t>
      </w:r>
      <w:proofErr w:type="spellStart"/>
      <w:r>
        <w:rPr>
          <w:rFonts w:cs="Calibri"/>
          <w:kern w:val="0"/>
          <w:sz w:val="24"/>
          <w:szCs w:val="24"/>
          <w:lang w:eastAsia="en-GB"/>
        </w:rPr>
        <w:t>Abnūsī</w:t>
      </w:r>
      <w:proofErr w:type="spellEnd"/>
      <w:r>
        <w:rPr>
          <w:rFonts w:cs="Calibri"/>
          <w:kern w:val="0"/>
          <w:sz w:val="24"/>
          <w:szCs w:val="24"/>
          <w:lang w:eastAsia="en-GB"/>
        </w:rPr>
        <w:t xml:space="preserve"> told them that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Ḥasan</w:t>
      </w:r>
      <w:proofErr w:type="spellEnd"/>
      <w:r>
        <w:rPr>
          <w:rFonts w:cs="Calibri"/>
          <w:kern w:val="0"/>
          <w:sz w:val="24"/>
          <w:szCs w:val="24"/>
          <w:lang w:eastAsia="en-GB"/>
        </w:rPr>
        <w:t xml:space="preserve"> al-</w:t>
      </w:r>
      <w:proofErr w:type="spellStart"/>
      <w:r>
        <w:rPr>
          <w:rFonts w:cs="Calibri"/>
          <w:kern w:val="0"/>
          <w:sz w:val="24"/>
          <w:szCs w:val="24"/>
          <w:lang w:eastAsia="en-GB"/>
        </w:rPr>
        <w:t>Dāraquṭnī</w:t>
      </w:r>
      <w:proofErr w:type="spellEnd"/>
      <w:r>
        <w:rPr>
          <w:rFonts w:cs="Calibri"/>
          <w:kern w:val="0"/>
          <w:sz w:val="24"/>
          <w:szCs w:val="24"/>
          <w:lang w:eastAsia="en-GB"/>
        </w:rPr>
        <w:t xml:space="preserve"> told them via an </w:t>
      </w:r>
      <w:proofErr w:type="spellStart"/>
      <w:r>
        <w:rPr>
          <w:rFonts w:cs="Calibri"/>
          <w:i/>
          <w:iCs/>
          <w:kern w:val="0"/>
          <w:sz w:val="24"/>
          <w:szCs w:val="24"/>
          <w:lang w:eastAsia="en-GB"/>
        </w:rPr>
        <w:t>ijāza</w:t>
      </w:r>
      <w:proofErr w:type="spellEnd"/>
      <w:r>
        <w:rPr>
          <w:rFonts w:cs="Calibri"/>
          <w:kern w:val="0"/>
          <w:sz w:val="24"/>
          <w:szCs w:val="24"/>
          <w:lang w:eastAsia="en-GB"/>
        </w:rPr>
        <w:t xml:space="preserve"> (</w:t>
      </w:r>
      <w:proofErr w:type="spellStart"/>
      <w:r>
        <w:rPr>
          <w:rFonts w:cs="Calibri"/>
          <w:i/>
          <w:kern w:val="0"/>
          <w:sz w:val="24"/>
          <w:szCs w:val="24"/>
          <w:lang w:eastAsia="en-GB"/>
        </w:rPr>
        <w:t>ijāzatan</w:t>
      </w:r>
      <w:proofErr w:type="spellEnd"/>
      <w:r>
        <w:rPr>
          <w:rFonts w:cs="Calibri"/>
          <w:kern w:val="0"/>
          <w:sz w:val="24"/>
          <w:szCs w:val="24"/>
          <w:lang w:eastAsia="en-GB"/>
        </w:rPr>
        <w:t>) that …</w:t>
      </w:r>
    </w:p>
    <w:p w14:paraId="191A7544" w14:textId="77777777" w:rsidR="000841EF" w:rsidRDefault="00000000">
      <w:pPr>
        <w:spacing w:line="240" w:lineRule="auto"/>
      </w:pPr>
      <w:r>
        <w:rPr>
          <w:rFonts w:cs="Calibri"/>
          <w:kern w:val="0"/>
          <w:sz w:val="24"/>
          <w:szCs w:val="24"/>
          <w:lang w:eastAsia="en-GB"/>
        </w:rPr>
        <w:lastRenderedPageBreak/>
        <w:t xml:space="preserve">By our very rough estimates – each calculated in a different way – more than 12% of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our data set feature more than one direct informant.</w:t>
      </w:r>
      <w:r>
        <w:rPr>
          <w:rFonts w:cs="Calibri"/>
          <w:kern w:val="0"/>
          <w:sz w:val="24"/>
          <w:szCs w:val="24"/>
          <w:vertAlign w:val="superscript"/>
          <w:lang w:eastAsia="en-GB"/>
        </w:rPr>
        <w:footnoteReference w:id="40"/>
      </w:r>
      <w:r>
        <w:rPr>
          <w:rFonts w:cs="Calibri"/>
          <w:kern w:val="0"/>
          <w:sz w:val="24"/>
          <w:szCs w:val="24"/>
          <w:lang w:eastAsia="en-GB"/>
        </w:rPr>
        <w:t xml:space="preserve"> Abu Ghalib and Abu 'Abd Allah, the </w:t>
      </w:r>
      <w:proofErr w:type="spellStart"/>
      <w:r>
        <w:rPr>
          <w:rFonts w:cs="Calibri"/>
          <w:kern w:val="0"/>
          <w:sz w:val="24"/>
          <w:szCs w:val="24"/>
          <w:lang w:eastAsia="en-GB"/>
        </w:rPr>
        <w:t>Bannāʾ</w:t>
      </w:r>
      <w:proofErr w:type="spellEnd"/>
      <w:r>
        <w:rPr>
          <w:rFonts w:cs="Calibri"/>
          <w:kern w:val="0"/>
          <w:sz w:val="24"/>
          <w:szCs w:val="24"/>
          <w:lang w:eastAsia="en-GB"/>
        </w:rPr>
        <w:t xml:space="preserve"> brothers, appear together in various ways at least 1,132 times.</w:t>
      </w:r>
      <w:r>
        <w:rPr>
          <w:rStyle w:val="FootnoteReference"/>
          <w:rFonts w:cs="Calibri"/>
          <w:kern w:val="0"/>
          <w:sz w:val="24"/>
          <w:szCs w:val="24"/>
          <w:lang w:eastAsia="en-GB"/>
        </w:rPr>
        <w:footnoteReference w:id="41"/>
      </w:r>
      <w:r>
        <w:rPr>
          <w:rFonts w:cs="Calibri"/>
          <w:kern w:val="0"/>
          <w:sz w:val="24"/>
          <w:szCs w:val="24"/>
          <w:lang w:eastAsia="en-GB"/>
        </w:rPr>
        <w:t xml:space="preserve"> </w:t>
      </w:r>
    </w:p>
    <w:tbl>
      <w:tblPr>
        <w:tblW w:w="7980" w:type="dxa"/>
        <w:tblCellMar>
          <w:left w:w="10" w:type="dxa"/>
          <w:right w:w="10" w:type="dxa"/>
        </w:tblCellMar>
        <w:tblLook w:val="04A0" w:firstRow="1" w:lastRow="0" w:firstColumn="1" w:lastColumn="0" w:noHBand="0" w:noVBand="1"/>
      </w:tblPr>
      <w:tblGrid>
        <w:gridCol w:w="7293"/>
        <w:gridCol w:w="687"/>
      </w:tblGrid>
      <w:tr w:rsidR="000841EF" w14:paraId="354AD234" w14:textId="77777777">
        <w:trPr>
          <w:trHeight w:val="315"/>
        </w:trPr>
        <w:tc>
          <w:tcPr>
            <w:tcW w:w="7293"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bottom"/>
          </w:tcPr>
          <w:p w14:paraId="271172BE" w14:textId="77777777" w:rsidR="000841EF" w:rsidRDefault="00000000">
            <w:pPr>
              <w:suppressAutoHyphens w:val="0"/>
              <w:spacing w:after="0"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Names</w:t>
            </w:r>
          </w:p>
        </w:tc>
        <w:tc>
          <w:tcPr>
            <w:tcW w:w="687"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tcPr>
          <w:p w14:paraId="636BAFF9" w14:textId="77777777" w:rsidR="000841EF" w:rsidRDefault="00000000">
            <w:pPr>
              <w:suppressAutoHyphens w:val="0"/>
              <w:spacing w:after="0" w:line="240" w:lineRule="auto"/>
              <w:jc w:val="center"/>
              <w:rPr>
                <w:rFonts w:eastAsia="Times New Roman" w:cs="Calibri"/>
                <w:b/>
                <w:bCs/>
                <w:kern w:val="0"/>
                <w:sz w:val="24"/>
                <w:szCs w:val="24"/>
                <w:lang w:eastAsia="en-GB"/>
              </w:rPr>
            </w:pPr>
            <w:r>
              <w:rPr>
                <w:rFonts w:eastAsia="Times New Roman" w:cs="Calibri"/>
                <w:b/>
                <w:bCs/>
                <w:kern w:val="0"/>
                <w:sz w:val="24"/>
                <w:szCs w:val="24"/>
                <w:lang w:eastAsia="en-GB"/>
              </w:rPr>
              <w:t>Count</w:t>
            </w:r>
          </w:p>
        </w:tc>
      </w:tr>
      <w:tr w:rsidR="000841EF" w14:paraId="7255B6A7"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26EDA34"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Ghalib, Abu 'Abd Allah</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1B5B10A" w14:textId="77777777" w:rsidR="000841EF" w:rsidRDefault="00000000">
            <w:pPr>
              <w:suppressAutoHyphens w:val="0"/>
              <w:spacing w:after="0" w:line="240" w:lineRule="auto"/>
              <w:jc w:val="center"/>
            </w:pPr>
            <w:r>
              <w:rPr>
                <w:rFonts w:cs="Calibri"/>
                <w:sz w:val="24"/>
                <w:szCs w:val="24"/>
              </w:rPr>
              <w:t>1,132</w:t>
            </w:r>
          </w:p>
        </w:tc>
      </w:tr>
      <w:tr w:rsidR="000841EF" w14:paraId="260C6F81"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D4D25B1"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al-</w:t>
            </w:r>
            <w:proofErr w:type="spellStart"/>
            <w:r>
              <w:rPr>
                <w:rFonts w:ascii="Arial" w:eastAsia="Times New Roman" w:hAnsi="Arial"/>
                <w:kern w:val="0"/>
                <w:sz w:val="20"/>
                <w:szCs w:val="20"/>
                <w:lang w:eastAsia="en-GB"/>
              </w:rPr>
              <w:t>Husayn</w:t>
            </w:r>
            <w:proofErr w:type="spellEnd"/>
            <w:r>
              <w:rPr>
                <w:rFonts w:ascii="Arial" w:eastAsia="Times New Roman" w:hAnsi="Arial"/>
                <w:kern w:val="0"/>
                <w:sz w:val="20"/>
                <w:szCs w:val="20"/>
                <w:lang w:eastAsia="en-GB"/>
              </w:rPr>
              <w:t>, Abu 'Abd Allah al-</w:t>
            </w:r>
            <w:proofErr w:type="spellStart"/>
            <w:r>
              <w:rPr>
                <w:rFonts w:ascii="Arial" w:eastAsia="Times New Roman" w:hAnsi="Arial"/>
                <w:kern w:val="0"/>
                <w:sz w:val="20"/>
                <w:szCs w:val="20"/>
                <w:lang w:eastAsia="en-GB"/>
              </w:rPr>
              <w:t>Khallal</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3ABEF68" w14:textId="77777777" w:rsidR="000841EF" w:rsidRDefault="00000000">
            <w:pPr>
              <w:suppressAutoHyphens w:val="0"/>
              <w:spacing w:after="0" w:line="240" w:lineRule="auto"/>
              <w:jc w:val="center"/>
            </w:pPr>
            <w:r>
              <w:rPr>
                <w:rFonts w:cs="Calibri"/>
                <w:sz w:val="24"/>
                <w:szCs w:val="24"/>
              </w:rPr>
              <w:t>487</w:t>
            </w:r>
          </w:p>
        </w:tc>
      </w:tr>
      <w:tr w:rsidR="000841EF" w14:paraId="19A03DF2"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461E721E"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al-</w:t>
            </w:r>
            <w:proofErr w:type="spellStart"/>
            <w:r>
              <w:rPr>
                <w:rFonts w:ascii="Arial" w:eastAsia="Times New Roman" w:hAnsi="Arial"/>
                <w:kern w:val="0"/>
                <w:sz w:val="20"/>
                <w:szCs w:val="20"/>
                <w:lang w:eastAsia="en-GB"/>
              </w:rPr>
              <w:t>Husayn</w:t>
            </w:r>
            <w:proofErr w:type="spellEnd"/>
            <w:r>
              <w:rPr>
                <w:rFonts w:ascii="Arial" w:eastAsia="Times New Roman" w:hAnsi="Arial"/>
                <w:kern w:val="0"/>
                <w:sz w:val="20"/>
                <w:szCs w:val="20"/>
                <w:lang w:eastAsia="en-GB"/>
              </w:rPr>
              <w:t xml:space="preserve"> b. al-</w:t>
            </w:r>
            <w:proofErr w:type="spellStart"/>
            <w:r>
              <w:rPr>
                <w:rFonts w:ascii="Arial" w:eastAsia="Times New Roman" w:hAnsi="Arial"/>
                <w:kern w:val="0"/>
                <w:sz w:val="20"/>
                <w:szCs w:val="20"/>
                <w:lang w:eastAsia="en-GB"/>
              </w:rPr>
              <w:t>Farra</w:t>
            </w:r>
            <w:proofErr w:type="spellEnd"/>
            <w:r>
              <w:rPr>
                <w:rFonts w:ascii="Arial" w:eastAsia="Times New Roman" w:hAnsi="Arial"/>
                <w:kern w:val="0"/>
                <w:sz w:val="20"/>
                <w:szCs w:val="20"/>
                <w:lang w:eastAsia="en-GB"/>
              </w:rPr>
              <w:t>', Abu Ghalib, Abu 'Abd Allah</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90CC2F7" w14:textId="77777777" w:rsidR="000841EF" w:rsidRDefault="00000000">
            <w:pPr>
              <w:suppressAutoHyphens w:val="0"/>
              <w:spacing w:after="0" w:line="240" w:lineRule="auto"/>
              <w:jc w:val="center"/>
            </w:pPr>
            <w:r>
              <w:rPr>
                <w:rFonts w:cs="Calibri"/>
                <w:sz w:val="24"/>
                <w:szCs w:val="24"/>
              </w:rPr>
              <w:t>384</w:t>
            </w:r>
          </w:p>
        </w:tc>
      </w:tr>
      <w:tr w:rsidR="000841EF" w14:paraId="381BDC1B"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37539F1"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al-</w:t>
            </w:r>
            <w:proofErr w:type="spellStart"/>
            <w:r>
              <w:rPr>
                <w:rFonts w:ascii="Arial" w:eastAsia="Times New Roman" w:hAnsi="Arial"/>
                <w:kern w:val="0"/>
                <w:sz w:val="20"/>
                <w:szCs w:val="20"/>
                <w:lang w:eastAsia="en-GB"/>
              </w:rPr>
              <w:t>Husayn</w:t>
            </w:r>
            <w:proofErr w:type="spellEnd"/>
            <w:r>
              <w:rPr>
                <w:rFonts w:ascii="Arial" w:eastAsia="Times New Roman" w:hAnsi="Arial"/>
                <w:kern w:val="0"/>
                <w:sz w:val="20"/>
                <w:szCs w:val="20"/>
                <w:lang w:eastAsia="en-GB"/>
              </w:rPr>
              <w:t>, Abu 'Abd Allah</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33CA1E7" w14:textId="77777777" w:rsidR="000841EF" w:rsidRDefault="00000000">
            <w:pPr>
              <w:suppressAutoHyphens w:val="0"/>
              <w:spacing w:after="0" w:line="240" w:lineRule="auto"/>
              <w:jc w:val="center"/>
            </w:pPr>
            <w:r>
              <w:rPr>
                <w:rFonts w:cs="Calibri"/>
                <w:sz w:val="24"/>
                <w:szCs w:val="24"/>
              </w:rPr>
              <w:t>246</w:t>
            </w:r>
          </w:p>
        </w:tc>
      </w:tr>
      <w:tr w:rsidR="000841EF" w14:paraId="5CC380AD"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FD7D2B3"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 xml:space="preserve">Abu </w:t>
            </w:r>
            <w:proofErr w:type="spellStart"/>
            <w:r>
              <w:rPr>
                <w:rFonts w:ascii="Arial" w:eastAsia="Times New Roman" w:hAnsi="Arial"/>
                <w:kern w:val="0"/>
                <w:sz w:val="20"/>
                <w:szCs w:val="20"/>
                <w:lang w:val="it-IT" w:eastAsia="en-GB"/>
              </w:rPr>
              <w:t>Sa'd</w:t>
            </w:r>
            <w:proofErr w:type="spellEnd"/>
            <w:r>
              <w:rPr>
                <w:rFonts w:ascii="Arial" w:eastAsia="Times New Roman" w:hAnsi="Arial"/>
                <w:kern w:val="0"/>
                <w:sz w:val="20"/>
                <w:szCs w:val="20"/>
                <w:lang w:val="it-IT" w:eastAsia="en-GB"/>
              </w:rPr>
              <w:t xml:space="preserve"> al-</w:t>
            </w:r>
            <w:proofErr w:type="spellStart"/>
            <w:r>
              <w:rPr>
                <w:rFonts w:ascii="Arial" w:eastAsia="Times New Roman" w:hAnsi="Arial"/>
                <w:kern w:val="0"/>
                <w:sz w:val="20"/>
                <w:szCs w:val="20"/>
                <w:lang w:val="it-IT" w:eastAsia="en-GB"/>
              </w:rPr>
              <w:t>Mutriz</w:t>
            </w:r>
            <w:proofErr w:type="spellEnd"/>
            <w:r>
              <w:rPr>
                <w:rFonts w:ascii="Arial" w:eastAsia="Times New Roman" w:hAnsi="Arial"/>
                <w:kern w:val="0"/>
                <w:sz w:val="20"/>
                <w:szCs w:val="20"/>
                <w:lang w:val="it-IT" w:eastAsia="en-GB"/>
              </w:rPr>
              <w:t>, Abu 'Ali al-Haddad</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5BADD2B" w14:textId="77777777" w:rsidR="000841EF" w:rsidRDefault="00000000">
            <w:pPr>
              <w:suppressAutoHyphens w:val="0"/>
              <w:spacing w:after="0" w:line="240" w:lineRule="auto"/>
              <w:jc w:val="center"/>
            </w:pPr>
            <w:r>
              <w:rPr>
                <w:rFonts w:cs="Calibri"/>
                <w:sz w:val="24"/>
                <w:szCs w:val="24"/>
              </w:rPr>
              <w:t>233</w:t>
            </w:r>
          </w:p>
        </w:tc>
      </w:tr>
      <w:tr w:rsidR="000841EF" w14:paraId="708A9C5F"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32C66AE"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'Abd Allah al-</w:t>
            </w:r>
            <w:proofErr w:type="spellStart"/>
            <w:r>
              <w:rPr>
                <w:rFonts w:ascii="Arial" w:eastAsia="Times New Roman" w:hAnsi="Arial"/>
                <w:kern w:val="0"/>
                <w:sz w:val="20"/>
                <w:szCs w:val="20"/>
                <w:lang w:val="it-IT" w:eastAsia="en-GB"/>
              </w:rPr>
              <w:t>Furawi</w:t>
            </w:r>
            <w:proofErr w:type="spellEnd"/>
            <w:r>
              <w:rPr>
                <w:rFonts w:ascii="Arial" w:eastAsia="Times New Roman" w:hAnsi="Arial"/>
                <w:kern w:val="0"/>
                <w:sz w:val="20"/>
                <w:szCs w:val="20"/>
                <w:lang w:val="it-IT" w:eastAsia="en-GB"/>
              </w:rPr>
              <w:t>, Abu al-</w:t>
            </w:r>
            <w:proofErr w:type="spellStart"/>
            <w:r>
              <w:rPr>
                <w:rFonts w:ascii="Arial" w:eastAsia="Times New Roman" w:hAnsi="Arial"/>
                <w:kern w:val="0"/>
                <w:sz w:val="20"/>
                <w:szCs w:val="20"/>
                <w:lang w:val="it-IT" w:eastAsia="en-GB"/>
              </w:rPr>
              <w:t>Muzaffar</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96C0863" w14:textId="77777777" w:rsidR="000841EF" w:rsidRDefault="00000000">
            <w:pPr>
              <w:suppressAutoHyphens w:val="0"/>
              <w:spacing w:after="0" w:line="240" w:lineRule="auto"/>
              <w:jc w:val="center"/>
            </w:pPr>
            <w:r>
              <w:rPr>
                <w:rFonts w:cs="Calibri"/>
                <w:sz w:val="24"/>
                <w:szCs w:val="24"/>
              </w:rPr>
              <w:t>225</w:t>
            </w:r>
          </w:p>
        </w:tc>
      </w:tr>
      <w:tr w:rsidR="000841EF" w14:paraId="5F771EDD"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09DE39F"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 xml:space="preserve">Ibn </w:t>
            </w:r>
            <w:proofErr w:type="spellStart"/>
            <w:r>
              <w:rPr>
                <w:rFonts w:ascii="Arial" w:eastAsia="Times New Roman" w:hAnsi="Arial"/>
                <w:kern w:val="0"/>
                <w:sz w:val="20"/>
                <w:szCs w:val="20"/>
                <w:lang w:eastAsia="en-GB"/>
              </w:rPr>
              <w:t>al-Mubarak</w:t>
            </w:r>
            <w:proofErr w:type="spellEnd"/>
            <w:r>
              <w:rPr>
                <w:rFonts w:ascii="Arial" w:eastAsia="Times New Roman" w:hAnsi="Arial"/>
                <w:kern w:val="0"/>
                <w:sz w:val="20"/>
                <w:szCs w:val="20"/>
                <w:lang w:eastAsia="en-GB"/>
              </w:rPr>
              <w:t>, Abu al-'</w:t>
            </w:r>
            <w:proofErr w:type="spellStart"/>
            <w:r>
              <w:rPr>
                <w:rFonts w:ascii="Arial" w:eastAsia="Times New Roman" w:hAnsi="Arial"/>
                <w:kern w:val="0"/>
                <w:sz w:val="20"/>
                <w:szCs w:val="20"/>
                <w:lang w:eastAsia="en-GB"/>
              </w:rPr>
              <w:t>Izz</w:t>
            </w:r>
            <w:proofErr w:type="spellEnd"/>
            <w:r>
              <w:rPr>
                <w:rFonts w:ascii="Arial" w:eastAsia="Times New Roman" w:hAnsi="Arial"/>
                <w:kern w:val="0"/>
                <w:sz w:val="20"/>
                <w:szCs w:val="20"/>
                <w:lang w:eastAsia="en-GB"/>
              </w:rPr>
              <w:t xml:space="preserve"> Thabit b. Mansur</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4320F06" w14:textId="77777777" w:rsidR="000841EF" w:rsidRDefault="00000000">
            <w:pPr>
              <w:suppressAutoHyphens w:val="0"/>
              <w:spacing w:after="0" w:line="240" w:lineRule="auto"/>
              <w:jc w:val="center"/>
            </w:pPr>
            <w:r>
              <w:rPr>
                <w:rFonts w:cs="Calibri"/>
                <w:sz w:val="24"/>
                <w:szCs w:val="24"/>
              </w:rPr>
              <w:t>219</w:t>
            </w:r>
          </w:p>
        </w:tc>
      </w:tr>
      <w:tr w:rsidR="000841EF" w14:paraId="254BDC28"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7E7DB46"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al-</w:t>
            </w:r>
            <w:proofErr w:type="spellStart"/>
            <w:r>
              <w:rPr>
                <w:rFonts w:ascii="Arial" w:eastAsia="Times New Roman" w:hAnsi="Arial"/>
                <w:kern w:val="0"/>
                <w:sz w:val="20"/>
                <w:szCs w:val="20"/>
                <w:lang w:val="it-IT" w:eastAsia="en-GB"/>
              </w:rPr>
              <w:t>Barakat</w:t>
            </w:r>
            <w:proofErr w:type="spellEnd"/>
            <w:r>
              <w:rPr>
                <w:rFonts w:ascii="Arial" w:eastAsia="Times New Roman" w:hAnsi="Arial"/>
                <w:kern w:val="0"/>
                <w:sz w:val="20"/>
                <w:szCs w:val="20"/>
                <w:lang w:val="it-IT" w:eastAsia="en-GB"/>
              </w:rPr>
              <w:t>, Abu 'Abd Allah al-</w:t>
            </w:r>
            <w:proofErr w:type="spellStart"/>
            <w:r>
              <w:rPr>
                <w:rFonts w:ascii="Arial" w:eastAsia="Times New Roman" w:hAnsi="Arial"/>
                <w:kern w:val="0"/>
                <w:sz w:val="20"/>
                <w:szCs w:val="20"/>
                <w:lang w:val="it-IT" w:eastAsia="en-GB"/>
              </w:rPr>
              <w:t>Balkhi</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4D40837" w14:textId="77777777" w:rsidR="000841EF" w:rsidRDefault="00000000">
            <w:pPr>
              <w:suppressAutoHyphens w:val="0"/>
              <w:spacing w:after="0" w:line="240" w:lineRule="auto"/>
              <w:jc w:val="center"/>
            </w:pPr>
            <w:r>
              <w:rPr>
                <w:rFonts w:cs="Calibri"/>
                <w:sz w:val="24"/>
                <w:szCs w:val="24"/>
              </w:rPr>
              <w:t>181</w:t>
            </w:r>
          </w:p>
        </w:tc>
      </w:tr>
      <w:tr w:rsidR="000841EF" w14:paraId="00B62A30"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A49AA85"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al-Husayn al-</w:t>
            </w:r>
            <w:proofErr w:type="spellStart"/>
            <w:r>
              <w:rPr>
                <w:rFonts w:ascii="Arial" w:eastAsia="Times New Roman" w:hAnsi="Arial"/>
                <w:kern w:val="0"/>
                <w:sz w:val="20"/>
                <w:szCs w:val="20"/>
                <w:lang w:val="it-IT" w:eastAsia="en-GB"/>
              </w:rPr>
              <w:t>Abraquhi</w:t>
            </w:r>
            <w:proofErr w:type="spellEnd"/>
            <w:r>
              <w:rPr>
                <w:rFonts w:ascii="Arial" w:eastAsia="Times New Roman" w:hAnsi="Arial"/>
                <w:kern w:val="0"/>
                <w:sz w:val="20"/>
                <w:szCs w:val="20"/>
                <w:lang w:val="it-IT" w:eastAsia="en-GB"/>
              </w:rPr>
              <w:t>, Abu 'Abd Allah al-</w:t>
            </w:r>
            <w:proofErr w:type="spellStart"/>
            <w:r>
              <w:rPr>
                <w:rFonts w:ascii="Arial" w:eastAsia="Times New Roman" w:hAnsi="Arial"/>
                <w:kern w:val="0"/>
                <w:sz w:val="20"/>
                <w:szCs w:val="20"/>
                <w:lang w:val="it-IT" w:eastAsia="en-GB"/>
              </w:rPr>
              <w:t>Khallal</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71F8ECE" w14:textId="77777777" w:rsidR="000841EF" w:rsidRDefault="00000000">
            <w:pPr>
              <w:suppressAutoHyphens w:val="0"/>
              <w:spacing w:after="0" w:line="240" w:lineRule="auto"/>
              <w:jc w:val="center"/>
            </w:pPr>
            <w:r>
              <w:rPr>
                <w:rFonts w:cs="Calibri"/>
                <w:sz w:val="24"/>
                <w:szCs w:val="24"/>
              </w:rPr>
              <w:t>171</w:t>
            </w:r>
          </w:p>
        </w:tc>
      </w:tr>
      <w:tr w:rsidR="000841EF" w14:paraId="759E65B1"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77D3380"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'Abd Allah, Abu Ghalib</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92D9AF4" w14:textId="77777777" w:rsidR="000841EF" w:rsidRDefault="00000000">
            <w:pPr>
              <w:suppressAutoHyphens w:val="0"/>
              <w:spacing w:after="0" w:line="240" w:lineRule="auto"/>
              <w:jc w:val="center"/>
            </w:pPr>
            <w:r>
              <w:rPr>
                <w:rFonts w:cs="Calibri"/>
                <w:sz w:val="24"/>
                <w:szCs w:val="24"/>
              </w:rPr>
              <w:t>155</w:t>
            </w:r>
          </w:p>
        </w:tc>
      </w:tr>
      <w:tr w:rsidR="000841EF" w14:paraId="6D938AD0"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8B03C72"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al-</w:t>
            </w:r>
            <w:proofErr w:type="spellStart"/>
            <w:r>
              <w:rPr>
                <w:rFonts w:ascii="Arial" w:eastAsia="Times New Roman" w:hAnsi="Arial"/>
                <w:kern w:val="0"/>
                <w:sz w:val="20"/>
                <w:szCs w:val="20"/>
                <w:lang w:val="it-IT" w:eastAsia="en-GB"/>
              </w:rPr>
              <w:t>Qasim</w:t>
            </w:r>
            <w:proofErr w:type="spellEnd"/>
            <w:r>
              <w:rPr>
                <w:rFonts w:ascii="Arial" w:eastAsia="Times New Roman" w:hAnsi="Arial"/>
                <w:kern w:val="0"/>
                <w:sz w:val="20"/>
                <w:szCs w:val="20"/>
                <w:lang w:val="it-IT" w:eastAsia="en-GB"/>
              </w:rPr>
              <w:t xml:space="preserve"> al-'</w:t>
            </w:r>
            <w:proofErr w:type="spellStart"/>
            <w:r>
              <w:rPr>
                <w:rFonts w:ascii="Arial" w:eastAsia="Times New Roman" w:hAnsi="Arial"/>
                <w:kern w:val="0"/>
                <w:sz w:val="20"/>
                <w:szCs w:val="20"/>
                <w:lang w:val="it-IT" w:eastAsia="en-GB"/>
              </w:rPr>
              <w:t>Alawi</w:t>
            </w:r>
            <w:proofErr w:type="spellEnd"/>
            <w:r>
              <w:rPr>
                <w:rFonts w:ascii="Arial" w:eastAsia="Times New Roman" w:hAnsi="Arial"/>
                <w:kern w:val="0"/>
                <w:sz w:val="20"/>
                <w:szCs w:val="20"/>
                <w:lang w:val="it-IT" w:eastAsia="en-GB"/>
              </w:rPr>
              <w:t>, Abu al-</w:t>
            </w:r>
            <w:proofErr w:type="spellStart"/>
            <w:r>
              <w:rPr>
                <w:rFonts w:ascii="Arial" w:eastAsia="Times New Roman" w:hAnsi="Arial"/>
                <w:kern w:val="0"/>
                <w:sz w:val="20"/>
                <w:szCs w:val="20"/>
                <w:lang w:val="it-IT" w:eastAsia="en-GB"/>
              </w:rPr>
              <w:t>Wahsh</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C0BD912" w14:textId="77777777" w:rsidR="000841EF" w:rsidRDefault="00000000">
            <w:pPr>
              <w:suppressAutoHyphens w:val="0"/>
              <w:spacing w:after="0" w:line="240" w:lineRule="auto"/>
              <w:jc w:val="center"/>
            </w:pPr>
            <w:r>
              <w:rPr>
                <w:rFonts w:cs="Calibri"/>
                <w:sz w:val="24"/>
                <w:szCs w:val="24"/>
              </w:rPr>
              <w:t>153</w:t>
            </w:r>
          </w:p>
        </w:tc>
      </w:tr>
      <w:tr w:rsidR="000841EF" w14:paraId="0CF10A80"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50413064"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al-Barakat, Abu al-'</w:t>
            </w:r>
            <w:proofErr w:type="spellStart"/>
            <w:r>
              <w:rPr>
                <w:rFonts w:ascii="Arial" w:eastAsia="Times New Roman" w:hAnsi="Arial"/>
                <w:kern w:val="0"/>
                <w:sz w:val="20"/>
                <w:szCs w:val="20"/>
                <w:lang w:eastAsia="en-GB"/>
              </w:rPr>
              <w:t>Izz</w:t>
            </w:r>
            <w:proofErr w:type="spellEnd"/>
            <w:r>
              <w:rPr>
                <w:rFonts w:ascii="Arial" w:eastAsia="Times New Roman" w:hAnsi="Arial"/>
                <w:kern w:val="0"/>
                <w:sz w:val="20"/>
                <w:szCs w:val="20"/>
                <w:lang w:eastAsia="en-GB"/>
              </w:rPr>
              <w:t xml:space="preserve"> Thabit b. Mansur</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FEA5CA5" w14:textId="77777777" w:rsidR="000841EF" w:rsidRDefault="00000000">
            <w:pPr>
              <w:suppressAutoHyphens w:val="0"/>
              <w:spacing w:after="0" w:line="240" w:lineRule="auto"/>
              <w:jc w:val="center"/>
            </w:pPr>
            <w:r>
              <w:rPr>
                <w:rFonts w:cs="Calibri"/>
                <w:sz w:val="24"/>
                <w:szCs w:val="24"/>
              </w:rPr>
              <w:t>126</w:t>
            </w:r>
          </w:p>
        </w:tc>
      </w:tr>
      <w:tr w:rsidR="000841EF" w14:paraId="44BC1B49"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62C7AFD"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Talib, Abu Nasr</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376EF03" w14:textId="77777777" w:rsidR="000841EF" w:rsidRDefault="00000000">
            <w:pPr>
              <w:suppressAutoHyphens w:val="0"/>
              <w:spacing w:after="0" w:line="240" w:lineRule="auto"/>
              <w:jc w:val="center"/>
            </w:pPr>
            <w:r>
              <w:rPr>
                <w:rFonts w:cs="Calibri"/>
                <w:sz w:val="24"/>
                <w:szCs w:val="24"/>
              </w:rPr>
              <w:t>121</w:t>
            </w:r>
          </w:p>
        </w:tc>
      </w:tr>
      <w:tr w:rsidR="000841EF" w14:paraId="537A5EC0"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F6F8726"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 xml:space="preserve">Abu al-Hasan b. </w:t>
            </w:r>
            <w:proofErr w:type="spellStart"/>
            <w:r>
              <w:rPr>
                <w:rFonts w:ascii="Arial" w:eastAsia="Times New Roman" w:hAnsi="Arial"/>
                <w:kern w:val="0"/>
                <w:sz w:val="20"/>
                <w:szCs w:val="20"/>
                <w:lang w:eastAsia="en-GB"/>
              </w:rPr>
              <w:t>Qubays</w:t>
            </w:r>
            <w:proofErr w:type="spellEnd"/>
            <w:r>
              <w:rPr>
                <w:rFonts w:ascii="Arial" w:eastAsia="Times New Roman" w:hAnsi="Arial"/>
                <w:kern w:val="0"/>
                <w:sz w:val="20"/>
                <w:szCs w:val="20"/>
                <w:lang w:eastAsia="en-GB"/>
              </w:rPr>
              <w:t xml:space="preserve">, Abu Mansur b. </w:t>
            </w:r>
            <w:proofErr w:type="spellStart"/>
            <w:r>
              <w:rPr>
                <w:rFonts w:ascii="Arial" w:eastAsia="Times New Roman" w:hAnsi="Arial"/>
                <w:kern w:val="0"/>
                <w:sz w:val="20"/>
                <w:szCs w:val="20"/>
                <w:lang w:eastAsia="en-GB"/>
              </w:rPr>
              <w:t>Khayrun</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4A0AF84" w14:textId="77777777" w:rsidR="000841EF" w:rsidRDefault="00000000">
            <w:pPr>
              <w:suppressAutoHyphens w:val="0"/>
              <w:spacing w:after="0" w:line="240" w:lineRule="auto"/>
              <w:jc w:val="center"/>
            </w:pPr>
            <w:r>
              <w:rPr>
                <w:rFonts w:cs="Calibri"/>
                <w:sz w:val="24"/>
                <w:szCs w:val="24"/>
              </w:rPr>
              <w:t>120</w:t>
            </w:r>
          </w:p>
        </w:tc>
      </w:tr>
      <w:tr w:rsidR="000841EF" w14:paraId="1D55B702"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891D913"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 xml:space="preserve">Abu 'Ali, </w:t>
            </w:r>
            <w:proofErr w:type="spellStart"/>
            <w:r>
              <w:rPr>
                <w:rFonts w:ascii="Arial" w:eastAsia="Times New Roman" w:hAnsi="Arial"/>
                <w:kern w:val="0"/>
                <w:sz w:val="20"/>
                <w:szCs w:val="20"/>
                <w:lang w:eastAsia="en-GB"/>
              </w:rPr>
              <w:t>Jama'a</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E4161E7" w14:textId="77777777" w:rsidR="000841EF" w:rsidRDefault="00000000">
            <w:pPr>
              <w:suppressAutoHyphens w:val="0"/>
              <w:spacing w:after="0" w:line="240" w:lineRule="auto"/>
              <w:jc w:val="center"/>
            </w:pPr>
            <w:r>
              <w:rPr>
                <w:rFonts w:cs="Calibri"/>
                <w:sz w:val="24"/>
                <w:szCs w:val="24"/>
              </w:rPr>
              <w:t>98</w:t>
            </w:r>
          </w:p>
        </w:tc>
      </w:tr>
      <w:tr w:rsidR="000841EF" w14:paraId="54E8B98C"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C5A8444"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al-</w:t>
            </w:r>
            <w:proofErr w:type="spellStart"/>
            <w:r>
              <w:rPr>
                <w:rFonts w:ascii="Arial" w:eastAsia="Times New Roman" w:hAnsi="Arial"/>
                <w:kern w:val="0"/>
                <w:sz w:val="20"/>
                <w:szCs w:val="20"/>
                <w:lang w:val="it-IT" w:eastAsia="en-GB"/>
              </w:rPr>
              <w:t>Qasim</w:t>
            </w:r>
            <w:proofErr w:type="spellEnd"/>
            <w:r>
              <w:rPr>
                <w:rFonts w:ascii="Arial" w:eastAsia="Times New Roman" w:hAnsi="Arial"/>
                <w:kern w:val="0"/>
                <w:sz w:val="20"/>
                <w:szCs w:val="20"/>
                <w:lang w:val="it-IT" w:eastAsia="en-GB"/>
              </w:rPr>
              <w:t xml:space="preserve"> al-'</w:t>
            </w:r>
            <w:proofErr w:type="spellStart"/>
            <w:r>
              <w:rPr>
                <w:rFonts w:ascii="Arial" w:eastAsia="Times New Roman" w:hAnsi="Arial"/>
                <w:kern w:val="0"/>
                <w:sz w:val="20"/>
                <w:szCs w:val="20"/>
                <w:lang w:val="it-IT" w:eastAsia="en-GB"/>
              </w:rPr>
              <w:t>Alawi</w:t>
            </w:r>
            <w:proofErr w:type="spellEnd"/>
            <w:r>
              <w:rPr>
                <w:rFonts w:ascii="Arial" w:eastAsia="Times New Roman" w:hAnsi="Arial"/>
                <w:kern w:val="0"/>
                <w:sz w:val="20"/>
                <w:szCs w:val="20"/>
                <w:lang w:val="it-IT" w:eastAsia="en-GB"/>
              </w:rPr>
              <w:t>, Abu al-Hasan 'Ali b. Ahmad</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7911BEA" w14:textId="77777777" w:rsidR="000841EF" w:rsidRDefault="00000000">
            <w:pPr>
              <w:suppressAutoHyphens w:val="0"/>
              <w:spacing w:after="0" w:line="240" w:lineRule="auto"/>
              <w:jc w:val="center"/>
            </w:pPr>
            <w:r>
              <w:rPr>
                <w:rFonts w:cs="Calibri"/>
                <w:sz w:val="24"/>
                <w:szCs w:val="24"/>
              </w:rPr>
              <w:t>73</w:t>
            </w:r>
          </w:p>
        </w:tc>
      </w:tr>
      <w:tr w:rsidR="000841EF" w14:paraId="1C94241B"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F230C05"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'Abd Allah, Abu al-</w:t>
            </w:r>
            <w:proofErr w:type="spellStart"/>
            <w:r>
              <w:rPr>
                <w:rFonts w:ascii="Arial" w:eastAsia="Times New Roman" w:hAnsi="Arial"/>
                <w:kern w:val="0"/>
                <w:sz w:val="20"/>
                <w:szCs w:val="20"/>
                <w:lang w:val="it-IT" w:eastAsia="en-GB"/>
              </w:rPr>
              <w:t>Qasim</w:t>
            </w:r>
            <w:proofErr w:type="spellEnd"/>
            <w:r>
              <w:rPr>
                <w:rFonts w:ascii="Arial" w:eastAsia="Times New Roman" w:hAnsi="Arial"/>
                <w:kern w:val="0"/>
                <w:sz w:val="20"/>
                <w:szCs w:val="20"/>
                <w:lang w:val="it-IT" w:eastAsia="en-GB"/>
              </w:rPr>
              <w:t xml:space="preserve"> al-</w:t>
            </w:r>
            <w:proofErr w:type="spellStart"/>
            <w:r>
              <w:rPr>
                <w:rFonts w:ascii="Arial" w:eastAsia="Times New Roman" w:hAnsi="Arial"/>
                <w:kern w:val="0"/>
                <w:sz w:val="20"/>
                <w:szCs w:val="20"/>
                <w:lang w:val="it-IT" w:eastAsia="en-GB"/>
              </w:rPr>
              <w:t>Samarqandi</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E9105B0" w14:textId="77777777" w:rsidR="000841EF" w:rsidRDefault="00000000">
            <w:pPr>
              <w:suppressAutoHyphens w:val="0"/>
              <w:spacing w:after="0" w:line="240" w:lineRule="auto"/>
              <w:jc w:val="center"/>
            </w:pPr>
            <w:r>
              <w:rPr>
                <w:rFonts w:cs="Calibri"/>
                <w:sz w:val="24"/>
                <w:szCs w:val="24"/>
              </w:rPr>
              <w:t>62</w:t>
            </w:r>
          </w:p>
        </w:tc>
      </w:tr>
      <w:tr w:rsidR="000841EF" w14:paraId="0C8A37EB"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A39DA53" w14:textId="77777777" w:rsidR="000841EF" w:rsidRDefault="00000000">
            <w:pPr>
              <w:suppressAutoHyphens w:val="0"/>
              <w:spacing w:after="0" w:line="240" w:lineRule="auto"/>
              <w:jc w:val="center"/>
              <w:rPr>
                <w:rFonts w:ascii="Arial" w:eastAsia="Times New Roman" w:hAnsi="Arial"/>
                <w:kern w:val="0"/>
                <w:sz w:val="20"/>
                <w:szCs w:val="20"/>
                <w:lang w:eastAsia="en-GB"/>
              </w:rPr>
            </w:pPr>
            <w:r>
              <w:rPr>
                <w:rFonts w:ascii="Arial" w:eastAsia="Times New Roman" w:hAnsi="Arial"/>
                <w:kern w:val="0"/>
                <w:sz w:val="20"/>
                <w:szCs w:val="20"/>
                <w:lang w:eastAsia="en-GB"/>
              </w:rPr>
              <w:t>Abu al-</w:t>
            </w:r>
            <w:proofErr w:type="spellStart"/>
            <w:r>
              <w:rPr>
                <w:rFonts w:ascii="Arial" w:eastAsia="Times New Roman" w:hAnsi="Arial"/>
                <w:kern w:val="0"/>
                <w:sz w:val="20"/>
                <w:szCs w:val="20"/>
                <w:lang w:eastAsia="en-GB"/>
              </w:rPr>
              <w:t>Husayn</w:t>
            </w:r>
            <w:proofErr w:type="spellEnd"/>
            <w:r>
              <w:rPr>
                <w:rFonts w:ascii="Arial" w:eastAsia="Times New Roman" w:hAnsi="Arial"/>
                <w:kern w:val="0"/>
                <w:sz w:val="20"/>
                <w:szCs w:val="20"/>
                <w:lang w:eastAsia="en-GB"/>
              </w:rPr>
              <w:t xml:space="preserve"> </w:t>
            </w:r>
            <w:proofErr w:type="spellStart"/>
            <w:r>
              <w:rPr>
                <w:rFonts w:ascii="Arial" w:eastAsia="Times New Roman" w:hAnsi="Arial"/>
                <w:kern w:val="0"/>
                <w:sz w:val="20"/>
                <w:szCs w:val="20"/>
                <w:lang w:eastAsia="en-GB"/>
              </w:rPr>
              <w:t>Hibat</w:t>
            </w:r>
            <w:proofErr w:type="spellEnd"/>
            <w:r>
              <w:rPr>
                <w:rFonts w:ascii="Arial" w:eastAsia="Times New Roman" w:hAnsi="Arial"/>
                <w:kern w:val="0"/>
                <w:sz w:val="20"/>
                <w:szCs w:val="20"/>
                <w:lang w:eastAsia="en-GB"/>
              </w:rPr>
              <w:t xml:space="preserve"> Allah b. al-Hasan, Abu 'Abd Allah al-</w:t>
            </w:r>
            <w:proofErr w:type="spellStart"/>
            <w:r>
              <w:rPr>
                <w:rFonts w:ascii="Arial" w:eastAsia="Times New Roman" w:hAnsi="Arial"/>
                <w:kern w:val="0"/>
                <w:sz w:val="20"/>
                <w:szCs w:val="20"/>
                <w:lang w:eastAsia="en-GB"/>
              </w:rPr>
              <w:t>Husayn</w:t>
            </w:r>
            <w:proofErr w:type="spellEnd"/>
            <w:r>
              <w:rPr>
                <w:rFonts w:ascii="Arial" w:eastAsia="Times New Roman" w:hAnsi="Arial"/>
                <w:kern w:val="0"/>
                <w:sz w:val="20"/>
                <w:szCs w:val="20"/>
                <w:lang w:eastAsia="en-GB"/>
              </w:rPr>
              <w:t xml:space="preserve"> b. 'Abd al-Malik</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8799D0A" w14:textId="77777777" w:rsidR="000841EF" w:rsidRDefault="00000000">
            <w:pPr>
              <w:suppressAutoHyphens w:val="0"/>
              <w:spacing w:after="0" w:line="240" w:lineRule="auto"/>
              <w:jc w:val="center"/>
            </w:pPr>
            <w:r>
              <w:rPr>
                <w:rFonts w:cs="Calibri"/>
                <w:sz w:val="24"/>
                <w:szCs w:val="24"/>
              </w:rPr>
              <w:t>61</w:t>
            </w:r>
          </w:p>
        </w:tc>
      </w:tr>
      <w:tr w:rsidR="000841EF" w14:paraId="3638BCCB" w14:textId="77777777">
        <w:trPr>
          <w:trHeight w:val="315"/>
        </w:trPr>
        <w:tc>
          <w:tcPr>
            <w:tcW w:w="729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D8FD716"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al-Hasan al-</w:t>
            </w:r>
            <w:proofErr w:type="spellStart"/>
            <w:r>
              <w:rPr>
                <w:rFonts w:ascii="Arial" w:eastAsia="Times New Roman" w:hAnsi="Arial"/>
                <w:kern w:val="0"/>
                <w:sz w:val="20"/>
                <w:szCs w:val="20"/>
                <w:lang w:val="it-IT" w:eastAsia="en-GB"/>
              </w:rPr>
              <w:t>Faradi</w:t>
            </w:r>
            <w:proofErr w:type="spellEnd"/>
            <w:r>
              <w:rPr>
                <w:rFonts w:ascii="Arial" w:eastAsia="Times New Roman" w:hAnsi="Arial"/>
                <w:kern w:val="0"/>
                <w:sz w:val="20"/>
                <w:szCs w:val="20"/>
                <w:lang w:val="it-IT" w:eastAsia="en-GB"/>
              </w:rPr>
              <w:t>, Abu al-</w:t>
            </w:r>
            <w:proofErr w:type="spellStart"/>
            <w:r>
              <w:rPr>
                <w:rFonts w:ascii="Arial" w:eastAsia="Times New Roman" w:hAnsi="Arial"/>
                <w:kern w:val="0"/>
                <w:sz w:val="20"/>
                <w:szCs w:val="20"/>
                <w:lang w:val="it-IT" w:eastAsia="en-GB"/>
              </w:rPr>
              <w:t>Qasim</w:t>
            </w:r>
            <w:proofErr w:type="spellEnd"/>
            <w:r>
              <w:rPr>
                <w:rFonts w:ascii="Arial" w:eastAsia="Times New Roman" w:hAnsi="Arial"/>
                <w:kern w:val="0"/>
                <w:sz w:val="20"/>
                <w:szCs w:val="20"/>
                <w:lang w:val="it-IT" w:eastAsia="en-GB"/>
              </w:rPr>
              <w:t xml:space="preserve"> al-</w:t>
            </w:r>
            <w:proofErr w:type="spellStart"/>
            <w:r>
              <w:rPr>
                <w:rFonts w:ascii="Arial" w:eastAsia="Times New Roman" w:hAnsi="Arial"/>
                <w:kern w:val="0"/>
                <w:sz w:val="20"/>
                <w:szCs w:val="20"/>
                <w:lang w:val="it-IT" w:eastAsia="en-GB"/>
              </w:rPr>
              <w:t>Samarqandi</w:t>
            </w:r>
            <w:proofErr w:type="spellEnd"/>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23B40FC" w14:textId="77777777" w:rsidR="000841EF" w:rsidRDefault="00000000">
            <w:pPr>
              <w:suppressAutoHyphens w:val="0"/>
              <w:spacing w:after="0" w:line="240" w:lineRule="auto"/>
              <w:jc w:val="center"/>
            </w:pPr>
            <w:r>
              <w:rPr>
                <w:rFonts w:cs="Calibri"/>
                <w:sz w:val="24"/>
                <w:szCs w:val="24"/>
              </w:rPr>
              <w:t>53</w:t>
            </w:r>
          </w:p>
        </w:tc>
      </w:tr>
      <w:tr w:rsidR="000841EF" w14:paraId="579E16A0" w14:textId="77777777">
        <w:trPr>
          <w:trHeight w:val="315"/>
        </w:trPr>
        <w:tc>
          <w:tcPr>
            <w:tcW w:w="7293"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tcPr>
          <w:p w14:paraId="39AF88E6" w14:textId="77777777" w:rsidR="000841EF" w:rsidRDefault="00000000">
            <w:pPr>
              <w:suppressAutoHyphens w:val="0"/>
              <w:spacing w:after="0" w:line="240" w:lineRule="auto"/>
              <w:jc w:val="center"/>
              <w:rPr>
                <w:rFonts w:ascii="Arial" w:eastAsia="Times New Roman" w:hAnsi="Arial"/>
                <w:kern w:val="0"/>
                <w:sz w:val="20"/>
                <w:szCs w:val="20"/>
                <w:lang w:val="it-IT" w:eastAsia="en-GB"/>
              </w:rPr>
            </w:pPr>
            <w:r>
              <w:rPr>
                <w:rFonts w:ascii="Arial" w:eastAsia="Times New Roman" w:hAnsi="Arial"/>
                <w:kern w:val="0"/>
                <w:sz w:val="20"/>
                <w:szCs w:val="20"/>
                <w:lang w:val="it-IT" w:eastAsia="en-GB"/>
              </w:rPr>
              <w:t>Abu al-</w:t>
            </w:r>
            <w:proofErr w:type="spellStart"/>
            <w:r>
              <w:rPr>
                <w:rFonts w:ascii="Arial" w:eastAsia="Times New Roman" w:hAnsi="Arial"/>
                <w:kern w:val="0"/>
                <w:sz w:val="20"/>
                <w:szCs w:val="20"/>
                <w:lang w:val="it-IT" w:eastAsia="en-GB"/>
              </w:rPr>
              <w:t>Muzaffar</w:t>
            </w:r>
            <w:proofErr w:type="spellEnd"/>
            <w:r>
              <w:rPr>
                <w:rFonts w:ascii="Arial" w:eastAsia="Times New Roman" w:hAnsi="Arial"/>
                <w:kern w:val="0"/>
                <w:sz w:val="20"/>
                <w:szCs w:val="20"/>
                <w:lang w:val="it-IT" w:eastAsia="en-GB"/>
              </w:rPr>
              <w:t>, Abu al-</w:t>
            </w:r>
            <w:proofErr w:type="spellStart"/>
            <w:r>
              <w:rPr>
                <w:rFonts w:ascii="Arial" w:eastAsia="Times New Roman" w:hAnsi="Arial"/>
                <w:kern w:val="0"/>
                <w:sz w:val="20"/>
                <w:szCs w:val="20"/>
                <w:lang w:val="it-IT" w:eastAsia="en-GB"/>
              </w:rPr>
              <w:t>Qasim</w:t>
            </w:r>
            <w:proofErr w:type="spellEnd"/>
            <w:r>
              <w:rPr>
                <w:rFonts w:ascii="Arial" w:eastAsia="Times New Roman" w:hAnsi="Arial"/>
                <w:kern w:val="0"/>
                <w:sz w:val="20"/>
                <w:szCs w:val="20"/>
                <w:lang w:val="it-IT" w:eastAsia="en-GB"/>
              </w:rPr>
              <w:t xml:space="preserve"> al-</w:t>
            </w:r>
            <w:proofErr w:type="spellStart"/>
            <w:r>
              <w:rPr>
                <w:rFonts w:ascii="Arial" w:eastAsia="Times New Roman" w:hAnsi="Arial"/>
                <w:kern w:val="0"/>
                <w:sz w:val="20"/>
                <w:szCs w:val="20"/>
                <w:lang w:val="it-IT" w:eastAsia="en-GB"/>
              </w:rPr>
              <w:t>Mustamli</w:t>
            </w:r>
            <w:proofErr w:type="spellEnd"/>
          </w:p>
        </w:tc>
        <w:tc>
          <w:tcPr>
            <w:tcW w:w="68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1E239F2C" w14:textId="77777777" w:rsidR="000841EF" w:rsidRDefault="00000000">
            <w:pPr>
              <w:suppressAutoHyphens w:val="0"/>
              <w:spacing w:after="0" w:line="240" w:lineRule="auto"/>
              <w:jc w:val="center"/>
            </w:pPr>
            <w:r>
              <w:rPr>
                <w:rFonts w:cs="Calibri"/>
                <w:sz w:val="24"/>
                <w:szCs w:val="24"/>
              </w:rPr>
              <w:t>53</w:t>
            </w:r>
          </w:p>
        </w:tc>
      </w:tr>
    </w:tbl>
    <w:p w14:paraId="66D6E871"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Table 3.12: Sets of informants who are often cited together. </w:t>
      </w:r>
    </w:p>
    <w:p w14:paraId="5DA01B9A" w14:textId="77777777" w:rsidR="000841EF" w:rsidRDefault="00000000">
      <w:pPr>
        <w:spacing w:line="240" w:lineRule="auto"/>
      </w:pPr>
      <w:r>
        <w:rPr>
          <w:rFonts w:cs="Calibri"/>
          <w:kern w:val="0"/>
          <w:sz w:val="24"/>
          <w:szCs w:val="24"/>
          <w:lang w:eastAsia="en-GB"/>
        </w:rPr>
        <w:t xml:space="preserve">Table 3.12 offers only a sample of informants who are frequently cited together, and the counts are inevitably incomplete. They reflect a search for surface forms referring to the twenty most-cited informants amidst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cite more than one person in the first position in the </w:t>
      </w:r>
      <w:proofErr w:type="spellStart"/>
      <w:r>
        <w:rPr>
          <w:rFonts w:cs="Calibri"/>
          <w:i/>
          <w:iCs/>
          <w:kern w:val="0"/>
          <w:sz w:val="24"/>
          <w:szCs w:val="24"/>
          <w:lang w:eastAsia="en-GB"/>
        </w:rPr>
        <w:t>isnād</w:t>
      </w:r>
      <w:proofErr w:type="spellEnd"/>
      <w:r>
        <w:rPr>
          <w:rFonts w:cs="Calibri"/>
          <w:kern w:val="0"/>
          <w:sz w:val="24"/>
          <w:szCs w:val="24"/>
          <w:lang w:eastAsia="en-GB"/>
        </w:rPr>
        <w:t>. Careful readers will note that the order in which names appear, within this position, matters, so that the same set may be counted several times if the individuals in it are listed in a different order. This situation is not ideal for getting a real handle on citations, and tackling it will require further work on the names and their normalisation.</w:t>
      </w:r>
    </w:p>
    <w:p w14:paraId="624FDA01" w14:textId="77777777" w:rsidR="000841EF" w:rsidRDefault="00000000">
      <w:pPr>
        <w:spacing w:line="240" w:lineRule="auto"/>
        <w:rPr>
          <w:rFonts w:cs="Calibri"/>
          <w:kern w:val="0"/>
          <w:sz w:val="24"/>
          <w:szCs w:val="24"/>
          <w:lang w:eastAsia="en-GB"/>
        </w:rPr>
      </w:pPr>
      <w:r>
        <w:rPr>
          <w:rFonts w:cs="Calibri"/>
          <w:kern w:val="0"/>
          <w:sz w:val="24"/>
          <w:szCs w:val="24"/>
          <w:lang w:eastAsia="en-GB"/>
        </w:rPr>
        <w:t xml:space="preserve">What exactly does it mean when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people together? </w:t>
      </w:r>
    </w:p>
    <w:p w14:paraId="2C6B4A41" w14:textId="77777777" w:rsidR="000841EF" w:rsidRDefault="00000000">
      <w:pPr>
        <w:spacing w:line="240" w:lineRule="auto"/>
        <w:rPr>
          <w:rFonts w:cs="Calibri"/>
          <w:kern w:val="0"/>
          <w:sz w:val="24"/>
          <w:szCs w:val="24"/>
          <w:lang w:eastAsia="en-GB"/>
        </w:rPr>
      </w:pPr>
      <w:r>
        <w:rPr>
          <w:rFonts w:cs="Calibri"/>
          <w:kern w:val="0"/>
          <w:sz w:val="24"/>
          <w:szCs w:val="24"/>
          <w:lang w:eastAsia="en-GB"/>
        </w:rPr>
        <w:lastRenderedPageBreak/>
        <w:t xml:space="preserve">The </w:t>
      </w:r>
      <w:proofErr w:type="spellStart"/>
      <w:r>
        <w:rPr>
          <w:rFonts w:cs="Calibri"/>
          <w:kern w:val="0"/>
          <w:sz w:val="24"/>
          <w:szCs w:val="24"/>
          <w:lang w:eastAsia="en-GB"/>
        </w:rPr>
        <w:t>Bannāʾ</w:t>
      </w:r>
      <w:proofErr w:type="spellEnd"/>
      <w:r>
        <w:rPr>
          <w:rFonts w:cs="Calibri"/>
          <w:kern w:val="0"/>
          <w:sz w:val="24"/>
          <w:szCs w:val="24"/>
          <w:lang w:eastAsia="en-GB"/>
        </w:rPr>
        <w:t xml:space="preserve"> brothers could plausibly have transmitted information to their audience together, but in many cases of joint citation there is no reason to think that they delivered the information in the same place and at the same moment in time. The combinations of names are too numerous and varied, and the known geography of many informants makes joint delivery even more unlikely. Furthermore, the </w:t>
      </w:r>
      <w:proofErr w:type="spellStart"/>
      <w:r>
        <w:rPr>
          <w:rFonts w:cs="Calibri"/>
          <w:kern w:val="0"/>
          <w:sz w:val="24"/>
          <w:szCs w:val="24"/>
          <w:lang w:eastAsia="en-GB"/>
        </w:rPr>
        <w:t>Bannāʾ</w:t>
      </w:r>
      <w:proofErr w:type="spellEnd"/>
      <w:r>
        <w:rPr>
          <w:rFonts w:cs="Calibri"/>
          <w:kern w:val="0"/>
          <w:sz w:val="24"/>
          <w:szCs w:val="24"/>
          <w:lang w:eastAsia="en-GB"/>
        </w:rPr>
        <w:t xml:space="preserve"> brothers are often listed alongside other people.</w:t>
      </w:r>
    </w:p>
    <w:p w14:paraId="2B0C7D0D" w14:textId="77777777" w:rsidR="000841EF" w:rsidRDefault="00000000">
      <w:pPr>
        <w:spacing w:line="240" w:lineRule="auto"/>
      </w:pPr>
      <w:r>
        <w:rPr>
          <w:rFonts w:cs="Calibri"/>
          <w:kern w:val="0"/>
          <w:sz w:val="24"/>
          <w:szCs w:val="24"/>
          <w:lang w:eastAsia="en-GB"/>
        </w:rPr>
        <w:t xml:space="preserve">Bearing in mind that 39% of the </w:t>
      </w:r>
      <w:r>
        <w:rPr>
          <w:rFonts w:cs="Calibri"/>
          <w:i/>
          <w:kern w:val="0"/>
          <w:sz w:val="24"/>
          <w:szCs w:val="24"/>
          <w:lang w:eastAsia="en-GB"/>
        </w:rPr>
        <w:t>TMD</w:t>
      </w:r>
      <w:r>
        <w:rPr>
          <w:rFonts w:cs="Calibri"/>
          <w:kern w:val="0"/>
          <w:sz w:val="24"/>
          <w:szCs w:val="24"/>
          <w:lang w:eastAsia="en-GB"/>
        </w:rPr>
        <w:t xml:space="preserve"> is made up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should expect that several different models of collation are at play. For example, the repeated citation of the same individuals in the same sequence within the first position within an </w:t>
      </w:r>
      <w:proofErr w:type="spellStart"/>
      <w:r>
        <w:rPr>
          <w:rFonts w:cs="Calibri"/>
          <w:i/>
          <w:iCs/>
          <w:kern w:val="0"/>
          <w:sz w:val="24"/>
          <w:szCs w:val="24"/>
          <w:lang w:eastAsia="en-GB"/>
        </w:rPr>
        <w:t>isnād</w:t>
      </w:r>
      <w:proofErr w:type="spellEnd"/>
      <w:r>
        <w:rPr>
          <w:rFonts w:cs="Calibri"/>
          <w:kern w:val="0"/>
          <w:sz w:val="24"/>
          <w:szCs w:val="24"/>
          <w:lang w:eastAsia="en-GB"/>
        </w:rPr>
        <w:t xml:space="preserve">, using the same surface forms for their names, suggests that all the information may have come from the same notebook. In other cases, Ibn </w:t>
      </w:r>
      <w:proofErr w:type="spellStart"/>
      <w:r>
        <w:rPr>
          <w:rFonts w:cs="Calibri"/>
          <w:kern w:val="0"/>
          <w:sz w:val="24"/>
          <w:szCs w:val="24"/>
          <w:lang w:eastAsia="en-GB"/>
        </w:rPr>
        <w:t>ʿAsākir</w:t>
      </w:r>
      <w:proofErr w:type="spellEnd"/>
      <w:r>
        <w:rPr>
          <w:rFonts w:cs="Calibri"/>
          <w:kern w:val="0"/>
          <w:sz w:val="24"/>
          <w:szCs w:val="24"/>
          <w:lang w:eastAsia="en-GB"/>
        </w:rPr>
        <w:t xml:space="preserve"> may have started with a single-informant </w:t>
      </w:r>
      <w:proofErr w:type="spellStart"/>
      <w:r>
        <w:rPr>
          <w:rFonts w:cs="Calibri"/>
          <w:i/>
          <w:iCs/>
          <w:kern w:val="0"/>
          <w:sz w:val="24"/>
          <w:szCs w:val="24"/>
          <w:lang w:eastAsia="en-GB"/>
        </w:rPr>
        <w:t>isnād</w:t>
      </w:r>
      <w:proofErr w:type="spellEnd"/>
      <w:r>
        <w:rPr>
          <w:rFonts w:cs="Calibri"/>
          <w:kern w:val="0"/>
          <w:sz w:val="24"/>
          <w:szCs w:val="24"/>
          <w:lang w:eastAsia="en-GB"/>
        </w:rPr>
        <w:t xml:space="preserve"> for a particular report, but when he received corroboration for it from another direct informant, he may have added the additional source or sources to his </w:t>
      </w:r>
      <w:proofErr w:type="spellStart"/>
      <w:r>
        <w:rPr>
          <w:rFonts w:cs="Calibri"/>
          <w:i/>
          <w:iCs/>
          <w:kern w:val="0"/>
          <w:sz w:val="24"/>
          <w:szCs w:val="24"/>
          <w:lang w:eastAsia="en-GB"/>
        </w:rPr>
        <w:t>isnād</w:t>
      </w:r>
      <w:proofErr w:type="spellEnd"/>
      <w:r>
        <w:rPr>
          <w:rFonts w:cs="Calibri"/>
          <w:kern w:val="0"/>
          <w:sz w:val="24"/>
          <w:szCs w:val="24"/>
          <w:lang w:eastAsia="en-GB"/>
        </w:rPr>
        <w:t xml:space="preserve"> in the first position. </w:t>
      </w:r>
    </w:p>
    <w:p w14:paraId="1926229C" w14:textId="77777777" w:rsidR="000841EF" w:rsidRDefault="00000000">
      <w:pPr>
        <w:spacing w:line="240" w:lineRule="auto"/>
      </w:pPr>
      <w:r>
        <w:rPr>
          <w:rFonts w:cs="Calibri"/>
          <w:kern w:val="0"/>
          <w:sz w:val="24"/>
          <w:szCs w:val="24"/>
          <w:lang w:eastAsia="en-GB"/>
        </w:rPr>
        <w:t xml:space="preserve">So far, we have been unable to directly link the contents and organisation of the </w:t>
      </w:r>
      <w:r>
        <w:rPr>
          <w:rFonts w:cs="Calibri"/>
          <w:i/>
          <w:iCs/>
          <w:kern w:val="0"/>
          <w:sz w:val="24"/>
          <w:szCs w:val="24"/>
          <w:lang w:eastAsia="en-GB"/>
        </w:rPr>
        <w:t xml:space="preserve">TMD </w:t>
      </w:r>
      <w:r>
        <w:rPr>
          <w:rFonts w:cs="Calibri"/>
          <w:kern w:val="0"/>
          <w:sz w:val="24"/>
          <w:szCs w:val="24"/>
          <w:lang w:eastAsia="en-GB"/>
        </w:rPr>
        <w:t xml:space="preserve">to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It does not seem to be the case, for example, that he relied on specific notebooks containing information from certain sets of informants for particular sections of the work. Another project, distinct from ours, will consider the co-occurrence of certain names (including their various surface forms and orderings) alongside the reports that they accompany to determine whether the informant sets are defined by thematic or other principles. This project will also take into account the informants’ geography and the placement of the citations within the </w:t>
      </w:r>
      <w:r>
        <w:rPr>
          <w:rFonts w:cs="Calibri"/>
          <w:i/>
          <w:iCs/>
          <w:kern w:val="0"/>
          <w:sz w:val="24"/>
          <w:szCs w:val="24"/>
          <w:lang w:eastAsia="en-GB"/>
        </w:rPr>
        <w:t>TMD</w:t>
      </w:r>
      <w:r>
        <w:rPr>
          <w:rFonts w:cs="Calibri"/>
          <w:kern w:val="0"/>
          <w:sz w:val="24"/>
          <w:szCs w:val="24"/>
          <w:lang w:eastAsia="en-GB"/>
        </w:rPr>
        <w:t xml:space="preserve">. It will thus involve much more advanced work on pattern recognition, and it can illuminate how authors such as Ibn </w:t>
      </w:r>
      <w:proofErr w:type="spellStart"/>
      <w:r>
        <w:rPr>
          <w:rFonts w:cs="Calibri"/>
          <w:kern w:val="0"/>
          <w:sz w:val="24"/>
          <w:szCs w:val="24"/>
          <w:lang w:eastAsia="en-GB"/>
        </w:rPr>
        <w:t>ʿAsākir</w:t>
      </w:r>
      <w:proofErr w:type="spellEnd"/>
      <w:r>
        <w:rPr>
          <w:rFonts w:cs="Calibri"/>
          <w:kern w:val="0"/>
          <w:sz w:val="24"/>
          <w:szCs w:val="24"/>
          <w:lang w:eastAsia="en-GB"/>
        </w:rPr>
        <w:t xml:space="preserve"> collated their materials to produce their books.</w:t>
      </w:r>
    </w:p>
    <w:sectPr w:rsidR="000841E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F56B" w14:textId="77777777" w:rsidR="00AA04E5" w:rsidRDefault="00AA04E5">
      <w:pPr>
        <w:spacing w:after="0" w:line="240" w:lineRule="auto"/>
      </w:pPr>
      <w:r>
        <w:separator/>
      </w:r>
    </w:p>
  </w:endnote>
  <w:endnote w:type="continuationSeparator" w:id="0">
    <w:p w14:paraId="75D4DC8D" w14:textId="77777777" w:rsidR="00AA04E5" w:rsidRDefault="00AA0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3DE9" w14:textId="77777777" w:rsidR="00AA04E5" w:rsidRDefault="00AA04E5">
      <w:pPr>
        <w:spacing w:after="0" w:line="240" w:lineRule="auto"/>
      </w:pPr>
      <w:r>
        <w:rPr>
          <w:color w:val="000000"/>
        </w:rPr>
        <w:separator/>
      </w:r>
    </w:p>
  </w:footnote>
  <w:footnote w:type="continuationSeparator" w:id="0">
    <w:p w14:paraId="23431E69" w14:textId="77777777" w:rsidR="00AA04E5" w:rsidRDefault="00AA04E5">
      <w:pPr>
        <w:spacing w:after="0" w:line="240" w:lineRule="auto"/>
      </w:pPr>
      <w:r>
        <w:continuationSeparator/>
      </w:r>
    </w:p>
  </w:footnote>
  <w:footnote w:id="1">
    <w:p w14:paraId="7888D3B6" w14:textId="77777777" w:rsidR="000841EF" w:rsidRDefault="00000000">
      <w:pPr>
        <w:pStyle w:val="FootnoteText"/>
      </w:pPr>
      <w:r>
        <w:rPr>
          <w:rStyle w:val="FootnoteReference"/>
        </w:rPr>
        <w:footnoteRef/>
      </w:r>
      <w:r>
        <w:rPr>
          <w:lang w:val="en-GB"/>
        </w:rPr>
        <w:t xml:space="preserve"> The distribution is named after the Italian polymath Vilfredo Federico </w:t>
      </w:r>
      <w:proofErr w:type="spellStart"/>
      <w:r>
        <w:rPr>
          <w:lang w:val="en-GB"/>
        </w:rPr>
        <w:t>Damaso</w:t>
      </w:r>
      <w:proofErr w:type="spellEnd"/>
      <w:r>
        <w:rPr>
          <w:lang w:val="en-GB"/>
        </w:rPr>
        <w:t xml:space="preserve"> Pareto (d. 1923). Pareto’s original point pertained to income distribution – that a substantial portion of Italy’s wealth belonged to a relatively small percentage of the population (Pareto’s idea gained traction with the Fascists, as a picture of stable inequality suggested the pointlessness of efforts to change it). Pareto’s findings were based on tax tables from 1880 to 1890 from Prussia and Saxony, as well as Swiss and Italian cities; as Thomas </w:t>
      </w:r>
      <w:proofErr w:type="spellStart"/>
      <w:r>
        <w:rPr>
          <w:lang w:val="en-GB"/>
        </w:rPr>
        <w:t>Picketty</w:t>
      </w:r>
      <w:proofErr w:type="spellEnd"/>
      <w:r>
        <w:rPr>
          <w:lang w:val="en-GB"/>
        </w:rPr>
        <w:t xml:space="preserve"> notes, the information was ‘scanty [and] covered a decade at most’. Thomas Piketty, </w:t>
      </w:r>
      <w:r>
        <w:rPr>
          <w:i/>
          <w:iCs/>
          <w:lang w:val="en-GB"/>
        </w:rPr>
        <w:t>Capital in the Twenty-First Century</w:t>
      </w:r>
      <w:r>
        <w:rPr>
          <w:lang w:val="en-GB"/>
        </w:rPr>
        <w:t xml:space="preserve"> (Cambridge, MA: </w:t>
      </w:r>
      <w:proofErr w:type="spellStart"/>
      <w:r>
        <w:rPr>
          <w:lang w:val="en-GB"/>
        </w:rPr>
        <w:t>Belknap</w:t>
      </w:r>
      <w:proofErr w:type="spellEnd"/>
      <w:r>
        <w:rPr>
          <w:lang w:val="en-GB"/>
        </w:rPr>
        <w:t xml:space="preserve"> Press, 2014), 462–5.</w:t>
      </w:r>
    </w:p>
  </w:footnote>
  <w:footnote w:id="2">
    <w:p w14:paraId="342EE6CD" w14:textId="77777777" w:rsidR="000841EF" w:rsidRDefault="00000000">
      <w:pPr>
        <w:pStyle w:val="FootnoteText"/>
      </w:pPr>
      <w:r>
        <w:rPr>
          <w:rStyle w:val="FootnoteReference"/>
        </w:rPr>
        <w:footnoteRef/>
      </w:r>
      <w:r>
        <w:rPr>
          <w:lang w:val="en-GB"/>
        </w:rPr>
        <w:t xml:space="preserve"> As noted in post 1, our edition of the </w:t>
      </w:r>
      <w:proofErr w:type="spellStart"/>
      <w:r>
        <w:rPr>
          <w:i/>
          <w:iCs/>
          <w:lang w:val="en-GB"/>
        </w:rPr>
        <w:t>Muʿjam</w:t>
      </w:r>
      <w:proofErr w:type="spellEnd"/>
      <w:r>
        <w:rPr>
          <w:i/>
          <w:iCs/>
          <w:lang w:val="en-GB"/>
        </w:rPr>
        <w:t xml:space="preserve"> al-</w:t>
      </w:r>
      <w:proofErr w:type="spellStart"/>
      <w:r>
        <w:rPr>
          <w:i/>
          <w:iCs/>
          <w:lang w:val="en-GB"/>
        </w:rPr>
        <w:t>shuyūkh</w:t>
      </w:r>
      <w:proofErr w:type="spellEnd"/>
      <w:r>
        <w:rPr>
          <w:lang w:val="en-GB"/>
        </w:rPr>
        <w:t xml:space="preserve"> contains 1,621 shaykhs, slightly fewer than in al-</w:t>
      </w:r>
      <w:proofErr w:type="spellStart"/>
      <w:r>
        <w:rPr>
          <w:lang w:val="en-GB"/>
        </w:rPr>
        <w:t>Dhahabī’s</w:t>
      </w:r>
      <w:proofErr w:type="spellEnd"/>
      <w:r>
        <w:rPr>
          <w:lang w:val="en-GB"/>
        </w:rPr>
        <w:t xml:space="preserve"> count. Al-</w:t>
      </w:r>
      <w:proofErr w:type="spellStart"/>
      <w:r>
        <w:rPr>
          <w:lang w:val="en-GB"/>
        </w:rPr>
        <w:t>Dhahabī</w:t>
      </w:r>
      <w:proofErr w:type="spellEnd"/>
      <w:r>
        <w:rPr>
          <w:lang w:val="en-GB"/>
        </w:rPr>
        <w:t xml:space="preserve">, </w:t>
      </w:r>
      <w:proofErr w:type="spellStart"/>
      <w:r>
        <w:rPr>
          <w:i/>
          <w:iCs/>
          <w:lang w:val="en-GB"/>
        </w:rPr>
        <w:t>Siyar</w:t>
      </w:r>
      <w:proofErr w:type="spellEnd"/>
      <w:r>
        <w:rPr>
          <w:i/>
          <w:iCs/>
          <w:lang w:val="en-GB"/>
        </w:rPr>
        <w:t xml:space="preserve"> </w:t>
      </w:r>
      <w:proofErr w:type="spellStart"/>
      <w:r>
        <w:rPr>
          <w:i/>
          <w:iCs/>
          <w:lang w:val="en-GB"/>
        </w:rPr>
        <w:t>aʿlām</w:t>
      </w:r>
      <w:proofErr w:type="spellEnd"/>
      <w:r>
        <w:rPr>
          <w:i/>
          <w:iCs/>
          <w:lang w:val="en-GB"/>
        </w:rPr>
        <w:t xml:space="preserve"> al-</w:t>
      </w:r>
      <w:proofErr w:type="spellStart"/>
      <w:r>
        <w:rPr>
          <w:i/>
          <w:iCs/>
          <w:lang w:val="en-GB"/>
        </w:rPr>
        <w:t>nubalāʾ</w:t>
      </w:r>
      <w:proofErr w:type="spellEnd"/>
      <w:r>
        <w:rPr>
          <w:lang w:val="en-GB"/>
        </w:rPr>
        <w:t xml:space="preserve">, 20:556, </w:t>
      </w:r>
      <w:proofErr w:type="spellStart"/>
      <w:r>
        <w:rPr>
          <w:lang w:val="en-GB"/>
        </w:rPr>
        <w:t>ms</w:t>
      </w:r>
      <w:proofErr w:type="spellEnd"/>
      <w:r>
        <w:rPr>
          <w:lang w:val="en-GB"/>
        </w:rPr>
        <w:t>. 6648.</w:t>
      </w:r>
    </w:p>
  </w:footnote>
  <w:footnote w:id="3">
    <w:p w14:paraId="06591FB7" w14:textId="77777777" w:rsidR="000841EF" w:rsidRDefault="00000000">
      <w:pPr>
        <w:pStyle w:val="FootnoteText"/>
      </w:pPr>
      <w:r>
        <w:rPr>
          <w:rStyle w:val="FootnoteReference"/>
        </w:rPr>
        <w:footnoteRef/>
      </w:r>
      <w:r>
        <w:rPr>
          <w:lang w:val="en-GB"/>
        </w:rPr>
        <w:t xml:space="preserve"> As nicely summarized by Lorenz Nigst in a personal communication on 10 May 2023.</w:t>
      </w:r>
    </w:p>
  </w:footnote>
  <w:footnote w:id="4">
    <w:p w14:paraId="24226FC5" w14:textId="77777777" w:rsidR="000841EF" w:rsidRDefault="00000000">
      <w:pPr>
        <w:pStyle w:val="FootnoteText"/>
      </w:pPr>
      <w:r>
        <w:rPr>
          <w:rStyle w:val="FootnoteReference"/>
        </w:rPr>
        <w:footnoteRef/>
      </w:r>
      <w:r>
        <w:t xml:space="preserve"> </w:t>
      </w:r>
      <w:proofErr w:type="spellStart"/>
      <w:r>
        <w:t>Yāqūt</w:t>
      </w:r>
      <w:proofErr w:type="spellEnd"/>
      <w:r>
        <w:t xml:space="preserve">, </w:t>
      </w:r>
      <w:proofErr w:type="spellStart"/>
      <w:r>
        <w:rPr>
          <w:i/>
          <w:iCs/>
        </w:rPr>
        <w:t>Muʿjam</w:t>
      </w:r>
      <w:proofErr w:type="spellEnd"/>
      <w:r>
        <w:rPr>
          <w:i/>
          <w:iCs/>
        </w:rPr>
        <w:t xml:space="preserve"> al-</w:t>
      </w:r>
      <w:proofErr w:type="spellStart"/>
      <w:r>
        <w:rPr>
          <w:i/>
          <w:iCs/>
        </w:rPr>
        <w:t>udabāʾ</w:t>
      </w:r>
      <w:proofErr w:type="spellEnd"/>
      <w:r>
        <w:t xml:space="preserve">, 4:1698, entry 743, </w:t>
      </w:r>
      <w:proofErr w:type="spellStart"/>
      <w:r>
        <w:t>ms.</w:t>
      </w:r>
      <w:proofErr w:type="spellEnd"/>
      <w:r>
        <w:t xml:space="preserve"> 1199.</w:t>
      </w:r>
    </w:p>
  </w:footnote>
  <w:footnote w:id="5">
    <w:p w14:paraId="5826AC8F" w14:textId="77777777" w:rsidR="000841EF" w:rsidRDefault="00000000">
      <w:pPr>
        <w:pStyle w:val="FootnoteText"/>
      </w:pPr>
      <w:r>
        <w:rPr>
          <w:rStyle w:val="FootnoteReference"/>
        </w:rPr>
        <w:footnoteRef/>
      </w:r>
      <w:r>
        <w:rPr>
          <w:lang w:val="en-GB"/>
        </w:rPr>
        <w:t xml:space="preserve"> We exclude Abu Ghalib and Abu 'Abd Allah’s shared </w:t>
      </w:r>
      <w:proofErr w:type="spellStart"/>
      <w:r>
        <w:rPr>
          <w:i/>
          <w:iCs/>
          <w:lang w:val="en-GB"/>
        </w:rPr>
        <w:t>isnād</w:t>
      </w:r>
      <w:r>
        <w:rPr>
          <w:lang w:val="en-GB"/>
        </w:rPr>
        <w:t>s</w:t>
      </w:r>
      <w:proofErr w:type="spellEnd"/>
      <w:r>
        <w:rPr>
          <w:lang w:val="en-GB"/>
        </w:rPr>
        <w:t xml:space="preserve"> from this figure, since the two transmitters’ individual counts include cases in which they are listed with other people.</w:t>
      </w:r>
    </w:p>
  </w:footnote>
  <w:footnote w:id="6">
    <w:p w14:paraId="5EB6DB8A" w14:textId="2B749EED" w:rsidR="000841EF" w:rsidRDefault="00000000">
      <w:pPr>
        <w:pStyle w:val="FootnoteText"/>
      </w:pPr>
      <w:r>
        <w:rPr>
          <w:rStyle w:val="FootnoteReference"/>
        </w:rPr>
        <w:footnoteRef/>
      </w:r>
      <w:r>
        <w:rPr>
          <w:lang w:val="en-GB"/>
        </w:rPr>
        <w:t xml:space="preserve"> For a report according to which Ibn </w:t>
      </w:r>
      <w:proofErr w:type="spellStart"/>
      <w:r>
        <w:rPr>
          <w:lang w:val="en-GB"/>
        </w:rPr>
        <w:t>ʿAsākir</w:t>
      </w:r>
      <w:proofErr w:type="spellEnd"/>
      <w:r>
        <w:rPr>
          <w:lang w:val="en-GB"/>
        </w:rPr>
        <w:t xml:space="preserve"> was present at the recitation of one Abu 'Abd Allah Muhammad b. 'Ali, see </w:t>
      </w:r>
      <w:hyperlink r:id="rId1" w:history="1">
        <w:r w:rsidRPr="00DD0906">
          <w:rPr>
            <w:rStyle w:val="Hyperlink"/>
            <w:lang w:val="en-GB"/>
          </w:rPr>
          <w:t xml:space="preserve">Savant and Seydi, ‘Ibn </w:t>
        </w:r>
        <w:proofErr w:type="spellStart"/>
        <w:r w:rsidRPr="00DD0906">
          <w:rPr>
            <w:rStyle w:val="Hyperlink"/>
            <w:lang w:val="en-GB"/>
          </w:rPr>
          <w:t>ʿAsākir</w:t>
        </w:r>
        <w:proofErr w:type="spellEnd"/>
        <w:r w:rsidRPr="00DD0906">
          <w:rPr>
            <w:rStyle w:val="Hyperlink"/>
            <w:lang w:val="en-GB"/>
          </w:rPr>
          <w:t xml:space="preserve"> and His History of Damascus’</w:t>
        </w:r>
      </w:hyperlink>
      <w:r>
        <w:rPr>
          <w:lang w:val="en-GB"/>
        </w:rPr>
        <w:t>, ‘Isnads’, table ‘</w:t>
      </w:r>
      <w:proofErr w:type="spellStart"/>
      <w:r>
        <w:rPr>
          <w:lang w:val="en-GB"/>
        </w:rPr>
        <w:t>TransmissionChains_Normalised</w:t>
      </w:r>
      <w:proofErr w:type="spellEnd"/>
      <w:r>
        <w:rPr>
          <w:lang w:val="en-GB"/>
        </w:rPr>
        <w:t xml:space="preserve">’, ID 62784, </w:t>
      </w:r>
      <w:proofErr w:type="spellStart"/>
      <w:r>
        <w:rPr>
          <w:lang w:val="en-GB"/>
        </w:rPr>
        <w:t>ms</w:t>
      </w:r>
      <w:proofErr w:type="spellEnd"/>
      <w:r>
        <w:rPr>
          <w:lang w:val="en-GB"/>
        </w:rPr>
        <w:t>. 21493.</w:t>
      </w:r>
    </w:p>
  </w:footnote>
  <w:footnote w:id="7">
    <w:p w14:paraId="2811250F" w14:textId="77777777" w:rsidR="000841EF" w:rsidRDefault="00000000">
      <w:pPr>
        <w:pStyle w:val="FootnoteText"/>
      </w:pPr>
      <w:r>
        <w:rPr>
          <w:rStyle w:val="FootnoteReference"/>
        </w:rPr>
        <w:footnoteRef/>
      </w:r>
      <w:r>
        <w:t xml:space="preserve"> </w:t>
      </w:r>
      <w:proofErr w:type="spellStart"/>
      <w:r>
        <w:t>Yāqūt</w:t>
      </w:r>
      <w:proofErr w:type="spellEnd"/>
      <w:r>
        <w:t xml:space="preserve">, </w:t>
      </w:r>
      <w:proofErr w:type="spellStart"/>
      <w:r>
        <w:rPr>
          <w:i/>
          <w:iCs/>
        </w:rPr>
        <w:t>Muʿjam</w:t>
      </w:r>
      <w:proofErr w:type="spellEnd"/>
      <w:r>
        <w:rPr>
          <w:i/>
          <w:iCs/>
        </w:rPr>
        <w:t xml:space="preserve"> al-</w:t>
      </w:r>
      <w:proofErr w:type="spellStart"/>
      <w:r>
        <w:rPr>
          <w:i/>
          <w:iCs/>
        </w:rPr>
        <w:t>udabāʾ</w:t>
      </w:r>
      <w:proofErr w:type="spellEnd"/>
      <w:r>
        <w:t xml:space="preserve">, 4:1698, entry 743, </w:t>
      </w:r>
      <w:proofErr w:type="spellStart"/>
      <w:r>
        <w:t>ms.</w:t>
      </w:r>
      <w:proofErr w:type="spellEnd"/>
      <w:r>
        <w:t xml:space="preserve"> 1199;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20:554, </w:t>
      </w:r>
      <w:proofErr w:type="spellStart"/>
      <w:r>
        <w:t>ms.</w:t>
      </w:r>
      <w:proofErr w:type="spellEnd"/>
      <w:r>
        <w:t xml:space="preserve"> 6647.</w:t>
      </w:r>
    </w:p>
  </w:footnote>
  <w:footnote w:id="8">
    <w:p w14:paraId="34C787D1" w14:textId="77777777" w:rsidR="000841EF" w:rsidRDefault="00000000">
      <w:pPr>
        <w:pStyle w:val="FootnoteText"/>
      </w:pPr>
      <w:r>
        <w:rPr>
          <w:rStyle w:val="FootnoteReference"/>
        </w:rPr>
        <w:footnoteRef/>
      </w:r>
      <w:r>
        <w:t xml:space="preserve"> Ibn al-</w:t>
      </w:r>
      <w:proofErr w:type="spellStart"/>
      <w:r>
        <w:t>Ṣalāḥ</w:t>
      </w:r>
      <w:proofErr w:type="spellEnd"/>
      <w:r>
        <w:t xml:space="preserve"> al-</w:t>
      </w:r>
      <w:proofErr w:type="spellStart"/>
      <w:r>
        <w:t>Shahrazūrī</w:t>
      </w:r>
      <w:proofErr w:type="spellEnd"/>
      <w:r>
        <w:t xml:space="preserve">, </w:t>
      </w:r>
      <w:proofErr w:type="spellStart"/>
      <w:r>
        <w:rPr>
          <w:i/>
          <w:iCs/>
        </w:rPr>
        <w:t>Muqaddimat</w:t>
      </w:r>
      <w:proofErr w:type="spellEnd"/>
      <w:r>
        <w:rPr>
          <w:i/>
          <w:iCs/>
        </w:rPr>
        <w:t xml:space="preserve"> </w:t>
      </w:r>
      <w:proofErr w:type="spellStart"/>
      <w:r>
        <w:rPr>
          <w:i/>
          <w:iCs/>
        </w:rPr>
        <w:t>ʿulūm</w:t>
      </w:r>
      <w:proofErr w:type="spellEnd"/>
      <w:r>
        <w:rPr>
          <w:i/>
          <w:iCs/>
        </w:rPr>
        <w:t xml:space="preserve"> al-</w:t>
      </w:r>
      <w:proofErr w:type="spellStart"/>
      <w:r>
        <w:rPr>
          <w:i/>
          <w:iCs/>
        </w:rPr>
        <w:t>ḥadīth</w:t>
      </w:r>
      <w:proofErr w:type="spellEnd"/>
      <w:r>
        <w:t xml:space="preserve">, ed. </w:t>
      </w:r>
      <w:proofErr w:type="spellStart"/>
      <w:r>
        <w:t>Nūr</w:t>
      </w:r>
      <w:proofErr w:type="spellEnd"/>
      <w:r>
        <w:t xml:space="preserve"> al-</w:t>
      </w:r>
      <w:proofErr w:type="spellStart"/>
      <w:r>
        <w:t>Dīn</w:t>
      </w:r>
      <w:proofErr w:type="spellEnd"/>
      <w:r>
        <w:t xml:space="preserve"> </w:t>
      </w:r>
      <w:proofErr w:type="spellStart"/>
      <w:r>
        <w:t>ʿItr</w:t>
      </w:r>
      <w:proofErr w:type="spellEnd"/>
      <w:r>
        <w:t xml:space="preserve"> (Beirut: </w:t>
      </w:r>
      <w:proofErr w:type="spellStart"/>
      <w:r>
        <w:t>Dār</w:t>
      </w:r>
      <w:proofErr w:type="spellEnd"/>
      <w:r>
        <w:t xml:space="preserve"> al-</w:t>
      </w:r>
      <w:proofErr w:type="spellStart"/>
      <w:r>
        <w:t>Fikr</w:t>
      </w:r>
      <w:proofErr w:type="spellEnd"/>
      <w:r>
        <w:t xml:space="preserve"> al-</w:t>
      </w:r>
      <w:proofErr w:type="spellStart"/>
      <w:r>
        <w:t>Maʿāṣir</w:t>
      </w:r>
      <w:proofErr w:type="spellEnd"/>
      <w:r>
        <w:t xml:space="preserve">, 1397/1977), 129, 06430643IbnSalahShahrazuri.MuqaddimatCulumHadith.JK000537, </w:t>
      </w:r>
      <w:proofErr w:type="spellStart"/>
      <w:r>
        <w:t>ms.</w:t>
      </w:r>
      <w:proofErr w:type="spellEnd"/>
      <w:r>
        <w:t xml:space="preserve"> 054–5; Ibn al-</w:t>
      </w:r>
      <w:proofErr w:type="spellStart"/>
      <w:r>
        <w:t>Ṣalāḥ</w:t>
      </w:r>
      <w:proofErr w:type="spellEnd"/>
      <w:r>
        <w:t xml:space="preserve"> al-</w:t>
      </w:r>
      <w:proofErr w:type="spellStart"/>
      <w:r>
        <w:t>Shahrazūrī</w:t>
      </w:r>
      <w:proofErr w:type="spellEnd"/>
      <w:r>
        <w:t xml:space="preserve">, </w:t>
      </w:r>
      <w:r>
        <w:rPr>
          <w:i/>
          <w:iCs/>
        </w:rPr>
        <w:t xml:space="preserve">An Introduction to the Science of the </w:t>
      </w:r>
      <w:proofErr w:type="spellStart"/>
      <w:r>
        <w:rPr>
          <w:i/>
          <w:iCs/>
        </w:rPr>
        <w:t>Ḥadīth</w:t>
      </w:r>
      <w:proofErr w:type="spellEnd"/>
      <w:r>
        <w:rPr>
          <w:i/>
          <w:iCs/>
        </w:rPr>
        <w:t xml:space="preserve"> (</w:t>
      </w:r>
      <w:proofErr w:type="spellStart"/>
      <w:r>
        <w:rPr>
          <w:i/>
          <w:iCs/>
        </w:rPr>
        <w:t>Kitāb</w:t>
      </w:r>
      <w:proofErr w:type="spellEnd"/>
      <w:r>
        <w:rPr>
          <w:i/>
          <w:iCs/>
        </w:rPr>
        <w:t xml:space="preserve"> </w:t>
      </w:r>
      <w:proofErr w:type="spellStart"/>
      <w:r>
        <w:rPr>
          <w:i/>
          <w:iCs/>
        </w:rPr>
        <w:t>Maʿrifat</w:t>
      </w:r>
      <w:proofErr w:type="spellEnd"/>
      <w:r>
        <w:rPr>
          <w:i/>
          <w:iCs/>
        </w:rPr>
        <w:t xml:space="preserve"> </w:t>
      </w:r>
      <w:proofErr w:type="spellStart"/>
      <w:r>
        <w:rPr>
          <w:i/>
          <w:iCs/>
        </w:rPr>
        <w:t>anwāʿ</w:t>
      </w:r>
      <w:proofErr w:type="spellEnd"/>
      <w:r>
        <w:rPr>
          <w:i/>
          <w:iCs/>
        </w:rPr>
        <w:t xml:space="preserve"> </w:t>
      </w:r>
      <w:proofErr w:type="spellStart"/>
      <w:r>
        <w:rPr>
          <w:i/>
          <w:iCs/>
        </w:rPr>
        <w:t>ʿilm</w:t>
      </w:r>
      <w:proofErr w:type="spellEnd"/>
      <w:r>
        <w:rPr>
          <w:i/>
          <w:iCs/>
        </w:rPr>
        <w:t xml:space="preserve"> al-</w:t>
      </w:r>
      <w:proofErr w:type="spellStart"/>
      <w:r>
        <w:rPr>
          <w:i/>
          <w:iCs/>
        </w:rPr>
        <w:t>ḥadīth</w:t>
      </w:r>
      <w:proofErr w:type="spellEnd"/>
      <w:r>
        <w:rPr>
          <w:i/>
          <w:iCs/>
        </w:rPr>
        <w:t>)</w:t>
      </w:r>
      <w:r>
        <w:t xml:space="preserve">, trans. </w:t>
      </w:r>
      <w:proofErr w:type="spellStart"/>
      <w:r>
        <w:t>Eerik</w:t>
      </w:r>
      <w:proofErr w:type="spellEnd"/>
      <w:r>
        <w:t xml:space="preserve"> Dickinson (Reading: Garnet, 2005), 96–7.</w:t>
      </w:r>
      <w:r>
        <w:rPr>
          <w:color w:val="000000"/>
        </w:rPr>
        <w:t xml:space="preserve"> We mostly use Dickinson’s translation for our quotations, but with slight modifications. For his translation, Dickinson relied on an earlier version (Damascus 1387/1966) of the edition cited here and secondarily on the edition of </w:t>
      </w:r>
      <w:proofErr w:type="spellStart"/>
      <w:r>
        <w:rPr>
          <w:color w:val="000000"/>
        </w:rPr>
        <w:t>ʿĀʾisha</w:t>
      </w:r>
      <w:proofErr w:type="spellEnd"/>
      <w:r>
        <w:rPr>
          <w:color w:val="000000"/>
        </w:rPr>
        <w:t xml:space="preserve"> </w:t>
      </w:r>
      <w:proofErr w:type="spellStart"/>
      <w:r>
        <w:rPr>
          <w:color w:val="000000"/>
        </w:rPr>
        <w:t>ʿAbd</w:t>
      </w:r>
      <w:proofErr w:type="spellEnd"/>
      <w:r>
        <w:rPr>
          <w:color w:val="000000"/>
        </w:rPr>
        <w:t xml:space="preserve"> al-</w:t>
      </w:r>
      <w:proofErr w:type="spellStart"/>
      <w:r>
        <w:rPr>
          <w:color w:val="000000"/>
        </w:rPr>
        <w:t>Raḥmān</w:t>
      </w:r>
      <w:proofErr w:type="spellEnd"/>
      <w:r>
        <w:rPr>
          <w:color w:val="000000"/>
        </w:rPr>
        <w:t xml:space="preserve"> (2</w:t>
      </w:r>
      <w:r>
        <w:rPr>
          <w:color w:val="000000"/>
          <w:vertAlign w:val="superscript"/>
        </w:rPr>
        <w:t>nd</w:t>
      </w:r>
      <w:r>
        <w:rPr>
          <w:color w:val="000000"/>
        </w:rPr>
        <w:t xml:space="preserve"> ed., Cairo: </w:t>
      </w:r>
      <w:proofErr w:type="spellStart"/>
      <w:r>
        <w:rPr>
          <w:color w:val="000000"/>
        </w:rPr>
        <w:t>Dār</w:t>
      </w:r>
      <w:proofErr w:type="spellEnd"/>
      <w:r>
        <w:rPr>
          <w:color w:val="000000"/>
        </w:rPr>
        <w:t xml:space="preserve"> al-</w:t>
      </w:r>
      <w:proofErr w:type="spellStart"/>
      <w:r>
        <w:rPr>
          <w:color w:val="000000"/>
        </w:rPr>
        <w:t>Maʿārif</w:t>
      </w:r>
      <w:proofErr w:type="spellEnd"/>
      <w:r>
        <w:rPr>
          <w:color w:val="000000"/>
        </w:rPr>
        <w:t xml:space="preserve">, 1989); </w:t>
      </w:r>
      <w:proofErr w:type="spellStart"/>
      <w:r>
        <w:rPr>
          <w:color w:val="000000"/>
        </w:rPr>
        <w:t>ʿAbd</w:t>
      </w:r>
      <w:proofErr w:type="spellEnd"/>
      <w:r>
        <w:rPr>
          <w:color w:val="000000"/>
        </w:rPr>
        <w:t xml:space="preserve"> al-</w:t>
      </w:r>
      <w:proofErr w:type="spellStart"/>
      <w:r>
        <w:rPr>
          <w:color w:val="000000"/>
        </w:rPr>
        <w:t>Raḥmān’s</w:t>
      </w:r>
      <w:proofErr w:type="spellEnd"/>
      <w:r>
        <w:rPr>
          <w:color w:val="000000"/>
        </w:rPr>
        <w:t xml:space="preserve"> edition in the </w:t>
      </w:r>
      <w:proofErr w:type="spellStart"/>
      <w:r>
        <w:rPr>
          <w:color w:val="000000"/>
        </w:rPr>
        <w:t>OpenITI</w:t>
      </w:r>
      <w:proofErr w:type="spellEnd"/>
      <w:r>
        <w:rPr>
          <w:color w:val="000000"/>
        </w:rPr>
        <w:t xml:space="preserve"> corpus is </w:t>
      </w:r>
      <w:r>
        <w:t>0643IbnSalahShahrazuri.MuqaddimatCulumHadith.Shamela0029878BK1.</w:t>
      </w:r>
      <w:r>
        <w:rPr>
          <w:color w:val="000000"/>
        </w:rPr>
        <w:t xml:space="preserve"> Dickinson explains his edition in </w:t>
      </w:r>
      <w:r>
        <w:t>Ibn al-</w:t>
      </w:r>
      <w:proofErr w:type="spellStart"/>
      <w:r>
        <w:t>Ṣalāḥ</w:t>
      </w:r>
      <w:proofErr w:type="spellEnd"/>
      <w:r>
        <w:t xml:space="preserve">, </w:t>
      </w:r>
      <w:r>
        <w:rPr>
          <w:i/>
          <w:iCs/>
        </w:rPr>
        <w:t>Introduction</w:t>
      </w:r>
      <w:r>
        <w:t>, xxv.</w:t>
      </w:r>
      <w:r>
        <w:rPr>
          <w:color w:val="000000"/>
        </w:rPr>
        <w:t xml:space="preserve"> In these blog posts we cite </w:t>
      </w:r>
      <w:proofErr w:type="spellStart"/>
      <w:r>
        <w:rPr>
          <w:color w:val="000000"/>
        </w:rPr>
        <w:t>ʿItr’s</w:t>
      </w:r>
      <w:proofErr w:type="spellEnd"/>
      <w:r>
        <w:rPr>
          <w:color w:val="000000"/>
        </w:rPr>
        <w:t xml:space="preserve"> 1397/1977 edition. See also </w:t>
      </w:r>
      <w:r>
        <w:t xml:space="preserve">Jonathan Berkey, </w:t>
      </w:r>
      <w:r>
        <w:rPr>
          <w:i/>
          <w:iCs/>
        </w:rPr>
        <w:t>The Transmission of Knowledge in Medieval Cairo: A Social History of Islamic Education</w:t>
      </w:r>
      <w:r>
        <w:t xml:space="preserve"> (Princeton: Princeton University Press, 1992), 32–3.</w:t>
      </w:r>
    </w:p>
  </w:footnote>
  <w:footnote w:id="9">
    <w:p w14:paraId="65B22ED2" w14:textId="77777777" w:rsidR="000841EF"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99; Ibn al-</w:t>
      </w:r>
      <w:proofErr w:type="spellStart"/>
      <w:r>
        <w:t>Ṣalāḥ</w:t>
      </w:r>
      <w:proofErr w:type="spellEnd"/>
      <w:r>
        <w:t xml:space="preserve">, </w:t>
      </w:r>
      <w:proofErr w:type="spellStart"/>
      <w:r>
        <w:rPr>
          <w:i/>
          <w:iCs/>
        </w:rPr>
        <w:t>Muqaddima</w:t>
      </w:r>
      <w:proofErr w:type="spellEnd"/>
      <w:r>
        <w:t xml:space="preserve">, 134, </w:t>
      </w:r>
      <w:proofErr w:type="spellStart"/>
      <w:r>
        <w:t>ms.</w:t>
      </w:r>
      <w:proofErr w:type="spellEnd"/>
      <w:r>
        <w:t xml:space="preserve"> 056.</w:t>
      </w:r>
    </w:p>
  </w:footnote>
  <w:footnote w:id="10">
    <w:p w14:paraId="7FBB1C94" w14:textId="77777777" w:rsidR="000841EF" w:rsidRDefault="00000000">
      <w:pPr>
        <w:pStyle w:val="FootnoteText"/>
      </w:pPr>
      <w:r>
        <w:rPr>
          <w:rStyle w:val="FootnoteReference"/>
        </w:rPr>
        <w:footnoteRef/>
      </w:r>
      <w:r>
        <w:t xml:space="preserve"> </w:t>
      </w:r>
      <w:proofErr w:type="spellStart"/>
      <w:r>
        <w:t>Abū</w:t>
      </w:r>
      <w:proofErr w:type="spellEnd"/>
      <w:r>
        <w:t xml:space="preserve"> </w:t>
      </w:r>
      <w:proofErr w:type="spellStart"/>
      <w:r>
        <w:t>ʿAbd</w:t>
      </w:r>
      <w:proofErr w:type="spellEnd"/>
      <w:r>
        <w:t xml:space="preserve"> </w:t>
      </w:r>
      <w:proofErr w:type="spellStart"/>
      <w:r>
        <w:t>Allāh</w:t>
      </w:r>
      <w:proofErr w:type="spellEnd"/>
      <w:r>
        <w:t xml:space="preserve"> </w:t>
      </w:r>
      <w:proofErr w:type="spellStart"/>
      <w:r>
        <w:t>Muḥammad</w:t>
      </w:r>
      <w:proofErr w:type="spellEnd"/>
      <w:r>
        <w:t xml:space="preserve"> b. </w:t>
      </w:r>
      <w:proofErr w:type="spellStart"/>
      <w:r>
        <w:t>ʿAbd</w:t>
      </w:r>
      <w:proofErr w:type="spellEnd"/>
      <w:r>
        <w:t xml:space="preserve"> </w:t>
      </w:r>
      <w:proofErr w:type="spellStart"/>
      <w:r>
        <w:t>Allāh</w:t>
      </w:r>
      <w:proofErr w:type="spellEnd"/>
      <w:r>
        <w:t xml:space="preserve"> al-</w:t>
      </w:r>
      <w:proofErr w:type="spellStart"/>
      <w:r>
        <w:t>Ḥākim</w:t>
      </w:r>
      <w:proofErr w:type="spellEnd"/>
      <w:r>
        <w:t xml:space="preserve"> al-</w:t>
      </w:r>
      <w:proofErr w:type="spellStart"/>
      <w:r>
        <w:t>Naysābūrī</w:t>
      </w:r>
      <w:proofErr w:type="spellEnd"/>
      <w:r>
        <w:t xml:space="preserve">, </w:t>
      </w:r>
      <w:proofErr w:type="spellStart"/>
      <w:r>
        <w:rPr>
          <w:i/>
          <w:iCs/>
        </w:rPr>
        <w:t>Maʿrifat</w:t>
      </w:r>
      <w:proofErr w:type="spellEnd"/>
      <w:r>
        <w:rPr>
          <w:i/>
          <w:iCs/>
        </w:rPr>
        <w:t xml:space="preserve"> </w:t>
      </w:r>
      <w:proofErr w:type="spellStart"/>
      <w:r>
        <w:rPr>
          <w:i/>
          <w:iCs/>
        </w:rPr>
        <w:t>ʿulūm</w:t>
      </w:r>
      <w:proofErr w:type="spellEnd"/>
      <w:r>
        <w:rPr>
          <w:i/>
          <w:iCs/>
        </w:rPr>
        <w:t xml:space="preserve"> al-</w:t>
      </w:r>
      <w:proofErr w:type="spellStart"/>
      <w:r>
        <w:rPr>
          <w:i/>
          <w:iCs/>
        </w:rPr>
        <w:t>ḥadīth</w:t>
      </w:r>
      <w:proofErr w:type="spellEnd"/>
      <w:r>
        <w:t xml:space="preserve"> (Beirut: </w:t>
      </w:r>
      <w:proofErr w:type="spellStart"/>
      <w:r>
        <w:t>Dār</w:t>
      </w:r>
      <w:proofErr w:type="spellEnd"/>
      <w:r>
        <w:t xml:space="preserve"> al-</w:t>
      </w:r>
      <w:proofErr w:type="spellStart"/>
      <w:r>
        <w:t>Kutub</w:t>
      </w:r>
      <w:proofErr w:type="spellEnd"/>
      <w:r>
        <w:t xml:space="preserve"> al-</w:t>
      </w:r>
      <w:proofErr w:type="spellStart"/>
      <w:r>
        <w:t>ʿIlmiyya</w:t>
      </w:r>
      <w:proofErr w:type="spellEnd"/>
      <w:r>
        <w:t xml:space="preserve">, 1977), 261, 0405HakimNaysaburi.MacrifatCulumHadith.Shia002093, </w:t>
      </w:r>
      <w:proofErr w:type="spellStart"/>
      <w:r>
        <w:t>ms.</w:t>
      </w:r>
      <w:proofErr w:type="spellEnd"/>
      <w:r>
        <w:t xml:space="preserve"> 240.</w:t>
      </w:r>
      <w:r>
        <w:rPr>
          <w:color w:val="000000"/>
        </w:rPr>
        <w:t xml:space="preserve"> </w:t>
      </w:r>
      <w:r>
        <w:rPr>
          <w:color w:val="000000"/>
          <w:shd w:val="clear" w:color="auto" w:fill="00FF00"/>
        </w:rPr>
        <w:t>S</w:t>
      </w:r>
      <w:r>
        <w:rPr>
          <w:color w:val="000000"/>
        </w:rPr>
        <w:t xml:space="preserve">ee also </w:t>
      </w:r>
      <w:r>
        <w:t>J. Robson, ‘</w:t>
      </w:r>
      <w:proofErr w:type="spellStart"/>
      <w:r>
        <w:t>Ḥadīth</w:t>
      </w:r>
      <w:proofErr w:type="spellEnd"/>
      <w:r>
        <w:t xml:space="preserve">’, in </w:t>
      </w:r>
      <w:proofErr w:type="spellStart"/>
      <w:r>
        <w:rPr>
          <w:i/>
          <w:iCs/>
        </w:rPr>
        <w:t>Encyclopaedia</w:t>
      </w:r>
      <w:proofErr w:type="spellEnd"/>
      <w:r>
        <w:rPr>
          <w:i/>
          <w:iCs/>
        </w:rPr>
        <w:t xml:space="preserve"> of Islam</w:t>
      </w:r>
      <w:r>
        <w:t>, 2</w:t>
      </w:r>
      <w:r>
        <w:rPr>
          <w:vertAlign w:val="superscript"/>
        </w:rPr>
        <w:t>nd</w:t>
      </w:r>
      <w:r>
        <w:t xml:space="preserve"> ed., http://dx.doi.org/10.1163/1573-3912_islam_COM_0248.</w:t>
      </w:r>
    </w:p>
  </w:footnote>
  <w:footnote w:id="11">
    <w:p w14:paraId="4844685B" w14:textId="77777777" w:rsidR="000841EF" w:rsidRDefault="00000000">
      <w:pPr>
        <w:pStyle w:val="FootnoteText"/>
      </w:pPr>
      <w:r>
        <w:rPr>
          <w:rStyle w:val="FootnoteReference"/>
        </w:rPr>
        <w:footnoteRef/>
      </w:r>
      <w:r>
        <w:rPr>
          <w:lang w:val="en-GB"/>
        </w:rPr>
        <w:t xml:space="preserve"> It may be relevant that he cites Abu al-</w:t>
      </w:r>
      <w:proofErr w:type="spellStart"/>
      <w:r>
        <w:rPr>
          <w:lang w:val="en-GB"/>
        </w:rPr>
        <w:t>Ghana'im</w:t>
      </w:r>
      <w:proofErr w:type="spellEnd"/>
      <w:r>
        <w:rPr>
          <w:lang w:val="en-GB"/>
        </w:rPr>
        <w:t xml:space="preserve"> alone, not alongside other persons (as is his frequent practice with other direct informants). He does cite others alongside Abu 'Ali al-Haddad, however.</w:t>
      </w:r>
    </w:p>
  </w:footnote>
  <w:footnote w:id="12">
    <w:p w14:paraId="03643804" w14:textId="77777777" w:rsidR="000841EF"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100; Ibn al-</w:t>
      </w:r>
      <w:proofErr w:type="spellStart"/>
      <w:r>
        <w:t>Ṣalāḥ</w:t>
      </w:r>
      <w:proofErr w:type="spellEnd"/>
      <w:r>
        <w:t xml:space="preserve">, </w:t>
      </w:r>
      <w:proofErr w:type="spellStart"/>
      <w:r>
        <w:rPr>
          <w:i/>
          <w:iCs/>
        </w:rPr>
        <w:t>Muqaddima</w:t>
      </w:r>
      <w:proofErr w:type="spellEnd"/>
      <w:r>
        <w:t xml:space="preserve">, 137, </w:t>
      </w:r>
      <w:proofErr w:type="spellStart"/>
      <w:r>
        <w:t>ms.</w:t>
      </w:r>
      <w:proofErr w:type="spellEnd"/>
      <w:r>
        <w:t xml:space="preserve"> 057–8.</w:t>
      </w:r>
    </w:p>
  </w:footnote>
  <w:footnote w:id="13">
    <w:p w14:paraId="36C59379" w14:textId="77777777" w:rsidR="000841EF"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114–15; Ibn al-</w:t>
      </w:r>
      <w:proofErr w:type="spellStart"/>
      <w:r>
        <w:t>Ṣalāḥ</w:t>
      </w:r>
      <w:proofErr w:type="spellEnd"/>
      <w:r>
        <w:t xml:space="preserve">, </w:t>
      </w:r>
      <w:proofErr w:type="spellStart"/>
      <w:r>
        <w:rPr>
          <w:i/>
          <w:iCs/>
        </w:rPr>
        <w:t>Muqaddima</w:t>
      </w:r>
      <w:proofErr w:type="spellEnd"/>
      <w:r>
        <w:t xml:space="preserve">, 160, </w:t>
      </w:r>
      <w:proofErr w:type="spellStart"/>
      <w:r>
        <w:t>ms.</w:t>
      </w:r>
      <w:proofErr w:type="spellEnd"/>
      <w:r>
        <w:t xml:space="preserve"> 069.</w:t>
      </w:r>
    </w:p>
  </w:footnote>
  <w:footnote w:id="14">
    <w:p w14:paraId="54B74E44" w14:textId="77777777" w:rsidR="000841EF" w:rsidRDefault="00000000">
      <w:pPr>
        <w:spacing w:after="0" w:line="240" w:lineRule="auto"/>
      </w:pPr>
      <w:r>
        <w:rPr>
          <w:rStyle w:val="FootnoteReference"/>
        </w:rPr>
        <w:footnoteRef/>
      </w:r>
      <w:r>
        <w:rPr>
          <w:rFonts w:cs="Calibri"/>
          <w:sz w:val="20"/>
          <w:szCs w:val="20"/>
        </w:rPr>
        <w:t xml:space="preserve"> Ibn </w:t>
      </w:r>
      <w:proofErr w:type="spellStart"/>
      <w:r>
        <w:rPr>
          <w:rFonts w:cs="Calibri"/>
          <w:sz w:val="20"/>
          <w:szCs w:val="20"/>
        </w:rPr>
        <w:t>ʿAsākir</w:t>
      </w:r>
      <w:proofErr w:type="spellEnd"/>
      <w:r>
        <w:rPr>
          <w:rFonts w:cs="Calibri"/>
          <w:sz w:val="20"/>
          <w:szCs w:val="20"/>
        </w:rPr>
        <w:t xml:space="preserve">, </w:t>
      </w:r>
      <w:proofErr w:type="spellStart"/>
      <w:r>
        <w:rPr>
          <w:rFonts w:cs="Calibri"/>
          <w:i/>
          <w:iCs/>
          <w:sz w:val="20"/>
          <w:szCs w:val="20"/>
        </w:rPr>
        <w:t>Muʿjam</w:t>
      </w:r>
      <w:proofErr w:type="spellEnd"/>
      <w:r>
        <w:rPr>
          <w:rFonts w:cs="Calibri"/>
          <w:i/>
          <w:iCs/>
          <w:sz w:val="20"/>
          <w:szCs w:val="20"/>
        </w:rPr>
        <w:t xml:space="preserve"> al-</w:t>
      </w:r>
      <w:proofErr w:type="spellStart"/>
      <w:r>
        <w:rPr>
          <w:rFonts w:cs="Calibri"/>
          <w:i/>
          <w:iCs/>
          <w:sz w:val="20"/>
          <w:szCs w:val="20"/>
        </w:rPr>
        <w:t>shuyūkh</w:t>
      </w:r>
      <w:proofErr w:type="spellEnd"/>
      <w:r>
        <w:rPr>
          <w:rFonts w:cs="Calibri"/>
          <w:sz w:val="20"/>
          <w:szCs w:val="20"/>
        </w:rPr>
        <w:t xml:space="preserve">, 236, entry 268, </w:t>
      </w:r>
      <w:proofErr w:type="spellStart"/>
      <w:r>
        <w:rPr>
          <w:rFonts w:cs="Calibri"/>
          <w:sz w:val="20"/>
          <w:szCs w:val="20"/>
        </w:rPr>
        <w:t>ms</w:t>
      </w:r>
      <w:proofErr w:type="spellEnd"/>
      <w:r>
        <w:rPr>
          <w:rFonts w:cs="Calibri"/>
          <w:sz w:val="20"/>
          <w:szCs w:val="20"/>
        </w:rPr>
        <w:t>. 119.</w:t>
      </w:r>
      <w:r>
        <w:rPr>
          <w:rFonts w:cs="Calibri"/>
          <w:iCs/>
          <w:sz w:val="20"/>
          <w:szCs w:val="20"/>
        </w:rPr>
        <w:t xml:space="preserve"> As Devin Stewart notes, this could mean that he sent him an </w:t>
      </w:r>
      <w:proofErr w:type="spellStart"/>
      <w:r>
        <w:rPr>
          <w:rFonts w:cs="Calibri"/>
          <w:i/>
          <w:sz w:val="20"/>
          <w:szCs w:val="20"/>
        </w:rPr>
        <w:t>ijāza</w:t>
      </w:r>
      <w:proofErr w:type="spellEnd"/>
      <w:r>
        <w:rPr>
          <w:rFonts w:cs="Calibri"/>
          <w:iCs/>
          <w:sz w:val="20"/>
          <w:szCs w:val="20"/>
        </w:rPr>
        <w:t xml:space="preserve"> in a letter. Personal communication, 15 July 2023.</w:t>
      </w:r>
    </w:p>
  </w:footnote>
  <w:footnote w:id="15">
    <w:p w14:paraId="17426138" w14:textId="77777777" w:rsidR="000841EF" w:rsidRDefault="00000000">
      <w:pPr>
        <w:spacing w:after="0" w:line="240" w:lineRule="auto"/>
      </w:pPr>
      <w:r>
        <w:rPr>
          <w:rStyle w:val="FootnoteReference"/>
        </w:rPr>
        <w:footnoteRef/>
      </w:r>
      <w:r>
        <w:rPr>
          <w:rFonts w:cs="Calibri"/>
          <w:sz w:val="20"/>
          <w:szCs w:val="20"/>
        </w:rPr>
        <w:t xml:space="preserve"> Ibn </w:t>
      </w:r>
      <w:proofErr w:type="spellStart"/>
      <w:r>
        <w:rPr>
          <w:rFonts w:cs="Calibri"/>
          <w:sz w:val="20"/>
          <w:szCs w:val="20"/>
        </w:rPr>
        <w:t>ʿAsākir</w:t>
      </w:r>
      <w:proofErr w:type="spellEnd"/>
      <w:r>
        <w:rPr>
          <w:rFonts w:cs="Calibri"/>
          <w:sz w:val="20"/>
          <w:szCs w:val="20"/>
        </w:rPr>
        <w:t xml:space="preserve">, </w:t>
      </w:r>
      <w:proofErr w:type="spellStart"/>
      <w:r>
        <w:rPr>
          <w:rFonts w:cs="Calibri"/>
          <w:i/>
          <w:iCs/>
          <w:sz w:val="20"/>
          <w:szCs w:val="20"/>
        </w:rPr>
        <w:t>Muʿjam</w:t>
      </w:r>
      <w:proofErr w:type="spellEnd"/>
      <w:r>
        <w:rPr>
          <w:rFonts w:cs="Calibri"/>
          <w:i/>
          <w:iCs/>
          <w:sz w:val="20"/>
          <w:szCs w:val="20"/>
        </w:rPr>
        <w:t xml:space="preserve"> al-</w:t>
      </w:r>
      <w:proofErr w:type="spellStart"/>
      <w:r>
        <w:rPr>
          <w:rFonts w:cs="Calibri"/>
          <w:i/>
          <w:iCs/>
          <w:sz w:val="20"/>
          <w:szCs w:val="20"/>
        </w:rPr>
        <w:t>shuyūkh</w:t>
      </w:r>
      <w:proofErr w:type="spellEnd"/>
      <w:r>
        <w:rPr>
          <w:rFonts w:cs="Calibri"/>
          <w:sz w:val="20"/>
          <w:szCs w:val="20"/>
        </w:rPr>
        <w:t xml:space="preserve">, 1001, entry 1283, </w:t>
      </w:r>
      <w:proofErr w:type="spellStart"/>
      <w:r>
        <w:rPr>
          <w:rFonts w:cs="Calibri"/>
          <w:sz w:val="20"/>
          <w:szCs w:val="20"/>
        </w:rPr>
        <w:t>ms</w:t>
      </w:r>
      <w:proofErr w:type="spellEnd"/>
      <w:r>
        <w:rPr>
          <w:rFonts w:cs="Calibri"/>
          <w:sz w:val="20"/>
          <w:szCs w:val="20"/>
        </w:rPr>
        <w:t>. 516.</w:t>
      </w:r>
    </w:p>
  </w:footnote>
  <w:footnote w:id="16">
    <w:p w14:paraId="68986500" w14:textId="77777777" w:rsidR="000841EF" w:rsidRDefault="00000000">
      <w:pPr>
        <w:pStyle w:val="FootnoteText"/>
      </w:pPr>
      <w:r>
        <w:rPr>
          <w:rStyle w:val="FootnoteReference"/>
        </w:rPr>
        <w:footnoteRef/>
      </w:r>
      <w:r>
        <w:t xml:space="preserve"> Ibn </w:t>
      </w:r>
      <w:proofErr w:type="spellStart"/>
      <w:r>
        <w:t>ʿAsākir</w:t>
      </w:r>
      <w:proofErr w:type="spellEnd"/>
      <w:r>
        <w:t xml:space="preserve">, </w:t>
      </w:r>
      <w:proofErr w:type="spellStart"/>
      <w:r>
        <w:rPr>
          <w:i/>
          <w:iCs/>
        </w:rPr>
        <w:t>Muʿjam</w:t>
      </w:r>
      <w:proofErr w:type="spellEnd"/>
      <w:r>
        <w:rPr>
          <w:i/>
          <w:iCs/>
        </w:rPr>
        <w:t xml:space="preserve"> al-</w:t>
      </w:r>
      <w:proofErr w:type="spellStart"/>
      <w:r>
        <w:rPr>
          <w:i/>
          <w:iCs/>
        </w:rPr>
        <w:t>shuyūkh</w:t>
      </w:r>
      <w:proofErr w:type="spellEnd"/>
      <w:r>
        <w:t xml:space="preserve">, 161, entry 177, </w:t>
      </w:r>
      <w:proofErr w:type="spellStart"/>
      <w:r>
        <w:t>ms.</w:t>
      </w:r>
      <w:proofErr w:type="spellEnd"/>
      <w:r>
        <w:t xml:space="preserve"> 081.</w:t>
      </w:r>
      <w:r>
        <w:rPr>
          <w:i/>
          <w:color w:val="000000"/>
        </w:rPr>
        <w:t xml:space="preserve"> </w:t>
      </w:r>
      <w:r>
        <w:rPr>
          <w:iCs/>
          <w:color w:val="000000"/>
        </w:rPr>
        <w:t>H</w:t>
      </w:r>
      <w:r>
        <w:rPr>
          <w:color w:val="000000"/>
        </w:rPr>
        <w:t xml:space="preserve">is brother was </w:t>
      </w:r>
      <w:proofErr w:type="spellStart"/>
      <w:r>
        <w:rPr>
          <w:color w:val="000000"/>
        </w:rPr>
        <w:t>ʿAbd</w:t>
      </w:r>
      <w:proofErr w:type="spellEnd"/>
      <w:r>
        <w:rPr>
          <w:color w:val="000000"/>
        </w:rPr>
        <w:t xml:space="preserve"> </w:t>
      </w:r>
      <w:proofErr w:type="spellStart"/>
      <w:r>
        <w:rPr>
          <w:color w:val="000000"/>
        </w:rPr>
        <w:t>Allāh</w:t>
      </w:r>
      <w:proofErr w:type="spellEnd"/>
      <w:r>
        <w:rPr>
          <w:color w:val="000000"/>
        </w:rPr>
        <w:t xml:space="preserve"> b. </w:t>
      </w:r>
      <w:proofErr w:type="spellStart"/>
      <w:r>
        <w:rPr>
          <w:color w:val="000000"/>
        </w:rPr>
        <w:t>Aḥmad</w:t>
      </w:r>
      <w:proofErr w:type="spellEnd"/>
      <w:r>
        <w:rPr>
          <w:color w:val="000000"/>
        </w:rPr>
        <w:t xml:space="preserve"> b. </w:t>
      </w:r>
      <w:proofErr w:type="spellStart"/>
      <w:r>
        <w:rPr>
          <w:color w:val="000000"/>
        </w:rPr>
        <w:t>ʿUmar</w:t>
      </w:r>
      <w:proofErr w:type="spellEnd"/>
      <w:r>
        <w:rPr>
          <w:color w:val="000000"/>
        </w:rPr>
        <w:t xml:space="preserve"> b. </w:t>
      </w:r>
      <w:proofErr w:type="spellStart"/>
      <w:r>
        <w:rPr>
          <w:color w:val="000000"/>
        </w:rPr>
        <w:t>Abī</w:t>
      </w:r>
      <w:proofErr w:type="spellEnd"/>
      <w:r>
        <w:rPr>
          <w:color w:val="000000"/>
        </w:rPr>
        <w:t xml:space="preserve"> al-</w:t>
      </w:r>
      <w:proofErr w:type="spellStart"/>
      <w:r>
        <w:rPr>
          <w:color w:val="000000"/>
        </w:rPr>
        <w:t>Ashʿath</w:t>
      </w:r>
      <w:proofErr w:type="spellEnd"/>
      <w:r>
        <w:rPr>
          <w:color w:val="000000"/>
        </w:rPr>
        <w:t xml:space="preserve"> </w:t>
      </w:r>
      <w:proofErr w:type="spellStart"/>
      <w:r>
        <w:rPr>
          <w:color w:val="000000"/>
        </w:rPr>
        <w:t>Abū</w:t>
      </w:r>
      <w:proofErr w:type="spellEnd"/>
      <w:r>
        <w:rPr>
          <w:color w:val="000000"/>
        </w:rPr>
        <w:t xml:space="preserve"> </w:t>
      </w:r>
      <w:proofErr w:type="spellStart"/>
      <w:r>
        <w:rPr>
          <w:color w:val="000000"/>
        </w:rPr>
        <w:t>Muḥammad</w:t>
      </w:r>
      <w:proofErr w:type="spellEnd"/>
      <w:r>
        <w:rPr>
          <w:color w:val="000000"/>
        </w:rPr>
        <w:t xml:space="preserve"> b. </w:t>
      </w:r>
      <w:proofErr w:type="spellStart"/>
      <w:r>
        <w:rPr>
          <w:color w:val="000000"/>
        </w:rPr>
        <w:t>Abī</w:t>
      </w:r>
      <w:proofErr w:type="spellEnd"/>
      <w:r>
        <w:rPr>
          <w:color w:val="000000"/>
        </w:rPr>
        <w:t xml:space="preserve"> Bakr al-</w:t>
      </w:r>
      <w:proofErr w:type="spellStart"/>
      <w:r>
        <w:rPr>
          <w:color w:val="000000"/>
        </w:rPr>
        <w:t>Samarqandī</w:t>
      </w:r>
      <w:proofErr w:type="spellEnd"/>
      <w:r>
        <w:rPr>
          <w:color w:val="000000"/>
        </w:rPr>
        <w:t xml:space="preserve">: </w:t>
      </w:r>
      <w:r>
        <w:t xml:space="preserve">Ibn </w:t>
      </w:r>
      <w:proofErr w:type="spellStart"/>
      <w:r>
        <w:t>ʿAsākir</w:t>
      </w:r>
      <w:proofErr w:type="spellEnd"/>
      <w:r>
        <w:t xml:space="preserve">, </w:t>
      </w:r>
      <w:proofErr w:type="spellStart"/>
      <w:r>
        <w:rPr>
          <w:i/>
          <w:iCs/>
        </w:rPr>
        <w:t>Muʿjam</w:t>
      </w:r>
      <w:proofErr w:type="spellEnd"/>
      <w:r>
        <w:rPr>
          <w:i/>
          <w:iCs/>
        </w:rPr>
        <w:t xml:space="preserve"> al-</w:t>
      </w:r>
      <w:proofErr w:type="spellStart"/>
      <w:r>
        <w:rPr>
          <w:i/>
          <w:iCs/>
        </w:rPr>
        <w:t>shuyūkh</w:t>
      </w:r>
      <w:proofErr w:type="spellEnd"/>
      <w:r>
        <w:t xml:space="preserve">, 460, entry 553, </w:t>
      </w:r>
      <w:proofErr w:type="spellStart"/>
      <w:r>
        <w:t>ms.</w:t>
      </w:r>
      <w:proofErr w:type="spellEnd"/>
      <w:r>
        <w:t xml:space="preserve"> 230.</w:t>
      </w:r>
      <w:r>
        <w:rPr>
          <w:color w:val="000000"/>
        </w:rPr>
        <w:t xml:space="preserve"> </w:t>
      </w:r>
      <w:r>
        <w:t>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20:28–31, </w:t>
      </w:r>
      <w:proofErr w:type="spellStart"/>
      <w:r>
        <w:t>ms.</w:t>
      </w:r>
      <w:proofErr w:type="spellEnd"/>
      <w:r>
        <w:t xml:space="preserve"> 6398–9.</w:t>
      </w:r>
    </w:p>
  </w:footnote>
  <w:footnote w:id="17">
    <w:p w14:paraId="3967B207" w14:textId="77777777" w:rsidR="000841EF" w:rsidRDefault="00000000">
      <w:pPr>
        <w:pStyle w:val="FootnoteText"/>
      </w:pPr>
      <w:r>
        <w:rPr>
          <w:rStyle w:val="FootnoteReference"/>
        </w:rPr>
        <w:footnoteRef/>
      </w:r>
      <w:r>
        <w:t xml:space="preserve"> </w:t>
      </w:r>
      <w:r>
        <w:rPr>
          <w:color w:val="000000"/>
        </w:rPr>
        <w:t xml:space="preserve">See, for example, </w:t>
      </w:r>
      <w:r>
        <w:t xml:space="preserve">Savant and Seydi, ‘Ibn </w:t>
      </w:r>
      <w:proofErr w:type="spellStart"/>
      <w:r>
        <w:t>ʿAsākir</w:t>
      </w:r>
      <w:proofErr w:type="spellEnd"/>
      <w:r>
        <w:t xml:space="preserve"> and His History of Damascus’, ‘Isnads’, table ‘</w:t>
      </w:r>
      <w:proofErr w:type="spellStart"/>
      <w:r>
        <w:t>TransmissionChains_Normalised</w:t>
      </w:r>
      <w:proofErr w:type="spellEnd"/>
      <w:r>
        <w:t xml:space="preserve">’, ID 89, </w:t>
      </w:r>
      <w:proofErr w:type="spellStart"/>
      <w:r>
        <w:t>ms.</w:t>
      </w:r>
      <w:proofErr w:type="spellEnd"/>
      <w:r>
        <w:t xml:space="preserve"> 00039; ID 7249, </w:t>
      </w:r>
      <w:proofErr w:type="spellStart"/>
      <w:r>
        <w:t>ms.</w:t>
      </w:r>
      <w:proofErr w:type="spellEnd"/>
      <w:r>
        <w:t xml:space="preserve"> 02835; ID 15037, </w:t>
      </w:r>
      <w:proofErr w:type="spellStart"/>
      <w:r>
        <w:t>ms.</w:t>
      </w:r>
      <w:proofErr w:type="spellEnd"/>
      <w:r>
        <w:t xml:space="preserve"> 05607; and ID 49896, </w:t>
      </w:r>
      <w:proofErr w:type="spellStart"/>
      <w:r>
        <w:t>ms.</w:t>
      </w:r>
      <w:proofErr w:type="spellEnd"/>
      <w:r>
        <w:t xml:space="preserve"> 17054.</w:t>
      </w:r>
    </w:p>
  </w:footnote>
  <w:footnote w:id="18">
    <w:p w14:paraId="5A258823" w14:textId="77777777" w:rsidR="000841EF" w:rsidRDefault="00000000">
      <w:pPr>
        <w:pStyle w:val="FootnoteText"/>
      </w:pPr>
      <w:r>
        <w:rPr>
          <w:rStyle w:val="FootnoteReference"/>
        </w:rPr>
        <w:footnoteRef/>
      </w:r>
      <w:r>
        <w:t xml:space="preserve"> Savant and Seydi, ‘Ibn </w:t>
      </w:r>
      <w:proofErr w:type="spellStart"/>
      <w:r>
        <w:t>ʿAsākir</w:t>
      </w:r>
      <w:proofErr w:type="spellEnd"/>
      <w:r>
        <w:t xml:space="preserve"> and His History of Damascus’, ‘Isnads’, table ‘</w:t>
      </w:r>
      <w:proofErr w:type="spellStart"/>
      <w:r>
        <w:t>TransmissionChains_Normalised</w:t>
      </w:r>
      <w:proofErr w:type="spellEnd"/>
      <w:r>
        <w:t xml:space="preserve">’, ID 7249, </w:t>
      </w:r>
      <w:proofErr w:type="spellStart"/>
      <w:r>
        <w:t>ms.</w:t>
      </w:r>
      <w:proofErr w:type="spellEnd"/>
      <w:r>
        <w:t xml:space="preserve"> 02835.</w:t>
      </w:r>
    </w:p>
  </w:footnote>
  <w:footnote w:id="19">
    <w:p w14:paraId="6CE49F7F"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20:28, </w:t>
      </w:r>
      <w:proofErr w:type="spellStart"/>
      <w:r>
        <w:t>ms.</w:t>
      </w:r>
      <w:proofErr w:type="spellEnd"/>
      <w:r>
        <w:t xml:space="preserve"> 6398.</w:t>
      </w:r>
    </w:p>
  </w:footnote>
  <w:footnote w:id="20">
    <w:p w14:paraId="19C7C3D9" w14:textId="77777777" w:rsidR="000841EF" w:rsidRDefault="00000000">
      <w:pPr>
        <w:spacing w:after="0" w:line="240" w:lineRule="auto"/>
      </w:pPr>
      <w:r>
        <w:rPr>
          <w:rStyle w:val="FootnoteReference"/>
        </w:rPr>
        <w:footnoteRef/>
      </w:r>
      <w:r>
        <w:rPr>
          <w:rFonts w:cs="Calibri"/>
          <w:sz w:val="20"/>
          <w:szCs w:val="20"/>
        </w:rPr>
        <w:t xml:space="preserve"> Mourad, </w:t>
      </w:r>
      <w:r>
        <w:rPr>
          <w:rFonts w:cs="Calibri"/>
          <w:i/>
          <w:iCs/>
          <w:sz w:val="20"/>
          <w:szCs w:val="20"/>
        </w:rPr>
        <w:t>Ibn ‘</w:t>
      </w:r>
      <w:proofErr w:type="spellStart"/>
      <w:r>
        <w:rPr>
          <w:rFonts w:cs="Calibri"/>
          <w:i/>
          <w:iCs/>
          <w:sz w:val="20"/>
          <w:szCs w:val="20"/>
        </w:rPr>
        <w:t>Asakir</w:t>
      </w:r>
      <w:proofErr w:type="spellEnd"/>
      <w:r>
        <w:rPr>
          <w:rFonts w:cs="Calibri"/>
          <w:i/>
          <w:iCs/>
          <w:sz w:val="20"/>
          <w:szCs w:val="20"/>
        </w:rPr>
        <w:t xml:space="preserve"> of Damascus</w:t>
      </w:r>
      <w:r>
        <w:rPr>
          <w:rFonts w:cs="Calibri"/>
          <w:sz w:val="20"/>
          <w:szCs w:val="20"/>
        </w:rPr>
        <w:t>, 22.</w:t>
      </w:r>
    </w:p>
  </w:footnote>
  <w:footnote w:id="21">
    <w:p w14:paraId="1FB1274A" w14:textId="77777777" w:rsidR="000841EF" w:rsidRDefault="00000000">
      <w:pPr>
        <w:pStyle w:val="FootnoteText"/>
      </w:pPr>
      <w:r>
        <w:rPr>
          <w:rStyle w:val="FootnoteReference"/>
        </w:rPr>
        <w:footnoteRef/>
      </w:r>
      <w:r>
        <w:t xml:space="preserve"> As we prepared to publish these posts, we found </w:t>
      </w:r>
      <w:r>
        <w:rPr>
          <w:iCs/>
          <w:lang w:val="en-GB"/>
        </w:rPr>
        <w:t>three additional citations of al-Shirazi’s book through Abu al-Qasim al-</w:t>
      </w:r>
      <w:proofErr w:type="spellStart"/>
      <w:r>
        <w:rPr>
          <w:iCs/>
          <w:lang w:val="en-GB"/>
        </w:rPr>
        <w:t>Samarqandi</w:t>
      </w:r>
      <w:proofErr w:type="spellEnd"/>
      <w:r>
        <w:rPr>
          <w:iCs/>
          <w:lang w:val="en-GB"/>
        </w:rPr>
        <w:t xml:space="preserve"> that we missed through our search. </w:t>
      </w:r>
    </w:p>
  </w:footnote>
  <w:footnote w:id="22">
    <w:p w14:paraId="6A3CF1FC" w14:textId="77777777" w:rsidR="000841EF" w:rsidRDefault="00000000">
      <w:pPr>
        <w:pStyle w:val="FootnoteText"/>
      </w:pPr>
      <w:r>
        <w:rPr>
          <w:rStyle w:val="FootnoteReference"/>
        </w:rPr>
        <w:footnoteRef/>
      </w:r>
      <w:r>
        <w:rPr>
          <w:lang w:val="en-GB"/>
        </w:rPr>
        <w:t xml:space="preserve"> Savant and Seydi, ‘Ibn </w:t>
      </w:r>
      <w:proofErr w:type="spellStart"/>
      <w:r>
        <w:rPr>
          <w:lang w:val="en-GB"/>
        </w:rPr>
        <w:t>ʿAsākir</w:t>
      </w:r>
      <w:proofErr w:type="spellEnd"/>
      <w:r>
        <w:rPr>
          <w:lang w:val="en-GB"/>
        </w:rPr>
        <w:t xml:space="preserve"> and His History of Damascus’, ‘Isnads’, table ‘</w:t>
      </w:r>
      <w:proofErr w:type="spellStart"/>
      <w:r>
        <w:rPr>
          <w:lang w:val="en-GB"/>
        </w:rPr>
        <w:t>TransmissionChains_Normalised</w:t>
      </w:r>
      <w:proofErr w:type="spellEnd"/>
      <w:r>
        <w:rPr>
          <w:lang w:val="en-GB"/>
        </w:rPr>
        <w:t xml:space="preserve">’, ID 3756, </w:t>
      </w:r>
      <w:proofErr w:type="spellStart"/>
      <w:r>
        <w:rPr>
          <w:lang w:val="en-GB"/>
        </w:rPr>
        <w:t>ms</w:t>
      </w:r>
      <w:proofErr w:type="spellEnd"/>
      <w:r>
        <w:rPr>
          <w:lang w:val="en-GB"/>
        </w:rPr>
        <w:t xml:space="preserve">. 01529; ID 4157, </w:t>
      </w:r>
      <w:proofErr w:type="spellStart"/>
      <w:r>
        <w:rPr>
          <w:lang w:val="en-GB"/>
        </w:rPr>
        <w:t>ms</w:t>
      </w:r>
      <w:proofErr w:type="spellEnd"/>
      <w:r>
        <w:rPr>
          <w:lang w:val="en-GB"/>
        </w:rPr>
        <w:t xml:space="preserve">. 01669; ID 61666, </w:t>
      </w:r>
      <w:proofErr w:type="spellStart"/>
      <w:r>
        <w:rPr>
          <w:lang w:val="en-GB"/>
        </w:rPr>
        <w:t>ms</w:t>
      </w:r>
      <w:proofErr w:type="spellEnd"/>
      <w:r>
        <w:rPr>
          <w:lang w:val="en-GB"/>
        </w:rPr>
        <w:t xml:space="preserve">. 21047; ID 61909, </w:t>
      </w:r>
      <w:proofErr w:type="spellStart"/>
      <w:r>
        <w:rPr>
          <w:lang w:val="en-GB"/>
        </w:rPr>
        <w:t>ms</w:t>
      </w:r>
      <w:proofErr w:type="spellEnd"/>
      <w:r>
        <w:rPr>
          <w:lang w:val="en-GB"/>
        </w:rPr>
        <w:t xml:space="preserve">. 21148; ID 62238, </w:t>
      </w:r>
      <w:proofErr w:type="spellStart"/>
      <w:r>
        <w:rPr>
          <w:lang w:val="en-GB"/>
        </w:rPr>
        <w:t>ms</w:t>
      </w:r>
      <w:proofErr w:type="spellEnd"/>
      <w:r>
        <w:rPr>
          <w:lang w:val="en-GB"/>
        </w:rPr>
        <w:t xml:space="preserve">. 21277; and ID 62238, </w:t>
      </w:r>
      <w:proofErr w:type="spellStart"/>
      <w:r>
        <w:rPr>
          <w:lang w:val="en-GB"/>
        </w:rPr>
        <w:t>ms</w:t>
      </w:r>
      <w:proofErr w:type="spellEnd"/>
      <w:r>
        <w:rPr>
          <w:lang w:val="en-GB"/>
        </w:rPr>
        <w:t>. 21277.</w:t>
      </w:r>
    </w:p>
  </w:footnote>
  <w:footnote w:id="23">
    <w:p w14:paraId="3F1C41EA" w14:textId="77777777" w:rsidR="000841EF" w:rsidRDefault="00000000">
      <w:pPr>
        <w:pStyle w:val="FootnoteText"/>
      </w:pPr>
      <w:r>
        <w:rPr>
          <w:rStyle w:val="FootnoteReference"/>
        </w:rPr>
        <w:footnoteRef/>
      </w:r>
      <w:r>
        <w:rPr>
          <w:lang w:val="en-GB"/>
        </w:rPr>
        <w:t xml:space="preserve"> Ibn </w:t>
      </w:r>
      <w:proofErr w:type="spellStart"/>
      <w:r>
        <w:rPr>
          <w:lang w:val="en-GB"/>
        </w:rPr>
        <w:t>ʿAsākir</w:t>
      </w:r>
      <w:proofErr w:type="spellEnd"/>
      <w:r>
        <w:rPr>
          <w:lang w:val="en-GB"/>
        </w:rPr>
        <w:t xml:space="preserve">, </w:t>
      </w:r>
      <w:r>
        <w:rPr>
          <w:i/>
          <w:iCs/>
          <w:lang w:val="en-GB"/>
        </w:rPr>
        <w:t>TMD</w:t>
      </w:r>
      <w:r>
        <w:rPr>
          <w:lang w:val="en-GB"/>
        </w:rPr>
        <w:t xml:space="preserve">, 54:159; Savant and Seydi, ‘Ibn </w:t>
      </w:r>
      <w:proofErr w:type="spellStart"/>
      <w:r>
        <w:rPr>
          <w:lang w:val="en-GB"/>
        </w:rPr>
        <w:t>ʿAsākir</w:t>
      </w:r>
      <w:proofErr w:type="spellEnd"/>
      <w:r>
        <w:rPr>
          <w:lang w:val="en-GB"/>
        </w:rPr>
        <w:t xml:space="preserve"> and His History of Damascus’, ‘Isnads’, table ‘</w:t>
      </w:r>
      <w:proofErr w:type="spellStart"/>
      <w:r>
        <w:rPr>
          <w:lang w:val="en-GB"/>
        </w:rPr>
        <w:t>TransmissionChains_Normalised</w:t>
      </w:r>
      <w:proofErr w:type="spellEnd"/>
      <w:r>
        <w:rPr>
          <w:lang w:val="en-GB"/>
        </w:rPr>
        <w:t xml:space="preserve">’, ID 62238, </w:t>
      </w:r>
      <w:proofErr w:type="spellStart"/>
      <w:r>
        <w:rPr>
          <w:lang w:val="en-GB"/>
        </w:rPr>
        <w:t>ms</w:t>
      </w:r>
      <w:proofErr w:type="spellEnd"/>
      <w:r>
        <w:rPr>
          <w:lang w:val="en-GB"/>
        </w:rPr>
        <w:t>. 21277.</w:t>
      </w:r>
    </w:p>
  </w:footnote>
  <w:footnote w:id="24">
    <w:p w14:paraId="3A198107" w14:textId="77777777" w:rsidR="000841EF" w:rsidRDefault="00000000">
      <w:pPr>
        <w:pStyle w:val="FootnoteText"/>
      </w:pPr>
      <w:r>
        <w:rPr>
          <w:rStyle w:val="FootnoteReference"/>
        </w:rPr>
        <w:footnoteRef/>
      </w:r>
      <w:r>
        <w:rPr>
          <w:lang w:val="en-GB"/>
        </w:rPr>
        <w:t xml:space="preserve"> </w:t>
      </w:r>
      <w:proofErr w:type="spellStart"/>
      <w:r>
        <w:rPr>
          <w:lang w:val="en-GB"/>
        </w:rPr>
        <w:t>Abū</w:t>
      </w:r>
      <w:proofErr w:type="spellEnd"/>
      <w:r>
        <w:rPr>
          <w:lang w:val="en-GB"/>
        </w:rPr>
        <w:t xml:space="preserve"> </w:t>
      </w:r>
      <w:proofErr w:type="spellStart"/>
      <w:r>
        <w:rPr>
          <w:lang w:val="en-GB"/>
        </w:rPr>
        <w:t>Isḥāq</w:t>
      </w:r>
      <w:proofErr w:type="spellEnd"/>
      <w:r>
        <w:rPr>
          <w:lang w:val="en-GB"/>
        </w:rPr>
        <w:t xml:space="preserve"> al-</w:t>
      </w:r>
      <w:proofErr w:type="spellStart"/>
      <w:r>
        <w:rPr>
          <w:lang w:val="en-GB"/>
        </w:rPr>
        <w:t>Shīrāzī</w:t>
      </w:r>
      <w:proofErr w:type="spellEnd"/>
      <w:r>
        <w:rPr>
          <w:lang w:val="en-GB"/>
        </w:rPr>
        <w:t xml:space="preserve">, </w:t>
      </w:r>
      <w:proofErr w:type="spellStart"/>
      <w:r>
        <w:rPr>
          <w:i/>
          <w:iCs/>
          <w:lang w:val="en-GB"/>
        </w:rPr>
        <w:t>Ṭabaqāt</w:t>
      </w:r>
      <w:proofErr w:type="spellEnd"/>
      <w:r>
        <w:rPr>
          <w:i/>
          <w:iCs/>
          <w:lang w:val="en-GB"/>
        </w:rPr>
        <w:t xml:space="preserve"> al-</w:t>
      </w:r>
      <w:proofErr w:type="spellStart"/>
      <w:r>
        <w:rPr>
          <w:i/>
          <w:iCs/>
          <w:lang w:val="en-GB"/>
        </w:rPr>
        <w:t>fuqahāʾ</w:t>
      </w:r>
      <w:proofErr w:type="spellEnd"/>
      <w:r>
        <w:rPr>
          <w:lang w:val="en-GB"/>
        </w:rPr>
        <w:t xml:space="preserve">, ed. </w:t>
      </w:r>
      <w:proofErr w:type="spellStart"/>
      <w:r>
        <w:rPr>
          <w:lang w:val="en-GB"/>
        </w:rPr>
        <w:t>Iḥsān</w:t>
      </w:r>
      <w:proofErr w:type="spellEnd"/>
      <w:r>
        <w:rPr>
          <w:lang w:val="en-GB"/>
        </w:rPr>
        <w:t xml:space="preserve"> </w:t>
      </w:r>
      <w:proofErr w:type="spellStart"/>
      <w:r>
        <w:rPr>
          <w:lang w:val="en-GB"/>
        </w:rPr>
        <w:t>ʿAbbās</w:t>
      </w:r>
      <w:proofErr w:type="spellEnd"/>
      <w:r>
        <w:rPr>
          <w:lang w:val="en-GB"/>
        </w:rPr>
        <w:t xml:space="preserve"> (Beirut: </w:t>
      </w:r>
      <w:proofErr w:type="spellStart"/>
      <w:r>
        <w:rPr>
          <w:lang w:val="en-GB"/>
        </w:rPr>
        <w:t>Dār</w:t>
      </w:r>
      <w:proofErr w:type="spellEnd"/>
      <w:r>
        <w:rPr>
          <w:lang w:val="en-GB"/>
        </w:rPr>
        <w:t xml:space="preserve"> al-</w:t>
      </w:r>
      <w:proofErr w:type="spellStart"/>
      <w:r>
        <w:rPr>
          <w:lang w:val="en-GB"/>
        </w:rPr>
        <w:t>Rāʾid</w:t>
      </w:r>
      <w:proofErr w:type="spellEnd"/>
      <w:r>
        <w:rPr>
          <w:lang w:val="en-GB"/>
        </w:rPr>
        <w:t xml:space="preserve"> al-</w:t>
      </w:r>
      <w:proofErr w:type="spellStart"/>
      <w:r>
        <w:rPr>
          <w:lang w:val="en-GB"/>
        </w:rPr>
        <w:t>ʿArabī</w:t>
      </w:r>
      <w:proofErr w:type="spellEnd"/>
      <w:r>
        <w:rPr>
          <w:lang w:val="en-GB"/>
        </w:rPr>
        <w:t xml:space="preserve">, 1970), 128, 0476AbuIshaqShirazi.TabaqatFuqaha.Shamela0001031-ara1.mARkdown, </w:t>
      </w:r>
      <w:proofErr w:type="spellStart"/>
      <w:r>
        <w:rPr>
          <w:lang w:val="en-GB"/>
        </w:rPr>
        <w:t>ms</w:t>
      </w:r>
      <w:proofErr w:type="spellEnd"/>
      <w:r>
        <w:rPr>
          <w:lang w:val="en-GB"/>
        </w:rPr>
        <w:t>. 52.</w:t>
      </w:r>
    </w:p>
  </w:footnote>
  <w:footnote w:id="25">
    <w:p w14:paraId="7F77CD45" w14:textId="77777777" w:rsidR="000841EF" w:rsidRDefault="00000000">
      <w:pPr>
        <w:pStyle w:val="FootnoteText"/>
      </w:pPr>
      <w:r>
        <w:rPr>
          <w:rStyle w:val="FootnoteReference"/>
        </w:rPr>
        <w:footnoteRef/>
      </w:r>
      <w:r>
        <w:t xml:space="preserve"> Devin Stewart, ‘Women’s Biographies in Islamic Societies: </w:t>
      </w:r>
      <w:proofErr w:type="spellStart"/>
      <w:r>
        <w:t>Mīrzā</w:t>
      </w:r>
      <w:proofErr w:type="spellEnd"/>
      <w:r>
        <w:t xml:space="preserve"> </w:t>
      </w:r>
      <w:proofErr w:type="spellStart"/>
      <w:r>
        <w:t>ʿAbd</w:t>
      </w:r>
      <w:proofErr w:type="spellEnd"/>
      <w:r>
        <w:t xml:space="preserve"> </w:t>
      </w:r>
      <w:proofErr w:type="spellStart"/>
      <w:r>
        <w:t>Allāh</w:t>
      </w:r>
      <w:proofErr w:type="spellEnd"/>
      <w:r>
        <w:t xml:space="preserve"> al-</w:t>
      </w:r>
      <w:proofErr w:type="spellStart"/>
      <w:r>
        <w:t>Iṣfahānī’s</w:t>
      </w:r>
      <w:proofErr w:type="spellEnd"/>
      <w:r>
        <w:t xml:space="preserve"> </w:t>
      </w:r>
      <w:proofErr w:type="spellStart"/>
      <w:r>
        <w:rPr>
          <w:i/>
          <w:iCs/>
        </w:rPr>
        <w:t>Riyāḍ</w:t>
      </w:r>
      <w:proofErr w:type="spellEnd"/>
      <w:r>
        <w:rPr>
          <w:i/>
          <w:iCs/>
        </w:rPr>
        <w:t xml:space="preserve"> al-</w:t>
      </w:r>
      <w:proofErr w:type="spellStart"/>
      <w:r>
        <w:rPr>
          <w:i/>
          <w:iCs/>
        </w:rPr>
        <w:t>ʿUlamāʾ</w:t>
      </w:r>
      <w:proofErr w:type="spellEnd"/>
      <w:r>
        <w:t xml:space="preserve">’, in Louise Marlow (ed.), </w:t>
      </w:r>
      <w:r>
        <w:rPr>
          <w:i/>
          <w:iCs/>
        </w:rPr>
        <w:t>The Rhetoric of Biography: Narrating Lives in Persianate Societies</w:t>
      </w:r>
      <w:r>
        <w:t xml:space="preserve"> (Cambridge, MA: Harvard University Press, 2011), 113–14. </w:t>
      </w:r>
    </w:p>
  </w:footnote>
  <w:footnote w:id="26">
    <w:p w14:paraId="320AC734" w14:textId="77777777" w:rsidR="000841EF" w:rsidRDefault="00000000">
      <w:pPr>
        <w:pStyle w:val="FootnoteText"/>
      </w:pPr>
      <w:r>
        <w:rPr>
          <w:rStyle w:val="FootnoteReference"/>
        </w:rPr>
        <w:footnoteRef/>
      </w:r>
      <w:r>
        <w:t xml:space="preserve"> </w:t>
      </w:r>
      <w:r>
        <w:rPr>
          <w:color w:val="000000"/>
        </w:rPr>
        <w:t xml:space="preserve">For this sense in the </w:t>
      </w:r>
      <w:r>
        <w:rPr>
          <w:i/>
          <w:color w:val="000000"/>
        </w:rPr>
        <w:t>TMD</w:t>
      </w:r>
      <w:r>
        <w:rPr>
          <w:color w:val="000000"/>
        </w:rPr>
        <w:t xml:space="preserve">, see </w:t>
      </w:r>
      <w:r>
        <w:t xml:space="preserve">Ibn </w:t>
      </w:r>
      <w:proofErr w:type="spellStart"/>
      <w:r>
        <w:t>ʿAsākir</w:t>
      </w:r>
      <w:proofErr w:type="spellEnd"/>
      <w:r>
        <w:t xml:space="preserve">, </w:t>
      </w:r>
      <w:r>
        <w:rPr>
          <w:i/>
          <w:iCs/>
        </w:rPr>
        <w:t>TMD</w:t>
      </w:r>
      <w:r>
        <w:t xml:space="preserve">, 5:104, </w:t>
      </w:r>
      <w:proofErr w:type="spellStart"/>
      <w:r>
        <w:t>ms.</w:t>
      </w:r>
      <w:proofErr w:type="spellEnd"/>
      <w:r>
        <w:t xml:space="preserve"> 1455.</w:t>
      </w:r>
      <w:r>
        <w:rPr>
          <w:color w:val="000000"/>
        </w:rPr>
        <w:t xml:space="preserve"> </w:t>
      </w:r>
      <w:r>
        <w:t xml:space="preserve">Ibn </w:t>
      </w:r>
      <w:proofErr w:type="spellStart"/>
      <w:r>
        <w:t>ʿAsākir</w:t>
      </w:r>
      <w:proofErr w:type="spellEnd"/>
      <w:r>
        <w:t xml:space="preserve"> here describes someone as a </w:t>
      </w:r>
      <w:proofErr w:type="spellStart"/>
      <w:r>
        <w:rPr>
          <w:i/>
        </w:rPr>
        <w:t>musnid</w:t>
      </w:r>
      <w:proofErr w:type="spellEnd"/>
      <w:r>
        <w:t xml:space="preserve"> among the shaykhs of Basra. Searching for the term </w:t>
      </w:r>
      <w:proofErr w:type="spellStart"/>
      <w:r>
        <w:rPr>
          <w:i/>
        </w:rPr>
        <w:t>musnid</w:t>
      </w:r>
      <w:proofErr w:type="spellEnd"/>
      <w:r>
        <w:t xml:space="preserve"> requires distinguishing it from the orthographically identical </w:t>
      </w:r>
      <w:proofErr w:type="spellStart"/>
      <w:r>
        <w:rPr>
          <w:i/>
        </w:rPr>
        <w:t>musnad</w:t>
      </w:r>
      <w:proofErr w:type="spellEnd"/>
      <w:r>
        <w:rPr>
          <w:iCs/>
        </w:rPr>
        <w:t xml:space="preserve"> (a Hadith collection organized by transmitter) and </w:t>
      </w:r>
      <w:proofErr w:type="spellStart"/>
      <w:r>
        <w:rPr>
          <w:i/>
        </w:rPr>
        <w:t>musnid</w:t>
      </w:r>
      <w:proofErr w:type="spellEnd"/>
      <w:r>
        <w:rPr>
          <w:i/>
        </w:rPr>
        <w:t xml:space="preserve"> </w:t>
      </w:r>
      <w:r>
        <w:rPr>
          <w:iCs/>
        </w:rPr>
        <w:t xml:space="preserve">in the literal sense of ‘reclining’ or ‘leaning’, which is also attested in the </w:t>
      </w:r>
      <w:r>
        <w:rPr>
          <w:i/>
        </w:rPr>
        <w:t>TMD</w:t>
      </w:r>
      <w:r>
        <w:rPr>
          <w:iCs/>
        </w:rPr>
        <w:t>.</w:t>
      </w:r>
    </w:p>
  </w:footnote>
  <w:footnote w:id="27">
    <w:p w14:paraId="6288E889" w14:textId="77777777" w:rsidR="000841EF" w:rsidRDefault="00000000">
      <w:pPr>
        <w:spacing w:after="0" w:line="240" w:lineRule="auto"/>
      </w:pPr>
      <w:r>
        <w:rPr>
          <w:rStyle w:val="FootnoteReference"/>
        </w:rPr>
        <w:footnoteRef/>
      </w:r>
      <w:r>
        <w:rPr>
          <w:rFonts w:cs="Calibri"/>
          <w:sz w:val="20"/>
          <w:szCs w:val="20"/>
        </w:rPr>
        <w:t xml:space="preserve"> See </w:t>
      </w:r>
      <w:proofErr w:type="spellStart"/>
      <w:r>
        <w:rPr>
          <w:rFonts w:cs="Calibri"/>
          <w:sz w:val="20"/>
          <w:szCs w:val="20"/>
        </w:rPr>
        <w:t>Abū</w:t>
      </w:r>
      <w:proofErr w:type="spellEnd"/>
      <w:r>
        <w:rPr>
          <w:rFonts w:cs="Calibri"/>
          <w:sz w:val="20"/>
          <w:szCs w:val="20"/>
        </w:rPr>
        <w:t xml:space="preserve"> Anas </w:t>
      </w:r>
      <w:proofErr w:type="spellStart"/>
      <w:r>
        <w:rPr>
          <w:rFonts w:cs="Calibri"/>
          <w:sz w:val="20"/>
          <w:szCs w:val="20"/>
        </w:rPr>
        <w:t>Waqīʿ</w:t>
      </w:r>
      <w:proofErr w:type="spellEnd"/>
      <w:r>
        <w:rPr>
          <w:rFonts w:cs="Calibri"/>
          <w:sz w:val="20"/>
          <w:szCs w:val="20"/>
        </w:rPr>
        <w:t xml:space="preserve"> </w:t>
      </w:r>
      <w:proofErr w:type="spellStart"/>
      <w:r>
        <w:rPr>
          <w:rFonts w:cs="Calibri"/>
          <w:sz w:val="20"/>
          <w:szCs w:val="20"/>
        </w:rPr>
        <w:t>Allāh</w:t>
      </w:r>
      <w:proofErr w:type="spellEnd"/>
      <w:r>
        <w:rPr>
          <w:rFonts w:cs="Calibri"/>
          <w:sz w:val="20"/>
          <w:szCs w:val="20"/>
        </w:rPr>
        <w:t xml:space="preserve"> al-</w:t>
      </w:r>
      <w:proofErr w:type="spellStart"/>
      <w:r>
        <w:rPr>
          <w:rFonts w:cs="Calibri"/>
          <w:sz w:val="20"/>
          <w:szCs w:val="20"/>
        </w:rPr>
        <w:t>Marwatī’s</w:t>
      </w:r>
      <w:proofErr w:type="spellEnd"/>
      <w:r>
        <w:rPr>
          <w:rFonts w:cs="Calibri"/>
          <w:sz w:val="20"/>
          <w:szCs w:val="20"/>
        </w:rPr>
        <w:t xml:space="preserve"> analysis of the term </w:t>
      </w:r>
      <w:proofErr w:type="spellStart"/>
      <w:r>
        <w:rPr>
          <w:rFonts w:cs="Calibri"/>
          <w:i/>
          <w:sz w:val="20"/>
          <w:szCs w:val="20"/>
        </w:rPr>
        <w:t>musnid</w:t>
      </w:r>
      <w:proofErr w:type="spellEnd"/>
      <w:r>
        <w:rPr>
          <w:rFonts w:cs="Calibri"/>
          <w:sz w:val="20"/>
          <w:szCs w:val="20"/>
        </w:rPr>
        <w:t>, quoting al-</w:t>
      </w:r>
      <w:proofErr w:type="spellStart"/>
      <w:r>
        <w:rPr>
          <w:rFonts w:cs="Calibri"/>
          <w:sz w:val="20"/>
          <w:szCs w:val="20"/>
        </w:rPr>
        <w:t>Suyūṭī</w:t>
      </w:r>
      <w:proofErr w:type="spellEnd"/>
      <w:r>
        <w:rPr>
          <w:rFonts w:cs="Calibri"/>
          <w:sz w:val="20"/>
          <w:szCs w:val="20"/>
        </w:rPr>
        <w:t xml:space="preserve"> and others, in </w:t>
      </w:r>
      <w:hyperlink r:id="rId2" w:history="1">
        <w:r>
          <w:rPr>
            <w:rStyle w:val="Hyperlink"/>
            <w:rFonts w:cs="Calibri"/>
            <w:sz w:val="20"/>
            <w:szCs w:val="20"/>
          </w:rPr>
          <w:t>https://www.alukah.net/sharia/0/123404/</w:t>
        </w:r>
        <w:r>
          <w:rPr>
            <w:rStyle w:val="Hyperlink"/>
            <w:rFonts w:cs="Calibri"/>
            <w:sz w:val="20"/>
            <w:szCs w:val="20"/>
            <w:rtl/>
          </w:rPr>
          <w:t>إطلاق-كلمة-المسند-في-مصطلح-الحديث</w:t>
        </w:r>
        <w:r>
          <w:rPr>
            <w:rStyle w:val="Hyperlink"/>
            <w:rFonts w:cs="Calibri"/>
            <w:sz w:val="20"/>
            <w:szCs w:val="20"/>
          </w:rPr>
          <w:t>/</w:t>
        </w:r>
      </w:hyperlink>
      <w:r>
        <w:rPr>
          <w:rFonts w:cs="Calibri"/>
          <w:sz w:val="20"/>
          <w:szCs w:val="20"/>
        </w:rPr>
        <w:t>. Al-</w:t>
      </w:r>
      <w:proofErr w:type="spellStart"/>
      <w:r>
        <w:rPr>
          <w:rFonts w:cs="Calibri"/>
          <w:sz w:val="20"/>
          <w:szCs w:val="20"/>
        </w:rPr>
        <w:t>Suyūṭī</w:t>
      </w:r>
      <w:proofErr w:type="spellEnd"/>
      <w:r>
        <w:rPr>
          <w:rFonts w:cs="Calibri"/>
          <w:sz w:val="20"/>
          <w:szCs w:val="20"/>
        </w:rPr>
        <w:t xml:space="preserve"> ranks a </w:t>
      </w:r>
      <w:proofErr w:type="spellStart"/>
      <w:r>
        <w:rPr>
          <w:rFonts w:cs="Calibri"/>
          <w:i/>
          <w:iCs/>
          <w:sz w:val="20"/>
          <w:szCs w:val="20"/>
        </w:rPr>
        <w:t>musnid</w:t>
      </w:r>
      <w:proofErr w:type="spellEnd"/>
      <w:r>
        <w:rPr>
          <w:rFonts w:cs="Calibri"/>
          <w:sz w:val="20"/>
          <w:szCs w:val="20"/>
        </w:rPr>
        <w:t xml:space="preserve"> behind a </w:t>
      </w:r>
      <w:proofErr w:type="spellStart"/>
      <w:r>
        <w:rPr>
          <w:rFonts w:cs="Calibri"/>
          <w:i/>
          <w:iCs/>
          <w:sz w:val="20"/>
          <w:szCs w:val="20"/>
        </w:rPr>
        <w:t>muḥaddith</w:t>
      </w:r>
      <w:proofErr w:type="spellEnd"/>
      <w:r>
        <w:rPr>
          <w:rFonts w:cs="Calibri"/>
          <w:sz w:val="20"/>
          <w:szCs w:val="20"/>
        </w:rPr>
        <w:t xml:space="preserve"> and a </w:t>
      </w:r>
      <w:proofErr w:type="spellStart"/>
      <w:r>
        <w:rPr>
          <w:rFonts w:cs="Calibri"/>
          <w:i/>
          <w:iCs/>
          <w:sz w:val="20"/>
          <w:szCs w:val="20"/>
        </w:rPr>
        <w:t>ḥāfiẓ</w:t>
      </w:r>
      <w:proofErr w:type="spellEnd"/>
      <w:r>
        <w:rPr>
          <w:rFonts w:cs="Calibri"/>
          <w:sz w:val="20"/>
          <w:szCs w:val="20"/>
        </w:rPr>
        <w:t xml:space="preserve">: </w:t>
      </w:r>
      <w:bookmarkStart w:id="5" w:name="_Hlk141004700"/>
      <w:r>
        <w:rPr>
          <w:rFonts w:cs="Calibri"/>
          <w:sz w:val="20"/>
          <w:szCs w:val="20"/>
        </w:rPr>
        <w:t>al-</w:t>
      </w:r>
      <w:proofErr w:type="spellStart"/>
      <w:r>
        <w:rPr>
          <w:rFonts w:cs="Calibri"/>
          <w:sz w:val="20"/>
          <w:szCs w:val="20"/>
        </w:rPr>
        <w:t>Suyūṭī</w:t>
      </w:r>
      <w:proofErr w:type="spellEnd"/>
      <w:r>
        <w:rPr>
          <w:rFonts w:cs="Calibri"/>
          <w:sz w:val="20"/>
          <w:szCs w:val="20"/>
        </w:rPr>
        <w:t xml:space="preserve">, </w:t>
      </w:r>
      <w:proofErr w:type="spellStart"/>
      <w:r>
        <w:rPr>
          <w:rFonts w:cs="Calibri"/>
          <w:i/>
          <w:iCs/>
          <w:sz w:val="20"/>
          <w:szCs w:val="20"/>
        </w:rPr>
        <w:t>Tadrīb</w:t>
      </w:r>
      <w:proofErr w:type="spellEnd"/>
      <w:r>
        <w:rPr>
          <w:rFonts w:cs="Calibri"/>
          <w:i/>
          <w:iCs/>
          <w:sz w:val="20"/>
          <w:szCs w:val="20"/>
        </w:rPr>
        <w:t xml:space="preserve"> al-</w:t>
      </w:r>
      <w:proofErr w:type="spellStart"/>
      <w:r>
        <w:rPr>
          <w:rFonts w:cs="Calibri"/>
          <w:i/>
          <w:iCs/>
          <w:sz w:val="20"/>
          <w:szCs w:val="20"/>
        </w:rPr>
        <w:t>rāwī</w:t>
      </w:r>
      <w:proofErr w:type="spellEnd"/>
      <w:r>
        <w:rPr>
          <w:rFonts w:cs="Calibri"/>
          <w:i/>
          <w:iCs/>
          <w:sz w:val="20"/>
          <w:szCs w:val="20"/>
        </w:rPr>
        <w:t xml:space="preserve"> </w:t>
      </w:r>
      <w:proofErr w:type="spellStart"/>
      <w:r>
        <w:rPr>
          <w:rFonts w:cs="Calibri"/>
          <w:i/>
          <w:iCs/>
          <w:sz w:val="20"/>
          <w:szCs w:val="20"/>
        </w:rPr>
        <w:t>fī</w:t>
      </w:r>
      <w:proofErr w:type="spellEnd"/>
      <w:r>
        <w:rPr>
          <w:rFonts w:cs="Calibri"/>
          <w:i/>
          <w:iCs/>
          <w:sz w:val="20"/>
          <w:szCs w:val="20"/>
        </w:rPr>
        <w:t xml:space="preserve"> </w:t>
      </w:r>
      <w:proofErr w:type="spellStart"/>
      <w:r>
        <w:rPr>
          <w:rFonts w:cs="Calibri"/>
          <w:i/>
          <w:iCs/>
          <w:sz w:val="20"/>
          <w:szCs w:val="20"/>
        </w:rPr>
        <w:t>sharḥ</w:t>
      </w:r>
      <w:proofErr w:type="spellEnd"/>
      <w:r>
        <w:rPr>
          <w:rFonts w:cs="Calibri"/>
          <w:i/>
          <w:iCs/>
          <w:sz w:val="20"/>
          <w:szCs w:val="20"/>
        </w:rPr>
        <w:t xml:space="preserve"> </w:t>
      </w:r>
      <w:proofErr w:type="spellStart"/>
      <w:r>
        <w:rPr>
          <w:rFonts w:cs="Calibri"/>
          <w:i/>
          <w:iCs/>
          <w:sz w:val="20"/>
          <w:szCs w:val="20"/>
        </w:rPr>
        <w:t>Taqrīb</w:t>
      </w:r>
      <w:proofErr w:type="spellEnd"/>
      <w:r>
        <w:rPr>
          <w:rFonts w:cs="Calibri"/>
          <w:i/>
          <w:iCs/>
          <w:sz w:val="20"/>
          <w:szCs w:val="20"/>
        </w:rPr>
        <w:t xml:space="preserve"> al-</w:t>
      </w:r>
      <w:proofErr w:type="spellStart"/>
      <w:r>
        <w:rPr>
          <w:rFonts w:cs="Calibri"/>
          <w:i/>
          <w:iCs/>
          <w:sz w:val="20"/>
          <w:szCs w:val="20"/>
        </w:rPr>
        <w:t>Nawāwī</w:t>
      </w:r>
      <w:proofErr w:type="spellEnd"/>
      <w:r>
        <w:rPr>
          <w:rFonts w:cs="Calibri"/>
          <w:sz w:val="20"/>
          <w:szCs w:val="20"/>
        </w:rPr>
        <w:t>, ed.</w:t>
      </w:r>
      <w:r>
        <w:rPr>
          <w:rFonts w:cs="Calibri"/>
          <w:color w:val="000000"/>
          <w:sz w:val="20"/>
          <w:szCs w:val="20"/>
        </w:rPr>
        <w:t xml:space="preserve"> </w:t>
      </w:r>
      <w:proofErr w:type="spellStart"/>
      <w:r>
        <w:rPr>
          <w:rFonts w:cs="Calibri"/>
          <w:color w:val="000000"/>
          <w:sz w:val="20"/>
          <w:szCs w:val="20"/>
        </w:rPr>
        <w:t>Abū</w:t>
      </w:r>
      <w:proofErr w:type="spellEnd"/>
      <w:r>
        <w:rPr>
          <w:rFonts w:cs="Calibri"/>
          <w:color w:val="000000"/>
          <w:sz w:val="20"/>
          <w:szCs w:val="20"/>
        </w:rPr>
        <w:t xml:space="preserve"> </w:t>
      </w:r>
      <w:proofErr w:type="spellStart"/>
      <w:r>
        <w:rPr>
          <w:rFonts w:cs="Calibri"/>
          <w:color w:val="000000"/>
          <w:sz w:val="20"/>
          <w:szCs w:val="20"/>
        </w:rPr>
        <w:t>Qutayba</w:t>
      </w:r>
      <w:proofErr w:type="spellEnd"/>
      <w:r>
        <w:rPr>
          <w:rFonts w:cs="Calibri"/>
          <w:color w:val="000000"/>
          <w:sz w:val="20"/>
          <w:szCs w:val="20"/>
        </w:rPr>
        <w:t xml:space="preserve"> </w:t>
      </w:r>
      <w:proofErr w:type="spellStart"/>
      <w:r>
        <w:rPr>
          <w:rFonts w:cs="Calibri"/>
          <w:color w:val="000000"/>
          <w:sz w:val="20"/>
          <w:szCs w:val="20"/>
        </w:rPr>
        <w:t>Naẓar</w:t>
      </w:r>
      <w:proofErr w:type="spellEnd"/>
      <w:r>
        <w:rPr>
          <w:rFonts w:cs="Calibri"/>
          <w:color w:val="000000"/>
          <w:sz w:val="20"/>
          <w:szCs w:val="20"/>
        </w:rPr>
        <w:t xml:space="preserve"> </w:t>
      </w:r>
      <w:proofErr w:type="spellStart"/>
      <w:r>
        <w:rPr>
          <w:rFonts w:cs="Calibri"/>
          <w:color w:val="000000"/>
          <w:sz w:val="20"/>
          <w:szCs w:val="20"/>
        </w:rPr>
        <w:t>Muḥammad</w:t>
      </w:r>
      <w:proofErr w:type="spellEnd"/>
      <w:r>
        <w:rPr>
          <w:rFonts w:cs="Calibri"/>
          <w:color w:val="000000"/>
          <w:sz w:val="20"/>
          <w:szCs w:val="20"/>
        </w:rPr>
        <w:t xml:space="preserve"> al-</w:t>
      </w:r>
      <w:proofErr w:type="spellStart"/>
      <w:r>
        <w:rPr>
          <w:rFonts w:cs="Calibri"/>
          <w:color w:val="000000"/>
          <w:sz w:val="20"/>
          <w:szCs w:val="20"/>
        </w:rPr>
        <w:t>Fārayābī</w:t>
      </w:r>
      <w:proofErr w:type="spellEnd"/>
      <w:r>
        <w:rPr>
          <w:rFonts w:cs="Calibri"/>
          <w:color w:val="000000"/>
          <w:sz w:val="20"/>
          <w:szCs w:val="20"/>
        </w:rPr>
        <w:t>,</w:t>
      </w:r>
      <w:r>
        <w:rPr>
          <w:rFonts w:cs="Calibri"/>
          <w:sz w:val="20"/>
          <w:szCs w:val="20"/>
        </w:rPr>
        <w:t xml:space="preserve"> 2 vols ([Beirut:</w:t>
      </w:r>
      <w:r>
        <w:rPr>
          <w:rFonts w:cs="Calibri"/>
          <w:color w:val="000000"/>
          <w:sz w:val="20"/>
          <w:szCs w:val="20"/>
        </w:rPr>
        <w:t xml:space="preserve"> </w:t>
      </w:r>
      <w:proofErr w:type="spellStart"/>
      <w:r>
        <w:rPr>
          <w:rFonts w:cs="Calibri"/>
          <w:color w:val="000000"/>
          <w:sz w:val="20"/>
          <w:szCs w:val="20"/>
        </w:rPr>
        <w:t>Dār</w:t>
      </w:r>
      <w:proofErr w:type="spellEnd"/>
      <w:r>
        <w:rPr>
          <w:rFonts w:cs="Calibri"/>
          <w:color w:val="000000"/>
          <w:sz w:val="20"/>
          <w:szCs w:val="20"/>
        </w:rPr>
        <w:t xml:space="preserve"> al-Kalim al-</w:t>
      </w:r>
      <w:proofErr w:type="spellStart"/>
      <w:r>
        <w:rPr>
          <w:rFonts w:cs="Calibri"/>
          <w:color w:val="000000"/>
          <w:sz w:val="20"/>
          <w:szCs w:val="20"/>
        </w:rPr>
        <w:t>Ṭayyib</w:t>
      </w:r>
      <w:proofErr w:type="spellEnd"/>
      <w:r>
        <w:rPr>
          <w:rFonts w:cs="Calibri"/>
          <w:sz w:val="20"/>
          <w:szCs w:val="20"/>
        </w:rPr>
        <w:t xml:space="preserve">], [1996]), </w:t>
      </w:r>
      <w:bookmarkEnd w:id="5"/>
      <w:r>
        <w:rPr>
          <w:rFonts w:cs="Calibri"/>
          <w:sz w:val="20"/>
          <w:szCs w:val="20"/>
        </w:rPr>
        <w:t xml:space="preserve">1:29–30, 0911Suyuti.TadribRawi.Shamela0009329, </w:t>
      </w:r>
      <w:proofErr w:type="spellStart"/>
      <w:r>
        <w:rPr>
          <w:rFonts w:cs="Calibri"/>
          <w:sz w:val="20"/>
          <w:szCs w:val="20"/>
        </w:rPr>
        <w:t>ms</w:t>
      </w:r>
      <w:proofErr w:type="spellEnd"/>
      <w:r>
        <w:rPr>
          <w:rFonts w:cs="Calibri"/>
          <w:sz w:val="20"/>
          <w:szCs w:val="20"/>
        </w:rPr>
        <w:t>. 4–5.</w:t>
      </w:r>
    </w:p>
  </w:footnote>
  <w:footnote w:id="28">
    <w:p w14:paraId="394DB705"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20:135, </w:t>
      </w:r>
      <w:proofErr w:type="spellStart"/>
      <w:r>
        <w:t>ms.</w:t>
      </w:r>
      <w:proofErr w:type="spellEnd"/>
      <w:r>
        <w:t xml:space="preserve"> 6446.</w:t>
      </w:r>
    </w:p>
  </w:footnote>
  <w:footnote w:id="29">
    <w:p w14:paraId="75732031"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20:554, </w:t>
      </w:r>
      <w:proofErr w:type="spellStart"/>
      <w:r>
        <w:t>ms.</w:t>
      </w:r>
      <w:proofErr w:type="spellEnd"/>
      <w:r>
        <w:t xml:space="preserve"> 6646.</w:t>
      </w:r>
      <w:r>
        <w:rPr>
          <w:color w:val="000000"/>
        </w:rPr>
        <w:t xml:space="preserve"> </w:t>
      </w:r>
      <w:r>
        <w:t xml:space="preserve">Ibn </w:t>
      </w:r>
      <w:proofErr w:type="spellStart"/>
      <w:r>
        <w:t>ʿAsākir</w:t>
      </w:r>
      <w:proofErr w:type="spellEnd"/>
      <w:r>
        <w:t xml:space="preserve"> himself is called a </w:t>
      </w:r>
      <w:proofErr w:type="spellStart"/>
      <w:r>
        <w:rPr>
          <w:i/>
        </w:rPr>
        <w:t>ḥāfiẓ</w:t>
      </w:r>
      <w:proofErr w:type="spellEnd"/>
      <w:r>
        <w:t xml:space="preserve"> in this sense by his son, as quoted by </w:t>
      </w:r>
      <w:proofErr w:type="spellStart"/>
      <w:r>
        <w:t>Yāqūt</w:t>
      </w:r>
      <w:proofErr w:type="spellEnd"/>
      <w:r>
        <w:t xml:space="preserve"> (al-</w:t>
      </w:r>
      <w:proofErr w:type="spellStart"/>
      <w:r>
        <w:t>Dhahabī</w:t>
      </w:r>
      <w:proofErr w:type="spellEnd"/>
      <w:r>
        <w:t xml:space="preserve"> likewise uses the term for him). </w:t>
      </w:r>
      <w:proofErr w:type="spellStart"/>
      <w:r>
        <w:t>Yāqūt’s</w:t>
      </w:r>
      <w:proofErr w:type="spellEnd"/>
      <w:r>
        <w:t xml:space="preserve"> text also declares Ibn </w:t>
      </w:r>
      <w:proofErr w:type="spellStart"/>
      <w:r>
        <w:t>ʿAsākir</w:t>
      </w:r>
      <w:proofErr w:type="spellEnd"/>
      <w:r>
        <w:t xml:space="preserve"> one of the imams of Hadith (al-</w:t>
      </w:r>
      <w:proofErr w:type="spellStart"/>
      <w:r>
        <w:t>Dhahabī</w:t>
      </w:r>
      <w:proofErr w:type="spellEnd"/>
      <w:r>
        <w:t xml:space="preserve">, for his part, calls Ibn </w:t>
      </w:r>
      <w:proofErr w:type="spellStart"/>
      <w:r>
        <w:t>ʿAsākir</w:t>
      </w:r>
      <w:proofErr w:type="spellEnd"/>
      <w:r>
        <w:t xml:space="preserve"> </w:t>
      </w:r>
      <w:proofErr w:type="spellStart"/>
      <w:r>
        <w:rPr>
          <w:i/>
          <w:iCs/>
        </w:rPr>
        <w:t>muḥaddith</w:t>
      </w:r>
      <w:proofErr w:type="spellEnd"/>
      <w:r>
        <w:rPr>
          <w:i/>
          <w:iCs/>
        </w:rPr>
        <w:t xml:space="preserve"> al-</w:t>
      </w:r>
      <w:proofErr w:type="spellStart"/>
      <w:r>
        <w:rPr>
          <w:i/>
          <w:iCs/>
        </w:rPr>
        <w:t>Shām</w:t>
      </w:r>
      <w:proofErr w:type="spellEnd"/>
      <w:r>
        <w:t xml:space="preserve">). </w:t>
      </w:r>
      <w:proofErr w:type="spellStart"/>
      <w:r>
        <w:t>Yāqūt</w:t>
      </w:r>
      <w:proofErr w:type="spellEnd"/>
      <w:r>
        <w:t xml:space="preserve">, </w:t>
      </w:r>
      <w:proofErr w:type="spellStart"/>
      <w:r>
        <w:rPr>
          <w:i/>
          <w:iCs/>
        </w:rPr>
        <w:t>Muʿjam</w:t>
      </w:r>
      <w:proofErr w:type="spellEnd"/>
      <w:r>
        <w:rPr>
          <w:i/>
          <w:iCs/>
        </w:rPr>
        <w:t xml:space="preserve"> al-</w:t>
      </w:r>
      <w:proofErr w:type="spellStart"/>
      <w:r>
        <w:rPr>
          <w:i/>
          <w:iCs/>
        </w:rPr>
        <w:t>udabāʾ</w:t>
      </w:r>
      <w:proofErr w:type="spellEnd"/>
      <w:r>
        <w:t xml:space="preserve">, 4:1697, entry 743, </w:t>
      </w:r>
      <w:proofErr w:type="spellStart"/>
      <w:r>
        <w:t>ms.</w:t>
      </w:r>
      <w:proofErr w:type="spellEnd"/>
      <w:r>
        <w:t xml:space="preserve"> 1199.</w:t>
      </w:r>
    </w:p>
  </w:footnote>
  <w:footnote w:id="30">
    <w:p w14:paraId="5CA6EEC9"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20:135–6, </w:t>
      </w:r>
      <w:proofErr w:type="spellStart"/>
      <w:r>
        <w:t>ms.</w:t>
      </w:r>
      <w:proofErr w:type="spellEnd"/>
      <w:r>
        <w:t xml:space="preserve"> 6446–7.</w:t>
      </w:r>
      <w:r>
        <w:rPr>
          <w:color w:val="000000"/>
        </w:rPr>
        <w:t xml:space="preserve"> He may be referring to </w:t>
      </w:r>
      <w:proofErr w:type="spellStart"/>
      <w:r>
        <w:rPr>
          <w:color w:val="000000"/>
        </w:rPr>
        <w:t>Abū</w:t>
      </w:r>
      <w:proofErr w:type="spellEnd"/>
      <w:r>
        <w:rPr>
          <w:color w:val="000000"/>
        </w:rPr>
        <w:t xml:space="preserve"> al-</w:t>
      </w:r>
      <w:proofErr w:type="spellStart"/>
      <w:r>
        <w:rPr>
          <w:color w:val="000000"/>
        </w:rPr>
        <w:t>Qāsim</w:t>
      </w:r>
      <w:proofErr w:type="spellEnd"/>
      <w:r>
        <w:rPr>
          <w:color w:val="000000"/>
        </w:rPr>
        <w:t xml:space="preserve"> al-</w:t>
      </w:r>
      <w:proofErr w:type="spellStart"/>
      <w:r>
        <w:rPr>
          <w:color w:val="000000"/>
        </w:rPr>
        <w:t>Baghawī’s</w:t>
      </w:r>
      <w:proofErr w:type="spellEnd"/>
      <w:r>
        <w:rPr>
          <w:color w:val="000000"/>
        </w:rPr>
        <w:t xml:space="preserve"> (d. 317/929) collection of Hadith from </w:t>
      </w:r>
      <w:proofErr w:type="spellStart"/>
      <w:r>
        <w:rPr>
          <w:color w:val="000000"/>
        </w:rPr>
        <w:t>ʿAlī</w:t>
      </w:r>
      <w:proofErr w:type="spellEnd"/>
      <w:r>
        <w:rPr>
          <w:color w:val="000000"/>
        </w:rPr>
        <w:t xml:space="preserve"> b. </w:t>
      </w:r>
      <w:proofErr w:type="spellStart"/>
      <w:r>
        <w:rPr>
          <w:color w:val="000000"/>
        </w:rPr>
        <w:t>Jaʿd</w:t>
      </w:r>
      <w:proofErr w:type="spellEnd"/>
      <w:r>
        <w:rPr>
          <w:color w:val="000000"/>
        </w:rPr>
        <w:t xml:space="preserve"> (d. 230/844–5), published as </w:t>
      </w:r>
      <w:r>
        <w:rPr>
          <w:i/>
          <w:iCs/>
          <w:color w:val="000000"/>
        </w:rPr>
        <w:t>al-</w:t>
      </w:r>
      <w:proofErr w:type="spellStart"/>
      <w:r>
        <w:rPr>
          <w:i/>
          <w:iCs/>
          <w:color w:val="000000"/>
        </w:rPr>
        <w:t>Jaʿdiyyāt</w:t>
      </w:r>
      <w:proofErr w:type="spellEnd"/>
      <w:r>
        <w:rPr>
          <w:color w:val="000000"/>
        </w:rPr>
        <w:t xml:space="preserve">, and to Ibn </w:t>
      </w:r>
      <w:proofErr w:type="spellStart"/>
      <w:r>
        <w:rPr>
          <w:color w:val="000000"/>
        </w:rPr>
        <w:t>Sufyān</w:t>
      </w:r>
      <w:proofErr w:type="spellEnd"/>
      <w:r>
        <w:rPr>
          <w:color w:val="000000"/>
        </w:rPr>
        <w:t xml:space="preserve"> al-</w:t>
      </w:r>
      <w:proofErr w:type="spellStart"/>
      <w:r>
        <w:rPr>
          <w:color w:val="000000"/>
        </w:rPr>
        <w:t>Fasawī’s</w:t>
      </w:r>
      <w:proofErr w:type="spellEnd"/>
      <w:r>
        <w:rPr>
          <w:color w:val="000000"/>
        </w:rPr>
        <w:t xml:space="preserve"> (d. 277/890) </w:t>
      </w:r>
      <w:proofErr w:type="spellStart"/>
      <w:r>
        <w:rPr>
          <w:i/>
          <w:iCs/>
          <w:color w:val="000000"/>
        </w:rPr>
        <w:t>Maʿrifa</w:t>
      </w:r>
      <w:proofErr w:type="spellEnd"/>
      <w:r>
        <w:rPr>
          <w:i/>
          <w:iCs/>
          <w:color w:val="000000"/>
        </w:rPr>
        <w:t xml:space="preserve"> </w:t>
      </w:r>
      <w:proofErr w:type="spellStart"/>
      <w:r>
        <w:rPr>
          <w:i/>
          <w:iCs/>
          <w:color w:val="000000"/>
        </w:rPr>
        <w:t>wa</w:t>
      </w:r>
      <w:proofErr w:type="spellEnd"/>
      <w:r>
        <w:rPr>
          <w:i/>
          <w:iCs/>
          <w:color w:val="000000"/>
        </w:rPr>
        <w:t>-l-</w:t>
      </w:r>
      <w:proofErr w:type="spellStart"/>
      <w:r>
        <w:rPr>
          <w:i/>
          <w:iCs/>
          <w:color w:val="000000"/>
        </w:rPr>
        <w:t>tārīkh</w:t>
      </w:r>
      <w:proofErr w:type="spellEnd"/>
      <w:r>
        <w:rPr>
          <w:color w:val="000000"/>
        </w:rPr>
        <w:t>. The third work is selections (</w:t>
      </w:r>
      <w:proofErr w:type="spellStart"/>
      <w:r>
        <w:rPr>
          <w:i/>
          <w:iCs/>
          <w:color w:val="000000"/>
        </w:rPr>
        <w:t>intiqāʾ</w:t>
      </w:r>
      <w:proofErr w:type="spellEnd"/>
      <w:r>
        <w:rPr>
          <w:color w:val="000000"/>
        </w:rPr>
        <w:t xml:space="preserve">) by </w:t>
      </w:r>
      <w:proofErr w:type="spellStart"/>
      <w:r>
        <w:rPr>
          <w:color w:val="000000"/>
          <w:lang w:val="en-GB"/>
        </w:rPr>
        <w:t>Abū</w:t>
      </w:r>
      <w:proofErr w:type="spellEnd"/>
      <w:r>
        <w:rPr>
          <w:color w:val="000000"/>
          <w:lang w:val="en-GB"/>
        </w:rPr>
        <w:t xml:space="preserve"> Bakr </w:t>
      </w:r>
      <w:proofErr w:type="spellStart"/>
      <w:r>
        <w:rPr>
          <w:color w:val="000000"/>
          <w:lang w:val="en-GB"/>
        </w:rPr>
        <w:t>Aḥmad</w:t>
      </w:r>
      <w:proofErr w:type="spellEnd"/>
      <w:r>
        <w:rPr>
          <w:color w:val="000000"/>
          <w:lang w:val="en-GB"/>
        </w:rPr>
        <w:t xml:space="preserve"> b. </w:t>
      </w:r>
      <w:proofErr w:type="spellStart"/>
      <w:r>
        <w:rPr>
          <w:color w:val="000000"/>
          <w:lang w:val="en-GB"/>
        </w:rPr>
        <w:t>ʿUmar</w:t>
      </w:r>
      <w:proofErr w:type="spellEnd"/>
      <w:r>
        <w:rPr>
          <w:color w:val="000000"/>
          <w:lang w:val="en-GB"/>
        </w:rPr>
        <w:t xml:space="preserve"> b. al-</w:t>
      </w:r>
      <w:proofErr w:type="spellStart"/>
      <w:r>
        <w:rPr>
          <w:color w:val="000000"/>
          <w:lang w:val="en-GB"/>
        </w:rPr>
        <w:t>Baqqāl</w:t>
      </w:r>
      <w:proofErr w:type="spellEnd"/>
      <w:r>
        <w:rPr>
          <w:color w:val="000000"/>
          <w:lang w:val="en-GB"/>
        </w:rPr>
        <w:t xml:space="preserve"> (d. 489/1096)</w:t>
      </w:r>
      <w:r>
        <w:rPr>
          <w:color w:val="000000"/>
        </w:rPr>
        <w:t xml:space="preserve">from a work by </w:t>
      </w:r>
      <w:proofErr w:type="spellStart"/>
      <w:r>
        <w:rPr>
          <w:color w:val="000000"/>
        </w:rPr>
        <w:t>Abū</w:t>
      </w:r>
      <w:proofErr w:type="spellEnd"/>
      <w:r>
        <w:rPr>
          <w:color w:val="000000"/>
        </w:rPr>
        <w:t xml:space="preserve"> </w:t>
      </w:r>
      <w:proofErr w:type="spellStart"/>
      <w:r>
        <w:rPr>
          <w:color w:val="000000"/>
        </w:rPr>
        <w:t>Ṭāhir</w:t>
      </w:r>
      <w:proofErr w:type="spellEnd"/>
      <w:r>
        <w:rPr>
          <w:color w:val="000000"/>
        </w:rPr>
        <w:t xml:space="preserve"> </w:t>
      </w:r>
      <w:proofErr w:type="spellStart"/>
      <w:r>
        <w:rPr>
          <w:color w:val="000000"/>
        </w:rPr>
        <w:t>Muḥammad</w:t>
      </w:r>
      <w:proofErr w:type="spellEnd"/>
      <w:r>
        <w:rPr>
          <w:color w:val="000000"/>
        </w:rPr>
        <w:t xml:space="preserve"> b. </w:t>
      </w:r>
      <w:proofErr w:type="spellStart"/>
      <w:r>
        <w:rPr>
          <w:color w:val="000000"/>
        </w:rPr>
        <w:t>ʿAbd</w:t>
      </w:r>
      <w:proofErr w:type="spellEnd"/>
      <w:r>
        <w:rPr>
          <w:color w:val="000000"/>
        </w:rPr>
        <w:t xml:space="preserve"> al-</w:t>
      </w:r>
      <w:proofErr w:type="spellStart"/>
      <w:r>
        <w:rPr>
          <w:color w:val="000000"/>
        </w:rPr>
        <w:t>Raḥmān</w:t>
      </w:r>
      <w:proofErr w:type="spellEnd"/>
      <w:r>
        <w:rPr>
          <w:color w:val="000000"/>
        </w:rPr>
        <w:t xml:space="preserve"> b. al-</w:t>
      </w:r>
      <w:proofErr w:type="spellStart"/>
      <w:r>
        <w:rPr>
          <w:color w:val="000000"/>
        </w:rPr>
        <w:t>ʿAbbās</w:t>
      </w:r>
      <w:proofErr w:type="spellEnd"/>
      <w:r>
        <w:rPr>
          <w:color w:val="000000"/>
        </w:rPr>
        <w:t xml:space="preserve"> (</w:t>
      </w:r>
      <w:r>
        <w:rPr>
          <w:color w:val="000000"/>
          <w:lang w:val="en-GB"/>
        </w:rPr>
        <w:t xml:space="preserve">d. 393/1003). </w:t>
      </w:r>
      <w:r>
        <w:rPr>
          <w:color w:val="000000"/>
        </w:rPr>
        <w:t xml:space="preserve">The earlier work is called the </w:t>
      </w:r>
      <w:proofErr w:type="spellStart"/>
      <w:r>
        <w:rPr>
          <w:i/>
          <w:iCs/>
          <w:color w:val="000000"/>
        </w:rPr>
        <w:t>Mukhalliṣiyyāt</w:t>
      </w:r>
      <w:proofErr w:type="spellEnd"/>
      <w:r>
        <w:rPr>
          <w:color w:val="000000"/>
        </w:rPr>
        <w:t xml:space="preserve">. </w:t>
      </w:r>
      <w:r>
        <w:rPr>
          <w:iCs/>
        </w:rPr>
        <w:t xml:space="preserve">See also </w:t>
      </w:r>
      <w:proofErr w:type="spellStart"/>
      <w:r>
        <w:t>Abū</w:t>
      </w:r>
      <w:proofErr w:type="spellEnd"/>
      <w:r>
        <w:t xml:space="preserve"> </w:t>
      </w:r>
      <w:proofErr w:type="spellStart"/>
      <w:r>
        <w:t>Ṭāḥir</w:t>
      </w:r>
      <w:proofErr w:type="spellEnd"/>
      <w:r>
        <w:t xml:space="preserve"> al-</w:t>
      </w:r>
      <w:proofErr w:type="spellStart"/>
      <w:r>
        <w:t>Mukhalliṣ</w:t>
      </w:r>
      <w:proofErr w:type="spellEnd"/>
      <w:r>
        <w:t xml:space="preserve">, </w:t>
      </w:r>
      <w:r>
        <w:rPr>
          <w:i/>
          <w:iCs/>
        </w:rPr>
        <w:t>al-</w:t>
      </w:r>
      <w:proofErr w:type="spellStart"/>
      <w:r>
        <w:rPr>
          <w:i/>
          <w:iCs/>
        </w:rPr>
        <w:t>Mukhalliṣiyyāt</w:t>
      </w:r>
      <w:proofErr w:type="spellEnd"/>
      <w:r>
        <w:rPr>
          <w:i/>
          <w:iCs/>
        </w:rPr>
        <w:t xml:space="preserve"> </w:t>
      </w:r>
      <w:proofErr w:type="spellStart"/>
      <w:r>
        <w:rPr>
          <w:i/>
          <w:iCs/>
        </w:rPr>
        <w:t>wa-ajzāʾ</w:t>
      </w:r>
      <w:proofErr w:type="spellEnd"/>
      <w:r>
        <w:rPr>
          <w:i/>
          <w:iCs/>
        </w:rPr>
        <w:t xml:space="preserve"> </w:t>
      </w:r>
      <w:proofErr w:type="spellStart"/>
      <w:r>
        <w:rPr>
          <w:i/>
          <w:iCs/>
        </w:rPr>
        <w:t>ukhrā</w:t>
      </w:r>
      <w:proofErr w:type="spellEnd"/>
      <w:r>
        <w:rPr>
          <w:i/>
          <w:iCs/>
        </w:rPr>
        <w:t xml:space="preserve"> li-</w:t>
      </w:r>
      <w:proofErr w:type="spellStart"/>
      <w:r>
        <w:rPr>
          <w:i/>
          <w:iCs/>
        </w:rPr>
        <w:t>Abī</w:t>
      </w:r>
      <w:proofErr w:type="spellEnd"/>
      <w:r>
        <w:rPr>
          <w:i/>
          <w:iCs/>
        </w:rPr>
        <w:t xml:space="preserve"> </w:t>
      </w:r>
      <w:proofErr w:type="spellStart"/>
      <w:r>
        <w:rPr>
          <w:i/>
          <w:iCs/>
        </w:rPr>
        <w:t>Ṭāhir</w:t>
      </w:r>
      <w:proofErr w:type="spellEnd"/>
      <w:r>
        <w:rPr>
          <w:i/>
          <w:iCs/>
        </w:rPr>
        <w:t xml:space="preserve"> al-</w:t>
      </w:r>
      <w:proofErr w:type="spellStart"/>
      <w:r>
        <w:rPr>
          <w:i/>
          <w:iCs/>
        </w:rPr>
        <w:t>Mukhalliṣ</w:t>
      </w:r>
      <w:proofErr w:type="spellEnd"/>
      <w:r>
        <w:t xml:space="preserve">, ed. </w:t>
      </w:r>
      <w:proofErr w:type="spellStart"/>
      <w:r>
        <w:t>Nabīl</w:t>
      </w:r>
      <w:proofErr w:type="spellEnd"/>
      <w:r>
        <w:t xml:space="preserve"> </w:t>
      </w:r>
      <w:proofErr w:type="spellStart"/>
      <w:r>
        <w:t>Saʿd</w:t>
      </w:r>
      <w:proofErr w:type="spellEnd"/>
      <w:r>
        <w:t xml:space="preserve"> al-</w:t>
      </w:r>
      <w:proofErr w:type="spellStart"/>
      <w:r>
        <w:t>Dīn</w:t>
      </w:r>
      <w:proofErr w:type="spellEnd"/>
      <w:r>
        <w:t xml:space="preserve"> </w:t>
      </w:r>
      <w:proofErr w:type="spellStart"/>
      <w:r>
        <w:t>Jarrār</w:t>
      </w:r>
      <w:proofErr w:type="spellEnd"/>
      <w:r>
        <w:t xml:space="preserve">, 4 vols ([Doha]: </w:t>
      </w:r>
      <w:proofErr w:type="spellStart"/>
      <w:r>
        <w:t>Wizārat</w:t>
      </w:r>
      <w:proofErr w:type="spellEnd"/>
      <w:r>
        <w:t xml:space="preserve"> al-</w:t>
      </w:r>
      <w:proofErr w:type="spellStart"/>
      <w:r>
        <w:t>Awqāf</w:t>
      </w:r>
      <w:proofErr w:type="spellEnd"/>
      <w:r>
        <w:t xml:space="preserve"> </w:t>
      </w:r>
      <w:proofErr w:type="spellStart"/>
      <w:r>
        <w:t>wa</w:t>
      </w:r>
      <w:proofErr w:type="spellEnd"/>
      <w:r>
        <w:t>-l-</w:t>
      </w:r>
      <w:proofErr w:type="spellStart"/>
      <w:r>
        <w:t>Shuʾūn</w:t>
      </w:r>
      <w:proofErr w:type="spellEnd"/>
      <w:r>
        <w:t xml:space="preserve"> al-</w:t>
      </w:r>
      <w:proofErr w:type="spellStart"/>
      <w:r>
        <w:t>Islamiyya</w:t>
      </w:r>
      <w:proofErr w:type="spellEnd"/>
      <w:r>
        <w:t xml:space="preserve"> li-Dawlat </w:t>
      </w:r>
      <w:proofErr w:type="spellStart"/>
      <w:r>
        <w:t>Qaṭar</w:t>
      </w:r>
      <w:proofErr w:type="spellEnd"/>
      <w:r>
        <w:t>, 1429/2008) and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16:478–9, </w:t>
      </w:r>
      <w:proofErr w:type="spellStart"/>
      <w:r>
        <w:t>ms.</w:t>
      </w:r>
      <w:proofErr w:type="spellEnd"/>
      <w:r>
        <w:t xml:space="preserve"> 5484–5. </w:t>
      </w:r>
      <w:r>
        <w:rPr>
          <w:iCs/>
        </w:rPr>
        <w:t xml:space="preserve">We </w:t>
      </w:r>
      <w:proofErr w:type="spellStart"/>
      <w:r>
        <w:rPr>
          <w:iCs/>
        </w:rPr>
        <w:t>capitalise</w:t>
      </w:r>
      <w:proofErr w:type="spellEnd"/>
      <w:r>
        <w:rPr>
          <w:iCs/>
        </w:rPr>
        <w:t xml:space="preserve"> ‘Selections’ to reflect what sounds like a fixed work.</w:t>
      </w:r>
    </w:p>
  </w:footnote>
  <w:footnote w:id="31">
    <w:p w14:paraId="0B237FF2"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19:576–8, </w:t>
      </w:r>
      <w:proofErr w:type="spellStart"/>
      <w:r>
        <w:t>ms.</w:t>
      </w:r>
      <w:proofErr w:type="spellEnd"/>
      <w:r>
        <w:t xml:space="preserve"> 6361.</w:t>
      </w:r>
      <w:r>
        <w:rPr>
          <w:color w:val="000000"/>
        </w:rPr>
        <w:t xml:space="preserve"> Al-</w:t>
      </w:r>
      <w:proofErr w:type="spellStart"/>
      <w:r>
        <w:rPr>
          <w:color w:val="000000"/>
        </w:rPr>
        <w:t>Dhahabī</w:t>
      </w:r>
      <w:proofErr w:type="spellEnd"/>
      <w:r>
        <w:rPr>
          <w:color w:val="000000"/>
        </w:rPr>
        <w:t xml:space="preserve"> quotes Ibn </w:t>
      </w:r>
      <w:proofErr w:type="spellStart"/>
      <w:r>
        <w:rPr>
          <w:color w:val="000000"/>
        </w:rPr>
        <w:t>ʿAsākir</w:t>
      </w:r>
      <w:proofErr w:type="spellEnd"/>
      <w:r>
        <w:rPr>
          <w:color w:val="000000"/>
        </w:rPr>
        <w:t xml:space="preserve"> in his entry on Abu Muhammad al-</w:t>
      </w:r>
      <w:proofErr w:type="spellStart"/>
      <w:r>
        <w:rPr>
          <w:color w:val="000000"/>
        </w:rPr>
        <w:t>Akfani</w:t>
      </w:r>
      <w:proofErr w:type="spellEnd"/>
      <w:r>
        <w:rPr>
          <w:color w:val="000000"/>
        </w:rPr>
        <w:t>.</w:t>
      </w:r>
    </w:p>
  </w:footnote>
  <w:footnote w:id="32">
    <w:p w14:paraId="6BF0221B" w14:textId="77777777" w:rsidR="000841EF" w:rsidRDefault="00000000">
      <w:pPr>
        <w:pStyle w:val="FootnoteText"/>
      </w:pPr>
      <w:r>
        <w:rPr>
          <w:rStyle w:val="FootnoteReference"/>
        </w:rPr>
        <w:footnoteRef/>
      </w:r>
      <w:r>
        <w:t xml:space="preserve"> </w:t>
      </w:r>
      <w:proofErr w:type="spellStart"/>
      <w:r>
        <w:t>Yāqūt</w:t>
      </w:r>
      <w:proofErr w:type="spellEnd"/>
      <w:r>
        <w:t xml:space="preserve">, </w:t>
      </w:r>
      <w:proofErr w:type="spellStart"/>
      <w:r>
        <w:rPr>
          <w:i/>
          <w:iCs/>
        </w:rPr>
        <w:t>Muʿjam</w:t>
      </w:r>
      <w:proofErr w:type="spellEnd"/>
      <w:r>
        <w:rPr>
          <w:i/>
          <w:iCs/>
        </w:rPr>
        <w:t xml:space="preserve"> al-</w:t>
      </w:r>
      <w:proofErr w:type="spellStart"/>
      <w:r>
        <w:rPr>
          <w:i/>
          <w:iCs/>
        </w:rPr>
        <w:t>udabāʾ</w:t>
      </w:r>
      <w:proofErr w:type="spellEnd"/>
      <w:r>
        <w:t xml:space="preserve">, 4:1698, entry 743, </w:t>
      </w:r>
      <w:proofErr w:type="spellStart"/>
      <w:r>
        <w:t>ms.</w:t>
      </w:r>
      <w:proofErr w:type="spellEnd"/>
      <w:r>
        <w:t xml:space="preserve"> 1199.</w:t>
      </w:r>
    </w:p>
  </w:footnote>
  <w:footnote w:id="33">
    <w:p w14:paraId="765952AD" w14:textId="77777777" w:rsidR="000841EF" w:rsidRDefault="00000000">
      <w:pPr>
        <w:spacing w:after="0" w:line="240" w:lineRule="auto"/>
      </w:pPr>
      <w:r>
        <w:rPr>
          <w:rStyle w:val="FootnoteReference"/>
        </w:rPr>
        <w:footnoteRef/>
      </w:r>
      <w:r>
        <w:rPr>
          <w:rFonts w:cs="Calibri"/>
          <w:sz w:val="20"/>
          <w:szCs w:val="20"/>
        </w:rPr>
        <w:t xml:space="preserve"> Savant and Seydi, ‘Ibn </w:t>
      </w:r>
      <w:proofErr w:type="spellStart"/>
      <w:r>
        <w:rPr>
          <w:rFonts w:cs="Calibri"/>
          <w:sz w:val="20"/>
          <w:szCs w:val="20"/>
        </w:rPr>
        <w:t>ʿAsākir</w:t>
      </w:r>
      <w:proofErr w:type="spellEnd"/>
      <w:r>
        <w:rPr>
          <w:rFonts w:cs="Calibri"/>
          <w:sz w:val="20"/>
          <w:szCs w:val="20"/>
        </w:rPr>
        <w:t xml:space="preserve"> and His History of Damascus’, ‘Isnads’, table ‘</w:t>
      </w:r>
      <w:proofErr w:type="spellStart"/>
      <w:r>
        <w:rPr>
          <w:rFonts w:cs="Calibri"/>
          <w:sz w:val="20"/>
          <w:szCs w:val="20"/>
        </w:rPr>
        <w:t>TransmissionChains_Normalised</w:t>
      </w:r>
      <w:proofErr w:type="spellEnd"/>
      <w:r>
        <w:rPr>
          <w:rFonts w:cs="Calibri"/>
          <w:color w:val="000000"/>
          <w:sz w:val="20"/>
          <w:szCs w:val="20"/>
        </w:rPr>
        <w:t>’,</w:t>
      </w:r>
      <w:r>
        <w:rPr>
          <w:rFonts w:cs="Calibri"/>
          <w:sz w:val="20"/>
          <w:szCs w:val="20"/>
        </w:rPr>
        <w:t xml:space="preserve"> ID 40053, </w:t>
      </w:r>
      <w:proofErr w:type="spellStart"/>
      <w:r>
        <w:rPr>
          <w:rFonts w:cs="Calibri"/>
          <w:sz w:val="20"/>
          <w:szCs w:val="20"/>
        </w:rPr>
        <w:t>ms</w:t>
      </w:r>
      <w:proofErr w:type="spellEnd"/>
      <w:r>
        <w:rPr>
          <w:rFonts w:cs="Calibri"/>
          <w:sz w:val="20"/>
          <w:szCs w:val="20"/>
        </w:rPr>
        <w:t xml:space="preserve">. 13726. </w:t>
      </w:r>
    </w:p>
  </w:footnote>
  <w:footnote w:id="34">
    <w:p w14:paraId="5BC5B434" w14:textId="77777777" w:rsidR="000841EF" w:rsidRDefault="00000000">
      <w:pPr>
        <w:pStyle w:val="FootnoteText"/>
      </w:pPr>
      <w:r>
        <w:rPr>
          <w:rStyle w:val="FootnoteReference"/>
        </w:rPr>
        <w:footnoteRef/>
      </w:r>
      <w:r>
        <w:t xml:space="preserve"> </w:t>
      </w:r>
      <w:r>
        <w:rPr>
          <w:color w:val="000000"/>
        </w:rPr>
        <w:t xml:space="preserve">See within our </w:t>
      </w:r>
      <w:proofErr w:type="spellStart"/>
      <w:r>
        <w:rPr>
          <w:i/>
          <w:color w:val="000000"/>
        </w:rPr>
        <w:t>isnād</w:t>
      </w:r>
      <w:proofErr w:type="spellEnd"/>
      <w:r>
        <w:rPr>
          <w:i/>
          <w:color w:val="000000"/>
        </w:rPr>
        <w:t xml:space="preserve"> </w:t>
      </w:r>
      <w:r>
        <w:rPr>
          <w:color w:val="000000"/>
        </w:rPr>
        <w:t>data set the subset ‘</w:t>
      </w:r>
      <w:proofErr w:type="spellStart"/>
      <w:r>
        <w:rPr>
          <w:color w:val="000000"/>
        </w:rPr>
        <w:t>Isnads_with_Search_Terms</w:t>
      </w:r>
      <w:proofErr w:type="spellEnd"/>
      <w:r>
        <w:rPr>
          <w:color w:val="000000"/>
        </w:rPr>
        <w:t>’, table ‘</w:t>
      </w:r>
      <w:proofErr w:type="spellStart"/>
      <w:r>
        <w:rPr>
          <w:color w:val="000000"/>
        </w:rPr>
        <w:t>TC_Shifahan</w:t>
      </w:r>
      <w:proofErr w:type="spellEnd"/>
      <w:r>
        <w:rPr>
          <w:color w:val="000000"/>
        </w:rPr>
        <w:t>’.</w:t>
      </w:r>
    </w:p>
  </w:footnote>
  <w:footnote w:id="35">
    <w:p w14:paraId="4A9F0462"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19:600, </w:t>
      </w:r>
      <w:proofErr w:type="spellStart"/>
      <w:r>
        <w:t>ms.</w:t>
      </w:r>
      <w:proofErr w:type="spellEnd"/>
      <w:r>
        <w:t xml:space="preserve"> 6371.</w:t>
      </w:r>
    </w:p>
  </w:footnote>
  <w:footnote w:id="36">
    <w:p w14:paraId="5178071B" w14:textId="77777777" w:rsidR="000841EF" w:rsidRDefault="00000000">
      <w:pPr>
        <w:pStyle w:val="FootnoteText"/>
      </w:pPr>
      <w:r>
        <w:rPr>
          <w:rStyle w:val="FootnoteReference"/>
        </w:rPr>
        <w:footnoteRef/>
      </w:r>
      <w:r>
        <w:rPr>
          <w:lang w:val="en-GB"/>
        </w:rPr>
        <w:t xml:space="preserve"> Following Davidson, </w:t>
      </w:r>
      <w:r>
        <w:rPr>
          <w:i/>
          <w:iCs/>
          <w:lang w:val="en-GB"/>
        </w:rPr>
        <w:t>Carrying On the Tradition</w:t>
      </w:r>
      <w:r>
        <w:rPr>
          <w:lang w:val="en-GB"/>
        </w:rPr>
        <w:t>.</w:t>
      </w:r>
    </w:p>
  </w:footnote>
  <w:footnote w:id="37">
    <w:p w14:paraId="04B5790B"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5:439, </w:t>
      </w:r>
      <w:proofErr w:type="spellStart"/>
      <w:r>
        <w:t>ms.</w:t>
      </w:r>
      <w:proofErr w:type="spellEnd"/>
      <w:r>
        <w:t xml:space="preserve"> 2360.</w:t>
      </w:r>
    </w:p>
  </w:footnote>
  <w:footnote w:id="38">
    <w:p w14:paraId="40F1537E" w14:textId="77777777" w:rsidR="000841EF" w:rsidRDefault="00000000">
      <w:pPr>
        <w:pStyle w:val="FootnoteText"/>
      </w:pPr>
      <w:r>
        <w:rPr>
          <w:rStyle w:val="FootnoteReference"/>
        </w:rPr>
        <w:footnoteRef/>
      </w:r>
      <w:r>
        <w:t xml:space="preserve"> Al-</w:t>
      </w:r>
      <w:proofErr w:type="spellStart"/>
      <w:r>
        <w:t>Dhahabī</w:t>
      </w:r>
      <w:proofErr w:type="spellEnd"/>
      <w:r>
        <w:t xml:space="preserve">, </w:t>
      </w:r>
      <w:proofErr w:type="spellStart"/>
      <w:r>
        <w:rPr>
          <w:i/>
          <w:iCs/>
        </w:rPr>
        <w:t>Siyar</w:t>
      </w:r>
      <w:proofErr w:type="spellEnd"/>
      <w:r>
        <w:rPr>
          <w:i/>
          <w:iCs/>
        </w:rPr>
        <w:t xml:space="preserve"> </w:t>
      </w:r>
      <w:proofErr w:type="spellStart"/>
      <w:r>
        <w:rPr>
          <w:i/>
          <w:iCs/>
        </w:rPr>
        <w:t>aʿlām</w:t>
      </w:r>
      <w:proofErr w:type="spellEnd"/>
      <w:r>
        <w:rPr>
          <w:i/>
          <w:iCs/>
        </w:rPr>
        <w:t xml:space="preserve"> al-</w:t>
      </w:r>
      <w:proofErr w:type="spellStart"/>
      <w:r>
        <w:rPr>
          <w:i/>
          <w:iCs/>
        </w:rPr>
        <w:t>nubalāʾ</w:t>
      </w:r>
      <w:proofErr w:type="spellEnd"/>
      <w:r>
        <w:t xml:space="preserve">, 19:593, </w:t>
      </w:r>
      <w:proofErr w:type="spellStart"/>
      <w:r>
        <w:t>ms.</w:t>
      </w:r>
      <w:proofErr w:type="spellEnd"/>
      <w:r>
        <w:t xml:space="preserve"> 6368.</w:t>
      </w:r>
    </w:p>
  </w:footnote>
  <w:footnote w:id="39">
    <w:p w14:paraId="051CE0F8" w14:textId="77777777" w:rsidR="000841EF" w:rsidRDefault="00000000">
      <w:pPr>
        <w:pStyle w:val="FootnoteText"/>
      </w:pPr>
      <w:r>
        <w:rPr>
          <w:rStyle w:val="FootnoteReference"/>
        </w:rPr>
        <w:footnoteRef/>
      </w:r>
      <w:r>
        <w:t xml:space="preserve"> See also Devin Stewart’s definition of this term in Stewart, ‘Women’s Biographies’, 113–14.</w:t>
      </w:r>
    </w:p>
  </w:footnote>
  <w:footnote w:id="40">
    <w:p w14:paraId="3FEF358D" w14:textId="77777777" w:rsidR="000841EF" w:rsidRDefault="00000000">
      <w:pPr>
        <w:pStyle w:val="FootnoteText"/>
      </w:pPr>
      <w:r>
        <w:rPr>
          <w:rStyle w:val="FootnoteReference"/>
        </w:rPr>
        <w:footnoteRef/>
      </w:r>
      <w:r>
        <w:t xml:space="preserve"> </w:t>
      </w:r>
      <w:r>
        <w:rPr>
          <w:color w:val="000000"/>
        </w:rPr>
        <w:t xml:space="preserve">One of the methods we used for these estimates involved searching for indications of multiple entities in the first position in </w:t>
      </w:r>
      <w:proofErr w:type="spellStart"/>
      <w:r>
        <w:rPr>
          <w:i/>
          <w:iCs/>
          <w:color w:val="000000"/>
        </w:rPr>
        <w:t>isnād</w:t>
      </w:r>
      <w:r>
        <w:rPr>
          <w:color w:val="000000"/>
        </w:rPr>
        <w:t>s</w:t>
      </w:r>
      <w:proofErr w:type="spellEnd"/>
      <w:r>
        <w:rPr>
          <w:color w:val="000000"/>
        </w:rPr>
        <w:t xml:space="preserve"> (when the names were </w:t>
      </w:r>
      <w:proofErr w:type="spellStart"/>
      <w:r>
        <w:rPr>
          <w:color w:val="000000"/>
        </w:rPr>
        <w:t>normalised</w:t>
      </w:r>
      <w:proofErr w:type="spellEnd"/>
      <w:r>
        <w:rPr>
          <w:color w:val="000000"/>
        </w:rPr>
        <w:t>, such indications might include a comma).</w:t>
      </w:r>
    </w:p>
  </w:footnote>
  <w:footnote w:id="41">
    <w:p w14:paraId="56E6498C" w14:textId="77777777" w:rsidR="000841EF" w:rsidRDefault="00000000">
      <w:pPr>
        <w:pStyle w:val="FootnoteText"/>
      </w:pPr>
      <w:r>
        <w:rPr>
          <w:rStyle w:val="FootnoteReference"/>
        </w:rPr>
        <w:footnoteRef/>
      </w:r>
      <w:r>
        <w:t xml:space="preserve"> </w:t>
      </w:r>
      <w:r>
        <w:rPr>
          <w:color w:val="000000"/>
        </w:rPr>
        <w:t>They are often cited together with additional persons. We have not disambiguated all of the names that appear in conjunction with the brothers.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083E"/>
    <w:multiLevelType w:val="multilevel"/>
    <w:tmpl w:val="DAC0A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224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1EF"/>
    <w:rsid w:val="000841EF"/>
    <w:rsid w:val="00886B07"/>
    <w:rsid w:val="008E3FF4"/>
    <w:rsid w:val="00AA04E5"/>
    <w:rsid w:val="00DD0906"/>
    <w:rsid w:val="00F777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4C68"/>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cs="Calibri"/>
      <w:color w:val="2F5496"/>
      <w:kern w:val="0"/>
      <w:sz w:val="32"/>
      <w:szCs w:val="32"/>
      <w:lang w:val="en-US" w:eastAsia="en-GB"/>
    </w:rPr>
  </w:style>
  <w:style w:type="paragraph" w:styleId="Heading2">
    <w:name w:val="heading 2"/>
    <w:basedOn w:val="Normal"/>
    <w:next w:val="Normal"/>
    <w:uiPriority w:val="9"/>
    <w:semiHidden/>
    <w:unhideWhenUsed/>
    <w:qFormat/>
    <w:pPr>
      <w:keepNext/>
      <w:keepLines/>
      <w:spacing w:before="40" w:after="0"/>
      <w:outlineLvl w:val="1"/>
    </w:pPr>
    <w:rPr>
      <w:rFonts w:cs="Calibri"/>
      <w:color w:val="2F5496"/>
      <w:kern w:val="0"/>
      <w:sz w:val="26"/>
      <w:szCs w:val="26"/>
      <w:lang w:val="en-US" w:eastAsia="en-GB"/>
    </w:rPr>
  </w:style>
  <w:style w:type="paragraph" w:styleId="Heading3">
    <w:name w:val="heading 3"/>
    <w:basedOn w:val="Normal"/>
    <w:next w:val="Normal"/>
    <w:uiPriority w:val="9"/>
    <w:semiHidden/>
    <w:unhideWhenUsed/>
    <w:qFormat/>
    <w:pPr>
      <w:keepNext/>
      <w:keepLines/>
      <w:spacing w:before="40" w:after="0"/>
      <w:outlineLvl w:val="2"/>
    </w:pPr>
    <w:rPr>
      <w:rFonts w:cs="Calibri"/>
      <w:color w:val="1F3863"/>
      <w:kern w:val="0"/>
      <w:sz w:val="24"/>
      <w:szCs w:val="24"/>
      <w:lang w:val="en-US" w:eastAsia="en-GB"/>
    </w:rPr>
  </w:style>
  <w:style w:type="paragraph" w:styleId="Heading4">
    <w:name w:val="heading 4"/>
    <w:basedOn w:val="Normal"/>
    <w:next w:val="Normal"/>
    <w:uiPriority w:val="9"/>
    <w:semiHidden/>
    <w:unhideWhenUsed/>
    <w:qFormat/>
    <w:pPr>
      <w:keepNext/>
      <w:keepLines/>
      <w:spacing w:before="40" w:after="0"/>
      <w:outlineLvl w:val="3"/>
    </w:pPr>
    <w:rPr>
      <w:rFonts w:cs="Calibri"/>
      <w:i/>
      <w:color w:val="2F5496"/>
      <w:kern w:val="0"/>
      <w:lang w:val="en-US" w:eastAsia="en-GB"/>
    </w:rPr>
  </w:style>
  <w:style w:type="paragraph" w:styleId="Heading5">
    <w:name w:val="heading 5"/>
    <w:basedOn w:val="Normal"/>
    <w:next w:val="Normal"/>
    <w:uiPriority w:val="9"/>
    <w:semiHidden/>
    <w:unhideWhenUsed/>
    <w:qFormat/>
    <w:pPr>
      <w:keepNext/>
      <w:keepLines/>
      <w:spacing w:before="40" w:after="0"/>
      <w:outlineLvl w:val="4"/>
    </w:pPr>
    <w:rPr>
      <w:rFonts w:cs="Calibri"/>
      <w:color w:val="2F5496"/>
      <w:kern w:val="0"/>
      <w:lang w:val="en-US" w:eastAsia="en-GB"/>
    </w:rPr>
  </w:style>
  <w:style w:type="paragraph" w:styleId="Heading6">
    <w:name w:val="heading 6"/>
    <w:basedOn w:val="Normal"/>
    <w:next w:val="Normal"/>
    <w:uiPriority w:val="9"/>
    <w:semiHidden/>
    <w:unhideWhenUsed/>
    <w:qFormat/>
    <w:pPr>
      <w:keepNext/>
      <w:keepLines/>
      <w:spacing w:before="200" w:after="40"/>
      <w:outlineLvl w:val="5"/>
    </w:pPr>
    <w:rPr>
      <w:rFonts w:cs="Calibri"/>
      <w:b/>
      <w:kern w:val="0"/>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Calibri" w:hAnsi="Calibri" w:cs="Calibri"/>
      <w:color w:val="2F5496"/>
      <w:kern w:val="0"/>
      <w:sz w:val="32"/>
      <w:szCs w:val="32"/>
      <w:lang w:val="en-US" w:eastAsia="en-GB"/>
    </w:rPr>
  </w:style>
  <w:style w:type="character" w:customStyle="1" w:styleId="Heading2Char">
    <w:name w:val="Heading 2 Char"/>
    <w:basedOn w:val="DefaultParagraphFont"/>
    <w:rPr>
      <w:rFonts w:ascii="Calibri" w:eastAsia="Calibri" w:hAnsi="Calibri" w:cs="Calibri"/>
      <w:color w:val="2F5496"/>
      <w:kern w:val="0"/>
      <w:sz w:val="26"/>
      <w:szCs w:val="26"/>
      <w:lang w:val="en-US" w:eastAsia="en-GB"/>
    </w:rPr>
  </w:style>
  <w:style w:type="character" w:customStyle="1" w:styleId="Heading3Char">
    <w:name w:val="Heading 3 Char"/>
    <w:basedOn w:val="DefaultParagraphFont"/>
    <w:rPr>
      <w:rFonts w:ascii="Calibri" w:eastAsia="Calibri" w:hAnsi="Calibri" w:cs="Calibri"/>
      <w:color w:val="1F3863"/>
      <w:kern w:val="0"/>
      <w:sz w:val="24"/>
      <w:szCs w:val="24"/>
      <w:lang w:val="en-US" w:eastAsia="en-GB"/>
    </w:rPr>
  </w:style>
  <w:style w:type="character" w:customStyle="1" w:styleId="Heading4Char">
    <w:name w:val="Heading 4 Char"/>
    <w:basedOn w:val="DefaultParagraphFont"/>
    <w:rPr>
      <w:rFonts w:ascii="Calibri" w:eastAsia="Calibri" w:hAnsi="Calibri" w:cs="Calibri"/>
      <w:i/>
      <w:color w:val="2F5496"/>
      <w:kern w:val="0"/>
      <w:lang w:val="en-US" w:eastAsia="en-GB"/>
    </w:rPr>
  </w:style>
  <w:style w:type="character" w:customStyle="1" w:styleId="Heading5Char">
    <w:name w:val="Heading 5 Char"/>
    <w:basedOn w:val="DefaultParagraphFont"/>
    <w:rPr>
      <w:rFonts w:ascii="Calibri" w:eastAsia="Calibri" w:hAnsi="Calibri" w:cs="Calibri"/>
      <w:color w:val="2F5496"/>
      <w:kern w:val="0"/>
      <w:lang w:val="en-US" w:eastAsia="en-GB"/>
    </w:rPr>
  </w:style>
  <w:style w:type="character" w:customStyle="1" w:styleId="Heading6Char">
    <w:name w:val="Heading 6 Char"/>
    <w:basedOn w:val="DefaultParagraphFont"/>
    <w:rPr>
      <w:rFonts w:ascii="Calibri" w:eastAsia="Calibri" w:hAnsi="Calibri" w:cs="Calibri"/>
      <w:b/>
      <w:kern w:val="0"/>
      <w:sz w:val="20"/>
      <w:szCs w:val="20"/>
      <w:lang w:val="en-US" w:eastAsia="en-GB"/>
    </w:rPr>
  </w:style>
  <w:style w:type="paragraph" w:styleId="Title">
    <w:name w:val="Title"/>
    <w:basedOn w:val="Normal"/>
    <w:next w:val="Normal"/>
    <w:uiPriority w:val="10"/>
    <w:qFormat/>
    <w:pPr>
      <w:keepNext/>
      <w:keepLines/>
      <w:spacing w:before="480" w:after="120"/>
    </w:pPr>
    <w:rPr>
      <w:rFonts w:cs="Calibri"/>
      <w:b/>
      <w:kern w:val="0"/>
      <w:sz w:val="72"/>
      <w:szCs w:val="72"/>
      <w:lang w:val="en-US" w:eastAsia="en-GB"/>
    </w:rPr>
  </w:style>
  <w:style w:type="character" w:customStyle="1" w:styleId="TitleChar">
    <w:name w:val="Title Char"/>
    <w:basedOn w:val="DefaultParagraphFont"/>
    <w:rPr>
      <w:rFonts w:ascii="Calibri" w:eastAsia="Calibri" w:hAnsi="Calibri" w:cs="Calibri"/>
      <w:b/>
      <w:kern w:val="0"/>
      <w:sz w:val="72"/>
      <w:szCs w:val="72"/>
      <w:lang w:val="en-US" w:eastAsia="en-GB"/>
    </w:rPr>
  </w:style>
  <w:style w:type="paragraph" w:styleId="Subtitle">
    <w:name w:val="Subtitle"/>
    <w:basedOn w:val="Normal"/>
    <w:next w:val="Normal"/>
    <w:uiPriority w:val="11"/>
    <w:qFormat/>
    <w:rPr>
      <w:rFonts w:cs="Calibri"/>
      <w:color w:val="5A5A5A"/>
      <w:kern w:val="0"/>
      <w:lang w:val="en-US" w:eastAsia="en-GB"/>
    </w:rPr>
  </w:style>
  <w:style w:type="character" w:customStyle="1" w:styleId="SubtitleChar">
    <w:name w:val="Subtitle Char"/>
    <w:basedOn w:val="DefaultParagraphFont"/>
    <w:rPr>
      <w:rFonts w:ascii="Calibri" w:eastAsia="Calibri" w:hAnsi="Calibri" w:cs="Calibri"/>
      <w:color w:val="5A5A5A"/>
      <w:kern w:val="0"/>
      <w:lang w:val="en-US" w:eastAsia="en-GB"/>
    </w:rPr>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Calibri"/>
      <w:b/>
      <w:bCs/>
      <w:kern w:val="0"/>
      <w:sz w:val="20"/>
      <w:szCs w:val="20"/>
      <w:lang w:val="en-US" w:eastAsia="en-GB"/>
    </w:rPr>
  </w:style>
  <w:style w:type="paragraph" w:styleId="Revision">
    <w:name w:val="Revision"/>
    <w:pPr>
      <w:suppressAutoHyphens/>
      <w:spacing w:after="0" w:line="240" w:lineRule="auto"/>
    </w:pPr>
    <w:rPr>
      <w:rFonts w:cs="Calibri"/>
      <w:kern w:val="0"/>
      <w:lang w:val="en-US" w:eastAsia="en-GB"/>
    </w:rPr>
  </w:style>
  <w:style w:type="paragraph" w:styleId="ListParagraph">
    <w:name w:val="List Paragraph"/>
    <w:basedOn w:val="Normal"/>
    <w:pPr>
      <w:ind w:left="720"/>
      <w:contextualSpacing/>
    </w:pPr>
    <w:rPr>
      <w:rFonts w:cs="Calibri"/>
      <w:kern w:val="0"/>
      <w:lang w:val="en-US" w:eastAsia="en-GB"/>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EndnoteText">
    <w:name w:val="endnote text"/>
    <w:basedOn w:val="Normal"/>
    <w:pPr>
      <w:spacing w:after="0" w:line="240" w:lineRule="auto"/>
    </w:pPr>
    <w:rPr>
      <w:rFonts w:cs="Calibri"/>
      <w:kern w:val="0"/>
      <w:sz w:val="20"/>
      <w:szCs w:val="20"/>
      <w:lang w:val="en-US" w:eastAsia="en-GB"/>
    </w:rPr>
  </w:style>
  <w:style w:type="character" w:customStyle="1" w:styleId="EndnoteTextChar">
    <w:name w:val="Endnote Text Char"/>
    <w:basedOn w:val="DefaultParagraphFont"/>
    <w:rPr>
      <w:rFonts w:ascii="Calibri" w:eastAsia="Calibri" w:hAnsi="Calibri" w:cs="Calibri"/>
      <w:kern w:val="0"/>
      <w:sz w:val="20"/>
      <w:szCs w:val="20"/>
      <w:lang w:val="en-US" w:eastAsia="en-GB"/>
    </w:rPr>
  </w:style>
  <w:style w:type="character" w:styleId="EndnoteReference">
    <w:name w:val="endnote reference"/>
    <w:basedOn w:val="DefaultParagraphFont"/>
    <w:rPr>
      <w:position w:val="0"/>
      <w:vertAlign w:val="superscript"/>
    </w:rPr>
  </w:style>
  <w:style w:type="paragraph" w:styleId="HTMLPreformatted">
    <w:name w:val="HTML Preformatted"/>
    <w:basedOn w:val="Normal"/>
    <w:pPr>
      <w:spacing w:after="0" w:line="240" w:lineRule="auto"/>
    </w:pPr>
    <w:rPr>
      <w:rFonts w:ascii="Consolas" w:hAnsi="Consolas" w:cs="Calibri"/>
      <w:kern w:val="0"/>
      <w:sz w:val="20"/>
      <w:szCs w:val="20"/>
      <w:lang w:val="en-US" w:eastAsia="en-GB"/>
    </w:rPr>
  </w:style>
  <w:style w:type="character" w:customStyle="1" w:styleId="HTMLPreformattedChar">
    <w:name w:val="HTML Preformatted Char"/>
    <w:basedOn w:val="DefaultParagraphFont"/>
    <w:rPr>
      <w:rFonts w:ascii="Consolas" w:eastAsia="Calibri" w:hAnsi="Consolas" w:cs="Calibri"/>
      <w:kern w:val="0"/>
      <w:sz w:val="20"/>
      <w:szCs w:val="20"/>
      <w:lang w:val="en-US" w:eastAsia="en-GB"/>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character" w:customStyle="1" w:styleId="HeaderChar">
    <w:name w:val="Header Char"/>
    <w:basedOn w:val="DefaultParagraphFont"/>
  </w:style>
  <w:style w:type="paragraph" w:styleId="Header">
    <w:name w:val="header"/>
    <w:basedOn w:val="Normal"/>
    <w:pPr>
      <w:tabs>
        <w:tab w:val="center" w:pos="4680"/>
        <w:tab w:val="right" w:pos="9360"/>
      </w:tabs>
      <w:spacing w:after="0" w:line="240" w:lineRule="auto"/>
    </w:pPr>
  </w:style>
  <w:style w:type="character" w:customStyle="1" w:styleId="HeaderChar1">
    <w:name w:val="Header Char1"/>
    <w:basedOn w:val="DefaultParagraphFont"/>
  </w:style>
  <w:style w:type="paragraph" w:styleId="Bibliography">
    <w:name w:val="Bibliography"/>
    <w:basedOn w:val="Normal"/>
    <w:next w:val="Normal"/>
    <w:rPr>
      <w:rFonts w:cs="Calibri"/>
      <w:kern w:val="0"/>
      <w:lang w:val="en-US" w:eastAsia="en-GB"/>
    </w:rPr>
  </w:style>
  <w:style w:type="character" w:customStyle="1" w:styleId="cf01">
    <w:name w:val="cf01"/>
    <w:basedOn w:val="DefaultParagraphFont"/>
    <w:rPr>
      <w:rFonts w:ascii="Segoe UI" w:hAnsi="Segoe UI" w:cs="Segoe UI"/>
      <w:sz w:val="18"/>
      <w:szCs w:val="18"/>
      <w:shd w:val="clear" w:color="auto" w:fill="00FFFF"/>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lukah.net/sharia/0/123404/&#1573;&#1591;&#1604;&#1575;&#1602;-&#1603;&#1604;&#1605;&#1577;-&#1575;&#1604;&#1605;&#1587;&#1606;&#1583;-&#1601;&#1610;-&#1605;&#1589;&#1591;&#1604;&#1581;-&#1575;&#1604;&#1581;&#1583;&#1610;&#1579;/" TargetMode="External"/><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7880</Words>
  <Characters>44921</Characters>
  <Application>Microsoft Office Word</Application>
  <DocSecurity>0</DocSecurity>
  <Lines>374</Lines>
  <Paragraphs>105</Paragraphs>
  <ScaleCrop>false</ScaleCrop>
  <Company/>
  <LinksUpToDate>false</LinksUpToDate>
  <CharactersWithSpaces>52696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4</cp:revision>
  <cp:lastPrinted>2023-07-24T13:27:00Z</cp:lastPrinted>
  <dcterms:created xsi:type="dcterms:W3CDTF">2023-07-28T17:09:00Z</dcterms:created>
  <dcterms:modified xsi:type="dcterms:W3CDTF">2023-08-10T16:42:00Z</dcterms:modified>
</cp:coreProperties>
</file>