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5081D"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In a series of eight blog posts, we share some results of experimental work on citations in three works by Muhammad b. </w:t>
      </w:r>
      <w:proofErr w:type="spellStart"/>
      <w:r w:rsidRPr="00C55019">
        <w:rPr>
          <w:rFonts w:ascii="Calibri" w:eastAsia="Calibri" w:hAnsi="Calibri" w:cs="Calibri"/>
          <w:sz w:val="24"/>
          <w:szCs w:val="24"/>
        </w:rPr>
        <w:t>Jarir</w:t>
      </w:r>
      <w:proofErr w:type="spellEnd"/>
      <w:r w:rsidRPr="00C55019">
        <w:rPr>
          <w:rFonts w:ascii="Calibri" w:eastAsia="Calibri" w:hAnsi="Calibri" w:cs="Calibri"/>
          <w:sz w:val="24"/>
          <w:szCs w:val="24"/>
        </w:rPr>
        <w:t xml:space="preserve"> al-Tabari (d. 310/923). These are his universal history, </w:t>
      </w:r>
      <w:proofErr w:type="spellStart"/>
      <w:r w:rsidRPr="00C55019">
        <w:rPr>
          <w:rFonts w:ascii="Calibri" w:eastAsia="Calibri" w:hAnsi="Calibri" w:cs="Calibri"/>
          <w:i/>
          <w:sz w:val="24"/>
          <w:szCs w:val="24"/>
        </w:rPr>
        <w:t>Taʾrikh</w:t>
      </w:r>
      <w:proofErr w:type="spellEnd"/>
      <w:r w:rsidRPr="00C55019">
        <w:rPr>
          <w:rFonts w:ascii="Calibri" w:eastAsia="Calibri" w:hAnsi="Calibri" w:cs="Calibri"/>
          <w:i/>
          <w:sz w:val="24"/>
          <w:szCs w:val="24"/>
        </w:rPr>
        <w:t xml:space="preserve"> al-</w:t>
      </w:r>
      <w:proofErr w:type="spellStart"/>
      <w:r w:rsidRPr="00C55019">
        <w:rPr>
          <w:rFonts w:ascii="Calibri" w:eastAsia="Calibri" w:hAnsi="Calibri" w:cs="Calibri"/>
          <w:i/>
          <w:sz w:val="24"/>
          <w:szCs w:val="24"/>
        </w:rPr>
        <w:t>rusul</w:t>
      </w:r>
      <w:proofErr w:type="spellEnd"/>
      <w:r w:rsidRPr="00C55019">
        <w:rPr>
          <w:rFonts w:ascii="Calibri" w:eastAsia="Calibri" w:hAnsi="Calibri" w:cs="Calibri"/>
          <w:i/>
          <w:sz w:val="24"/>
          <w:szCs w:val="24"/>
        </w:rPr>
        <w:t xml:space="preserve"> </w:t>
      </w:r>
      <w:proofErr w:type="spellStart"/>
      <w:r w:rsidRPr="00C55019">
        <w:rPr>
          <w:rFonts w:ascii="Calibri" w:eastAsia="Calibri" w:hAnsi="Calibri" w:cs="Calibri"/>
          <w:i/>
          <w:sz w:val="24"/>
          <w:szCs w:val="24"/>
        </w:rPr>
        <w:t>wa</w:t>
      </w:r>
      <w:proofErr w:type="spellEnd"/>
      <w:r w:rsidRPr="00C55019">
        <w:rPr>
          <w:rFonts w:ascii="Calibri" w:eastAsia="Calibri" w:hAnsi="Calibri" w:cs="Calibri"/>
          <w:i/>
          <w:sz w:val="24"/>
          <w:szCs w:val="24"/>
        </w:rPr>
        <w:t>-l-</w:t>
      </w:r>
      <w:proofErr w:type="spellStart"/>
      <w:r w:rsidRPr="00C55019">
        <w:rPr>
          <w:rFonts w:ascii="Calibri" w:eastAsia="Calibri" w:hAnsi="Calibri" w:cs="Calibri"/>
          <w:i/>
          <w:sz w:val="24"/>
          <w:szCs w:val="24"/>
        </w:rPr>
        <w:t>muluk</w:t>
      </w:r>
      <w:proofErr w:type="spellEnd"/>
      <w:r w:rsidRPr="00C55019">
        <w:rPr>
          <w:rFonts w:ascii="Calibri" w:eastAsia="Calibri" w:hAnsi="Calibri" w:cs="Calibri"/>
          <w:sz w:val="24"/>
          <w:szCs w:val="24"/>
        </w:rPr>
        <w:t xml:space="preserve">; his Quran commentary, </w:t>
      </w:r>
      <w:proofErr w:type="spellStart"/>
      <w:r w:rsidRPr="00C55019">
        <w:rPr>
          <w:rFonts w:ascii="Calibri" w:eastAsia="Calibri" w:hAnsi="Calibri" w:cs="Calibri"/>
          <w:i/>
          <w:sz w:val="24"/>
          <w:szCs w:val="24"/>
        </w:rPr>
        <w:t>Jamiʿ</w:t>
      </w:r>
      <w:proofErr w:type="spellEnd"/>
      <w:r w:rsidRPr="00C55019">
        <w:rPr>
          <w:rFonts w:ascii="Calibri" w:eastAsia="Calibri" w:hAnsi="Calibri" w:cs="Calibri"/>
          <w:i/>
          <w:sz w:val="24"/>
          <w:szCs w:val="24"/>
        </w:rPr>
        <w:t xml:space="preserve"> al-bayan </w:t>
      </w:r>
      <w:proofErr w:type="spellStart"/>
      <w:r w:rsidRPr="00C55019">
        <w:rPr>
          <w:rFonts w:ascii="Calibri" w:eastAsia="Calibri" w:hAnsi="Calibri" w:cs="Calibri"/>
          <w:i/>
          <w:sz w:val="24"/>
          <w:szCs w:val="24"/>
        </w:rPr>
        <w:t>ʿan</w:t>
      </w:r>
      <w:proofErr w:type="spellEnd"/>
      <w:r w:rsidRPr="00C55019">
        <w:rPr>
          <w:rFonts w:ascii="Calibri" w:eastAsia="Calibri" w:hAnsi="Calibri" w:cs="Calibri"/>
          <w:i/>
          <w:sz w:val="24"/>
          <w:szCs w:val="24"/>
        </w:rPr>
        <w:t xml:space="preserve"> </w:t>
      </w:r>
      <w:proofErr w:type="spellStart"/>
      <w:r w:rsidRPr="00C55019">
        <w:rPr>
          <w:rFonts w:ascii="Calibri" w:eastAsia="Calibri" w:hAnsi="Calibri" w:cs="Calibri"/>
          <w:i/>
          <w:sz w:val="24"/>
          <w:szCs w:val="24"/>
        </w:rPr>
        <w:t>taʾwil</w:t>
      </w:r>
      <w:proofErr w:type="spellEnd"/>
      <w:r w:rsidRPr="00C55019">
        <w:rPr>
          <w:rFonts w:ascii="Calibri" w:eastAsia="Calibri" w:hAnsi="Calibri" w:cs="Calibri"/>
          <w:i/>
          <w:sz w:val="24"/>
          <w:szCs w:val="24"/>
        </w:rPr>
        <w:t xml:space="preserve"> ay al-</w:t>
      </w:r>
      <w:proofErr w:type="spellStart"/>
      <w:r w:rsidRPr="00C55019">
        <w:rPr>
          <w:rFonts w:ascii="Calibri" w:eastAsia="Calibri" w:hAnsi="Calibri" w:cs="Calibri"/>
          <w:i/>
          <w:sz w:val="24"/>
          <w:szCs w:val="24"/>
        </w:rPr>
        <w:t>Qurʾan</w:t>
      </w:r>
      <w:proofErr w:type="spellEnd"/>
      <w:r w:rsidRPr="00C55019">
        <w:rPr>
          <w:rFonts w:ascii="Calibri" w:eastAsia="Calibri" w:hAnsi="Calibri" w:cs="Calibri"/>
          <w:i/>
          <w:sz w:val="24"/>
          <w:szCs w:val="24"/>
        </w:rPr>
        <w:t xml:space="preserve"> </w:t>
      </w:r>
      <w:r w:rsidRPr="00C55019">
        <w:rPr>
          <w:rFonts w:ascii="Calibri" w:eastAsia="Calibri" w:hAnsi="Calibri" w:cs="Calibri"/>
          <w:sz w:val="24"/>
          <w:szCs w:val="24"/>
        </w:rPr>
        <w:t>(</w:t>
      </w:r>
      <w:r w:rsidRPr="00C55019">
        <w:rPr>
          <w:rFonts w:ascii="Calibri" w:eastAsia="Calibri" w:hAnsi="Calibri" w:cs="Calibri"/>
          <w:i/>
          <w:sz w:val="24"/>
          <w:szCs w:val="24"/>
        </w:rPr>
        <w:t>Tafsir</w:t>
      </w:r>
      <w:r w:rsidRPr="00C55019">
        <w:rPr>
          <w:rFonts w:ascii="Calibri" w:eastAsia="Calibri" w:hAnsi="Calibri" w:cs="Calibri"/>
          <w:sz w:val="24"/>
          <w:szCs w:val="24"/>
        </w:rPr>
        <w:t xml:space="preserve">) and the </w:t>
      </w:r>
      <w:proofErr w:type="spellStart"/>
      <w:r w:rsidRPr="00C55019">
        <w:rPr>
          <w:rFonts w:ascii="Calibri" w:eastAsia="Calibri" w:hAnsi="Calibri" w:cs="Calibri"/>
          <w:i/>
          <w:sz w:val="24"/>
          <w:szCs w:val="24"/>
        </w:rPr>
        <w:t>Tahdhib</w:t>
      </w:r>
      <w:proofErr w:type="spellEnd"/>
      <w:r w:rsidRPr="00C55019">
        <w:rPr>
          <w:rFonts w:ascii="Calibri" w:eastAsia="Calibri" w:hAnsi="Calibri" w:cs="Calibri"/>
          <w:i/>
          <w:sz w:val="24"/>
          <w:szCs w:val="24"/>
        </w:rPr>
        <w:t xml:space="preserve"> al-</w:t>
      </w:r>
      <w:proofErr w:type="spellStart"/>
      <w:r w:rsidRPr="00C55019">
        <w:rPr>
          <w:rFonts w:ascii="Calibri" w:eastAsia="Calibri" w:hAnsi="Calibri" w:cs="Calibri"/>
          <w:i/>
          <w:sz w:val="24"/>
          <w:szCs w:val="24"/>
        </w:rPr>
        <w:t>athar</w:t>
      </w:r>
      <w:proofErr w:type="spellEnd"/>
      <w:r w:rsidRPr="00C55019">
        <w:rPr>
          <w:rFonts w:ascii="Calibri" w:eastAsia="Calibri" w:hAnsi="Calibri" w:cs="Calibri"/>
          <w:sz w:val="24"/>
          <w:szCs w:val="24"/>
        </w:rPr>
        <w:t xml:space="preserve">, an incomplete work on traditions, arranged according to the last transmitter of the Hadiths </w:t>
      </w:r>
      <w:proofErr w:type="gramStart"/>
      <w:r w:rsidRPr="00C55019">
        <w:rPr>
          <w:rFonts w:ascii="Calibri" w:eastAsia="Calibri" w:hAnsi="Calibri" w:cs="Calibri"/>
          <w:sz w:val="24"/>
          <w:szCs w:val="24"/>
        </w:rPr>
        <w:t>and also</w:t>
      </w:r>
      <w:proofErr w:type="gramEnd"/>
      <w:r w:rsidRPr="00C55019">
        <w:rPr>
          <w:rFonts w:ascii="Calibri" w:eastAsia="Calibri" w:hAnsi="Calibri" w:cs="Calibri"/>
          <w:sz w:val="24"/>
          <w:szCs w:val="24"/>
        </w:rPr>
        <w:t xml:space="preserve"> according to the Prophet’s Companions. All three are important works in their own fields and contain numerous citation chains (</w:t>
      </w:r>
      <w:r w:rsidRPr="00C55019">
        <w:rPr>
          <w:rFonts w:ascii="Calibri" w:eastAsia="Calibri" w:hAnsi="Calibri" w:cs="Calibri"/>
          <w:i/>
          <w:sz w:val="24"/>
          <w:szCs w:val="24"/>
        </w:rPr>
        <w:t>isnad</w:t>
      </w:r>
      <w:r w:rsidRPr="00C55019">
        <w:rPr>
          <w:rFonts w:ascii="Calibri" w:eastAsia="Calibri" w:hAnsi="Calibri" w:cs="Calibri"/>
          <w:sz w:val="24"/>
          <w:szCs w:val="24"/>
        </w:rPr>
        <w:t xml:space="preserve">s). These </w:t>
      </w:r>
      <w:r w:rsidRPr="00C55019">
        <w:rPr>
          <w:rFonts w:ascii="Calibri" w:eastAsia="Calibri" w:hAnsi="Calibri" w:cs="Calibri"/>
          <w:i/>
          <w:sz w:val="24"/>
          <w:szCs w:val="24"/>
        </w:rPr>
        <w:t>isnad</w:t>
      </w:r>
      <w:r w:rsidRPr="00C55019">
        <w:rPr>
          <w:rFonts w:ascii="Calibri" w:eastAsia="Calibri" w:hAnsi="Calibri" w:cs="Calibri"/>
          <w:sz w:val="24"/>
          <w:szCs w:val="24"/>
        </w:rPr>
        <w:t>s provide a fascinating and previously untried opportunity for historians to understand his working methods.</w:t>
      </w:r>
      <w:r w:rsidRPr="00C55019">
        <w:rPr>
          <w:rFonts w:ascii="Calibri" w:eastAsia="Calibri" w:hAnsi="Calibri" w:cs="Calibri"/>
          <w:sz w:val="24"/>
          <w:szCs w:val="24"/>
          <w:vertAlign w:val="superscript"/>
        </w:rPr>
        <w:footnoteReference w:id="1"/>
      </w:r>
    </w:p>
    <w:p w14:paraId="7275253C" w14:textId="77777777" w:rsidR="00C55019" w:rsidRPr="00C55019" w:rsidRDefault="00C55019" w:rsidP="009A11B5">
      <w:pPr>
        <w:pStyle w:val="Heading2"/>
        <w:rPr>
          <w:rFonts w:eastAsia="Calibri"/>
        </w:rPr>
      </w:pPr>
      <w:bookmarkStart w:id="0" w:name="_gjdgxs" w:colFirst="0" w:colLast="0"/>
      <w:bookmarkEnd w:id="0"/>
      <w:r w:rsidRPr="00C55019">
        <w:rPr>
          <w:rFonts w:eastAsia="Calibri"/>
        </w:rPr>
        <w:t>What We Want</w:t>
      </w:r>
    </w:p>
    <w:p w14:paraId="132273CC"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In the three works, al-Tabari refers repeatedly to people who gave him information directly with the phrase ‘he told me’</w:t>
      </w:r>
      <w:proofErr w:type="gramStart"/>
      <w:r w:rsidRPr="00C55019">
        <w:rPr>
          <w:rFonts w:ascii="Calibri" w:eastAsia="Calibri" w:hAnsi="Calibri" w:cs="Calibri"/>
          <w:sz w:val="24"/>
          <w:szCs w:val="24"/>
        </w:rPr>
        <w:t>/‘</w:t>
      </w:r>
      <w:proofErr w:type="gramEnd"/>
      <w:r w:rsidRPr="00C55019">
        <w:rPr>
          <w:rFonts w:ascii="Calibri" w:eastAsia="Calibri" w:hAnsi="Calibri" w:cs="Calibri"/>
          <w:sz w:val="24"/>
          <w:szCs w:val="24"/>
        </w:rPr>
        <w:t>he told us’ (</w:t>
      </w:r>
      <w:proofErr w:type="spellStart"/>
      <w:r w:rsidRPr="00C55019">
        <w:rPr>
          <w:rFonts w:ascii="Calibri" w:eastAsia="Calibri" w:hAnsi="Calibri" w:cs="Calibri"/>
          <w:i/>
          <w:sz w:val="24"/>
          <w:szCs w:val="24"/>
        </w:rPr>
        <w:t>haddathani</w:t>
      </w:r>
      <w:proofErr w:type="spellEnd"/>
      <w:r w:rsidRPr="00C55019">
        <w:rPr>
          <w:rFonts w:ascii="Calibri" w:eastAsia="Calibri" w:hAnsi="Calibri" w:cs="Calibri"/>
          <w:sz w:val="24"/>
          <w:szCs w:val="24"/>
        </w:rPr>
        <w:t>/</w:t>
      </w:r>
      <w:proofErr w:type="spellStart"/>
      <w:r w:rsidRPr="00C55019">
        <w:rPr>
          <w:rFonts w:ascii="Calibri" w:eastAsia="Calibri" w:hAnsi="Calibri" w:cs="Calibri"/>
          <w:i/>
          <w:sz w:val="24"/>
          <w:szCs w:val="24"/>
        </w:rPr>
        <w:t>haddathana</w:t>
      </w:r>
      <w:proofErr w:type="spellEnd"/>
      <w:r w:rsidRPr="00C55019">
        <w:rPr>
          <w:rFonts w:ascii="Calibri" w:eastAsia="Calibri" w:hAnsi="Calibri" w:cs="Calibri"/>
          <w:sz w:val="24"/>
          <w:szCs w:val="24"/>
        </w:rPr>
        <w:t>). Our goal was to use these citations to build up a picture of his working methods relevant to Arabic book history. Our specific questions were the following:</w:t>
      </w:r>
    </w:p>
    <w:p w14:paraId="2BC11C79" w14:textId="77777777" w:rsidR="00C55019" w:rsidRPr="00C55019" w:rsidRDefault="00C55019" w:rsidP="00C55019">
      <w:pPr>
        <w:numPr>
          <w:ilvl w:val="0"/>
          <w:numId w:val="2"/>
        </w:numPr>
        <w:pBdr>
          <w:top w:val="nil"/>
          <w:left w:val="nil"/>
          <w:bottom w:val="nil"/>
          <w:right w:val="nil"/>
          <w:between w:val="nil"/>
        </w:pBdr>
        <w:spacing w:before="240" w:after="0"/>
        <w:rPr>
          <w:rFonts w:ascii="Calibri" w:eastAsia="Calibri" w:hAnsi="Calibri" w:cs="Calibri"/>
          <w:color w:val="000000"/>
          <w:sz w:val="24"/>
          <w:szCs w:val="24"/>
        </w:rPr>
      </w:pPr>
      <w:r w:rsidRPr="00C55019">
        <w:rPr>
          <w:rFonts w:ascii="Calibri" w:eastAsia="Calibri" w:hAnsi="Calibri" w:cs="Calibri"/>
          <w:sz w:val="24"/>
          <w:szCs w:val="24"/>
        </w:rPr>
        <w:t>Al-Tabari</w:t>
      </w:r>
      <w:r w:rsidRPr="00C55019">
        <w:rPr>
          <w:rFonts w:ascii="Calibri" w:eastAsia="Calibri" w:hAnsi="Calibri" w:cs="Calibri"/>
          <w:color w:val="000000"/>
          <w:sz w:val="24"/>
          <w:szCs w:val="24"/>
        </w:rPr>
        <w:t xml:space="preserve">’s books are full of </w:t>
      </w:r>
      <w:r w:rsidRPr="00C55019">
        <w:rPr>
          <w:rFonts w:ascii="Calibri" w:eastAsia="Calibri" w:hAnsi="Calibri" w:cs="Calibri"/>
          <w:i/>
          <w:color w:val="000000"/>
          <w:sz w:val="24"/>
          <w:szCs w:val="24"/>
        </w:rPr>
        <w:t>isn</w:t>
      </w:r>
      <w:r w:rsidRPr="00C55019">
        <w:rPr>
          <w:rFonts w:ascii="Calibri" w:eastAsia="Calibri" w:hAnsi="Calibri" w:cs="Calibri"/>
          <w:i/>
          <w:sz w:val="24"/>
          <w:szCs w:val="24"/>
        </w:rPr>
        <w:t>a</w:t>
      </w:r>
      <w:r w:rsidRPr="00C55019">
        <w:rPr>
          <w:rFonts w:ascii="Calibri" w:eastAsia="Calibri" w:hAnsi="Calibri" w:cs="Calibri"/>
          <w:i/>
          <w:color w:val="000000"/>
          <w:sz w:val="24"/>
          <w:szCs w:val="24"/>
        </w:rPr>
        <w:t>d</w:t>
      </w:r>
      <w:r w:rsidRPr="00C55019">
        <w:rPr>
          <w:rFonts w:ascii="Calibri" w:eastAsia="Calibri" w:hAnsi="Calibri" w:cs="Calibri"/>
          <w:color w:val="000000"/>
          <w:sz w:val="24"/>
          <w:szCs w:val="24"/>
        </w:rPr>
        <w:t xml:space="preserve">s and give the general impression of a man on the move, gathering information from many corners. How big was his source base? </w:t>
      </w:r>
      <w:proofErr w:type="gramStart"/>
      <w:r w:rsidRPr="00C55019">
        <w:rPr>
          <w:rFonts w:ascii="Calibri" w:eastAsia="Calibri" w:hAnsi="Calibri" w:cs="Calibri"/>
          <w:color w:val="000000"/>
          <w:sz w:val="24"/>
          <w:szCs w:val="24"/>
        </w:rPr>
        <w:t>In particular, how</w:t>
      </w:r>
      <w:proofErr w:type="gramEnd"/>
      <w:r w:rsidRPr="00C55019">
        <w:rPr>
          <w:rFonts w:ascii="Calibri" w:eastAsia="Calibri" w:hAnsi="Calibri" w:cs="Calibri"/>
          <w:color w:val="000000"/>
          <w:sz w:val="24"/>
          <w:szCs w:val="24"/>
        </w:rPr>
        <w:t xml:space="preserve"> many people gave him information directly on a significant scale (we call these </w:t>
      </w:r>
      <w:r w:rsidRPr="00C55019">
        <w:rPr>
          <w:rFonts w:ascii="Calibri" w:eastAsia="Calibri" w:hAnsi="Calibri" w:cs="Calibri"/>
          <w:sz w:val="24"/>
          <w:szCs w:val="24"/>
        </w:rPr>
        <w:t>people</w:t>
      </w:r>
      <w:r w:rsidRPr="00C55019">
        <w:rPr>
          <w:rFonts w:ascii="Calibri" w:eastAsia="Calibri" w:hAnsi="Calibri" w:cs="Calibri"/>
          <w:color w:val="000000"/>
          <w:sz w:val="24"/>
          <w:szCs w:val="24"/>
        </w:rPr>
        <w:t xml:space="preserve"> </w:t>
      </w:r>
      <w:r w:rsidRPr="00C55019">
        <w:rPr>
          <w:rFonts w:ascii="Calibri" w:eastAsia="Calibri" w:hAnsi="Calibri" w:cs="Calibri"/>
          <w:sz w:val="24"/>
          <w:szCs w:val="24"/>
        </w:rPr>
        <w:t>‘direct informants’)</w:t>
      </w:r>
      <w:r w:rsidRPr="00C55019">
        <w:rPr>
          <w:rFonts w:ascii="Calibri" w:eastAsia="Calibri" w:hAnsi="Calibri" w:cs="Calibri"/>
          <w:color w:val="000000"/>
          <w:sz w:val="24"/>
          <w:szCs w:val="24"/>
        </w:rPr>
        <w:t>?</w:t>
      </w:r>
    </w:p>
    <w:p w14:paraId="2A6E0CC0" w14:textId="77777777" w:rsidR="00C55019" w:rsidRPr="00C55019" w:rsidRDefault="00C55019" w:rsidP="00C55019">
      <w:pPr>
        <w:numPr>
          <w:ilvl w:val="0"/>
          <w:numId w:val="2"/>
        </w:numPr>
        <w:pBdr>
          <w:top w:val="nil"/>
          <w:left w:val="nil"/>
          <w:bottom w:val="nil"/>
          <w:right w:val="nil"/>
          <w:between w:val="nil"/>
        </w:pBdr>
        <w:spacing w:before="240" w:after="0"/>
        <w:rPr>
          <w:rFonts w:ascii="Calibri" w:eastAsia="Calibri" w:hAnsi="Calibri" w:cs="Calibri"/>
          <w:color w:val="000000"/>
          <w:sz w:val="24"/>
          <w:szCs w:val="24"/>
        </w:rPr>
      </w:pPr>
      <w:r w:rsidRPr="00C55019">
        <w:rPr>
          <w:rFonts w:ascii="Calibri" w:eastAsia="Calibri" w:hAnsi="Calibri" w:cs="Calibri"/>
          <w:color w:val="000000"/>
          <w:sz w:val="24"/>
          <w:szCs w:val="24"/>
        </w:rPr>
        <w:t xml:space="preserve">What form might the material he obtained from these people have taken? The field generally now accepts the idea that notebooks played a major role in knowledge transmission, especially before </w:t>
      </w:r>
      <w:r w:rsidRPr="00C55019">
        <w:rPr>
          <w:rFonts w:ascii="Calibri" w:eastAsia="Calibri" w:hAnsi="Calibri" w:cs="Calibri"/>
          <w:sz w:val="24"/>
          <w:szCs w:val="24"/>
        </w:rPr>
        <w:t>al-Tabari</w:t>
      </w:r>
      <w:r w:rsidRPr="00C55019">
        <w:rPr>
          <w:rFonts w:ascii="Calibri" w:eastAsia="Calibri" w:hAnsi="Calibri" w:cs="Calibri"/>
          <w:color w:val="000000"/>
          <w:sz w:val="24"/>
          <w:szCs w:val="24"/>
        </w:rPr>
        <w:t>’s lifetime. Al-</w:t>
      </w:r>
      <w:r w:rsidRPr="00C55019">
        <w:rPr>
          <w:rFonts w:ascii="Calibri" w:eastAsia="Calibri" w:hAnsi="Calibri" w:cs="Calibri"/>
          <w:sz w:val="24"/>
          <w:szCs w:val="24"/>
        </w:rPr>
        <w:t>T</w:t>
      </w:r>
      <w:r w:rsidRPr="00C55019">
        <w:rPr>
          <w:rFonts w:ascii="Calibri" w:eastAsia="Calibri" w:hAnsi="Calibri" w:cs="Calibri"/>
          <w:color w:val="000000"/>
          <w:sz w:val="24"/>
          <w:szCs w:val="24"/>
        </w:rPr>
        <w:t>abar</w:t>
      </w:r>
      <w:r w:rsidRPr="00C55019">
        <w:rPr>
          <w:rFonts w:ascii="Calibri" w:eastAsia="Calibri" w:hAnsi="Calibri" w:cs="Calibri"/>
          <w:sz w:val="24"/>
          <w:szCs w:val="24"/>
        </w:rPr>
        <w:t>i</w:t>
      </w:r>
      <w:r w:rsidRPr="00C55019">
        <w:rPr>
          <w:rFonts w:ascii="Calibri" w:eastAsia="Calibri" w:hAnsi="Calibri" w:cs="Calibri"/>
          <w:color w:val="000000"/>
          <w:sz w:val="24"/>
          <w:szCs w:val="24"/>
        </w:rPr>
        <w:t xml:space="preserve"> rarely cites books – that is, works that circulated under specific titles. Do his books provide evidence of the use of notebooks?</w:t>
      </w:r>
    </w:p>
    <w:p w14:paraId="5AEBDD77" w14:textId="77777777" w:rsidR="00C55019" w:rsidRPr="00C55019" w:rsidRDefault="00C55019" w:rsidP="00C55019">
      <w:pPr>
        <w:numPr>
          <w:ilvl w:val="0"/>
          <w:numId w:val="2"/>
        </w:numPr>
        <w:pBdr>
          <w:top w:val="nil"/>
          <w:left w:val="nil"/>
          <w:bottom w:val="nil"/>
          <w:right w:val="nil"/>
          <w:between w:val="nil"/>
        </w:pBdr>
        <w:spacing w:before="240" w:after="240"/>
        <w:rPr>
          <w:rFonts w:ascii="Calibri" w:eastAsia="Calibri" w:hAnsi="Calibri" w:cs="Calibri"/>
          <w:color w:val="000000"/>
          <w:sz w:val="24"/>
          <w:szCs w:val="24"/>
        </w:rPr>
      </w:pPr>
      <w:r w:rsidRPr="00C55019">
        <w:rPr>
          <w:rFonts w:ascii="Calibri" w:eastAsia="Calibri" w:hAnsi="Calibri" w:cs="Calibri"/>
          <w:color w:val="000000"/>
          <w:sz w:val="24"/>
          <w:szCs w:val="24"/>
        </w:rPr>
        <w:t xml:space="preserve">To what extent do all three works rely on a common source base? Did </w:t>
      </w:r>
      <w:r w:rsidRPr="00C55019">
        <w:rPr>
          <w:rFonts w:ascii="Calibri" w:eastAsia="Calibri" w:hAnsi="Calibri" w:cs="Calibri"/>
          <w:sz w:val="24"/>
          <w:szCs w:val="24"/>
        </w:rPr>
        <w:t>al-Tabari</w:t>
      </w:r>
      <w:r w:rsidRPr="00C55019">
        <w:rPr>
          <w:rFonts w:ascii="Calibri" w:eastAsia="Calibri" w:hAnsi="Calibri" w:cs="Calibri"/>
          <w:color w:val="000000"/>
          <w:sz w:val="24"/>
          <w:szCs w:val="24"/>
        </w:rPr>
        <w:t xml:space="preserve"> reuse his own material, copying, for example, parts of the </w:t>
      </w:r>
      <w:proofErr w:type="spellStart"/>
      <w:r w:rsidRPr="00C55019">
        <w:rPr>
          <w:rFonts w:ascii="Calibri" w:eastAsia="Calibri" w:hAnsi="Calibri" w:cs="Calibri"/>
          <w:i/>
          <w:color w:val="000000"/>
          <w:sz w:val="24"/>
          <w:szCs w:val="24"/>
        </w:rPr>
        <w:t>Taʾr</w:t>
      </w:r>
      <w:r w:rsidRPr="00C55019">
        <w:rPr>
          <w:rFonts w:ascii="Calibri" w:eastAsia="Calibri" w:hAnsi="Calibri" w:cs="Calibri"/>
          <w:i/>
          <w:sz w:val="24"/>
          <w:szCs w:val="24"/>
        </w:rPr>
        <w:t>i</w:t>
      </w:r>
      <w:r w:rsidRPr="00C55019">
        <w:rPr>
          <w:rFonts w:ascii="Calibri" w:eastAsia="Calibri" w:hAnsi="Calibri" w:cs="Calibri"/>
          <w:i/>
          <w:color w:val="000000"/>
          <w:sz w:val="24"/>
          <w:szCs w:val="24"/>
        </w:rPr>
        <w:t>kh</w:t>
      </w:r>
      <w:proofErr w:type="spellEnd"/>
      <w:r w:rsidRPr="00C55019">
        <w:rPr>
          <w:rFonts w:ascii="Calibri" w:eastAsia="Calibri" w:hAnsi="Calibri" w:cs="Calibri"/>
          <w:color w:val="000000"/>
          <w:sz w:val="24"/>
          <w:szCs w:val="24"/>
        </w:rPr>
        <w:t xml:space="preserve"> into the </w:t>
      </w:r>
      <w:r w:rsidRPr="00C55019">
        <w:rPr>
          <w:rFonts w:ascii="Calibri" w:eastAsia="Calibri" w:hAnsi="Calibri" w:cs="Calibri"/>
          <w:i/>
          <w:color w:val="000000"/>
          <w:sz w:val="24"/>
          <w:szCs w:val="24"/>
        </w:rPr>
        <w:t>Tafs</w:t>
      </w:r>
      <w:r w:rsidRPr="00C55019">
        <w:rPr>
          <w:rFonts w:ascii="Calibri" w:eastAsia="Calibri" w:hAnsi="Calibri" w:cs="Calibri"/>
          <w:i/>
          <w:sz w:val="24"/>
          <w:szCs w:val="24"/>
        </w:rPr>
        <w:t>i</w:t>
      </w:r>
      <w:r w:rsidRPr="00C55019">
        <w:rPr>
          <w:rFonts w:ascii="Calibri" w:eastAsia="Calibri" w:hAnsi="Calibri" w:cs="Calibri"/>
          <w:i/>
          <w:color w:val="000000"/>
          <w:sz w:val="24"/>
          <w:szCs w:val="24"/>
        </w:rPr>
        <w:t>r</w:t>
      </w:r>
      <w:r w:rsidRPr="00C55019">
        <w:rPr>
          <w:rFonts w:ascii="Calibri" w:eastAsia="Calibri" w:hAnsi="Calibri" w:cs="Calibri"/>
          <w:color w:val="000000"/>
          <w:sz w:val="24"/>
          <w:szCs w:val="24"/>
        </w:rPr>
        <w:t xml:space="preserve">, or vice versa? </w:t>
      </w:r>
    </w:p>
    <w:p w14:paraId="259C1585" w14:textId="77777777" w:rsidR="00C55019" w:rsidRPr="00C55019" w:rsidRDefault="00C55019" w:rsidP="00C55019">
      <w:pPr>
        <w:pBdr>
          <w:top w:val="nil"/>
          <w:left w:val="nil"/>
          <w:bottom w:val="nil"/>
          <w:right w:val="nil"/>
          <w:between w:val="nil"/>
        </w:pBdr>
        <w:spacing w:line="240" w:lineRule="auto"/>
        <w:rPr>
          <w:rFonts w:ascii="Calibri" w:eastAsia="Calibri" w:hAnsi="Calibri" w:cs="Calibri"/>
          <w:color w:val="000000"/>
          <w:sz w:val="24"/>
          <w:szCs w:val="24"/>
        </w:rPr>
      </w:pPr>
      <w:r w:rsidRPr="00C55019">
        <w:rPr>
          <w:rFonts w:ascii="Calibri" w:eastAsia="Calibri" w:hAnsi="Calibri" w:cs="Calibri"/>
          <w:color w:val="000000"/>
          <w:sz w:val="24"/>
          <w:szCs w:val="24"/>
        </w:rPr>
        <w:t xml:space="preserve">These questions address a larger set of issues in book history relating to the idea of the book and the form and evolution of the written Arabic tradition in the third/ninth century and beyond. A major argument running through these posts is that </w:t>
      </w:r>
      <w:r w:rsidRPr="00C55019">
        <w:rPr>
          <w:rFonts w:ascii="Calibri" w:eastAsia="Calibri" w:hAnsi="Calibri" w:cs="Calibri"/>
          <w:sz w:val="24"/>
          <w:szCs w:val="24"/>
        </w:rPr>
        <w:t>al-Tabari</w:t>
      </w:r>
      <w:r w:rsidRPr="00C55019">
        <w:rPr>
          <w:rFonts w:ascii="Calibri" w:eastAsia="Calibri" w:hAnsi="Calibri" w:cs="Calibri"/>
          <w:color w:val="000000"/>
          <w:sz w:val="24"/>
          <w:szCs w:val="24"/>
        </w:rPr>
        <w:t xml:space="preserve"> worked efficiently. The total word count of the three works considered here is 4.72 million words. But despite the size of his works and the number of citations in them, he relied heavily on a surprisingly small number of people as his sources. Another major argument is that he relied specifically on notes, collated into notebooks whose structure and content we can imagine in some detail, if not reconstruct precisely. His ability to recall information from these notebooks was critical to his compositional method. He</w:t>
      </w:r>
      <w:r w:rsidRPr="00C55019">
        <w:rPr>
          <w:rFonts w:ascii="Calibri" w:eastAsia="Calibri" w:hAnsi="Calibri" w:cs="Calibri"/>
          <w:sz w:val="24"/>
          <w:szCs w:val="24"/>
        </w:rPr>
        <w:t xml:space="preserve"> compiled the notebooks in his youth using information he obtained from people</w:t>
      </w:r>
      <w:r w:rsidRPr="00C55019">
        <w:rPr>
          <w:rFonts w:ascii="Calibri" w:eastAsia="Calibri" w:hAnsi="Calibri" w:cs="Calibri"/>
          <w:color w:val="000000"/>
          <w:sz w:val="24"/>
          <w:szCs w:val="24"/>
        </w:rPr>
        <w:t xml:space="preserve"> with whom he spent significant periods of time. The material that found its way into his writing was (metaphorically) indexed to these people, his experiences with them and the writings that he carried with him. </w:t>
      </w:r>
    </w:p>
    <w:p w14:paraId="6FF24962"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color w:val="000000"/>
          <w:sz w:val="24"/>
          <w:szCs w:val="24"/>
        </w:rPr>
        <w:lastRenderedPageBreak/>
        <w:t xml:space="preserve">Book historians working on the third/ninth century struggle to make sense of what can seem a bewildering situation. We find references to works and authors from this period in, among others, the </w:t>
      </w:r>
      <w:proofErr w:type="spellStart"/>
      <w:r w:rsidRPr="00C55019">
        <w:rPr>
          <w:rFonts w:ascii="Calibri" w:eastAsia="Calibri" w:hAnsi="Calibri" w:cs="Calibri"/>
          <w:i/>
          <w:color w:val="000000"/>
          <w:sz w:val="24"/>
          <w:szCs w:val="24"/>
        </w:rPr>
        <w:t>Fihrist</w:t>
      </w:r>
      <w:proofErr w:type="spellEnd"/>
      <w:r w:rsidRPr="00C55019">
        <w:rPr>
          <w:rFonts w:ascii="Calibri" w:eastAsia="Calibri" w:hAnsi="Calibri" w:cs="Calibri"/>
          <w:color w:val="000000"/>
          <w:sz w:val="24"/>
          <w:szCs w:val="24"/>
        </w:rPr>
        <w:t xml:space="preserve"> of the bio-bibliographer Ibn al-Nadim (d. 385/995). But when we try to match a book to an author, we often find that the book took its final form only much later – perhaps after decades or more. Or we discover that when Ibn al-</w:t>
      </w:r>
      <w:proofErr w:type="spellStart"/>
      <w:r w:rsidRPr="00C55019">
        <w:rPr>
          <w:rFonts w:ascii="Calibri" w:eastAsia="Calibri" w:hAnsi="Calibri" w:cs="Calibri"/>
          <w:color w:val="000000"/>
          <w:sz w:val="24"/>
          <w:szCs w:val="24"/>
        </w:rPr>
        <w:t>Nadīm</w:t>
      </w:r>
      <w:proofErr w:type="spellEnd"/>
      <w:r w:rsidRPr="00C55019">
        <w:rPr>
          <w:rFonts w:ascii="Calibri" w:eastAsia="Calibri" w:hAnsi="Calibri" w:cs="Calibri"/>
          <w:color w:val="000000"/>
          <w:sz w:val="24"/>
          <w:szCs w:val="24"/>
        </w:rPr>
        <w:t xml:space="preserve"> refer</w:t>
      </w:r>
      <w:r w:rsidRPr="00C55019">
        <w:rPr>
          <w:rFonts w:ascii="Calibri" w:eastAsia="Calibri" w:hAnsi="Calibri" w:cs="Calibri"/>
          <w:sz w:val="24"/>
          <w:szCs w:val="24"/>
        </w:rPr>
        <w:t>s</w:t>
      </w:r>
      <w:r w:rsidRPr="00C55019">
        <w:rPr>
          <w:rFonts w:ascii="Calibri" w:eastAsia="Calibri" w:hAnsi="Calibri" w:cs="Calibri"/>
          <w:color w:val="000000"/>
          <w:sz w:val="24"/>
          <w:szCs w:val="24"/>
        </w:rPr>
        <w:t xml:space="preserve"> to a person’s writings, he had in mind something smaller, or less permanent, than what we would today recognise as a book. </w:t>
      </w:r>
      <w:r w:rsidRPr="00C55019">
        <w:rPr>
          <w:rFonts w:ascii="Calibri" w:eastAsia="Calibri" w:hAnsi="Calibri" w:cs="Calibri"/>
          <w:sz w:val="24"/>
          <w:szCs w:val="24"/>
        </w:rPr>
        <w:t>T</w:t>
      </w:r>
      <w:r w:rsidRPr="00C55019">
        <w:rPr>
          <w:rFonts w:ascii="Calibri" w:eastAsia="Calibri" w:hAnsi="Calibri" w:cs="Calibri"/>
          <w:color w:val="000000"/>
          <w:sz w:val="24"/>
          <w:szCs w:val="24"/>
        </w:rPr>
        <w:t xml:space="preserve">he most frequently encountered situation is that a work mentioned in the </w:t>
      </w:r>
      <w:proofErr w:type="spellStart"/>
      <w:r w:rsidRPr="00C55019">
        <w:rPr>
          <w:rFonts w:ascii="Calibri" w:eastAsia="Calibri" w:hAnsi="Calibri" w:cs="Calibri"/>
          <w:i/>
          <w:color w:val="000000"/>
          <w:sz w:val="24"/>
          <w:szCs w:val="24"/>
        </w:rPr>
        <w:t>Fihrist</w:t>
      </w:r>
      <w:proofErr w:type="spellEnd"/>
      <w:r w:rsidRPr="00C55019">
        <w:rPr>
          <w:rFonts w:ascii="Calibri" w:eastAsia="Calibri" w:hAnsi="Calibri" w:cs="Calibri"/>
          <w:i/>
          <w:color w:val="000000"/>
          <w:sz w:val="24"/>
          <w:szCs w:val="24"/>
        </w:rPr>
        <w:t xml:space="preserve"> </w:t>
      </w:r>
      <w:r w:rsidRPr="00C55019">
        <w:rPr>
          <w:rFonts w:ascii="Calibri" w:eastAsia="Calibri" w:hAnsi="Calibri" w:cs="Calibri"/>
          <w:color w:val="000000"/>
          <w:sz w:val="24"/>
          <w:szCs w:val="24"/>
        </w:rPr>
        <w:t>no longer survives, at least independently. More perplexingly, we f</w:t>
      </w:r>
      <w:r w:rsidRPr="00C55019">
        <w:rPr>
          <w:rFonts w:ascii="Calibri" w:eastAsia="Calibri" w:hAnsi="Calibri" w:cs="Calibri"/>
          <w:sz w:val="24"/>
          <w:szCs w:val="24"/>
        </w:rPr>
        <w:t xml:space="preserve">ind citations of authors in works that post-date the authors’ lifetimes, but with no references to actual books written by them. </w:t>
      </w:r>
    </w:p>
    <w:p w14:paraId="3CF62C0A"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When we as historians describe the working habits of authors in this period, we may feel like the proverbial blind men, each trying to describe an elephant but able only to name a feature or two of it – be it ears, tail or skin. </w:t>
      </w:r>
    </w:p>
    <w:p w14:paraId="4B0443CA"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More than thirty years ago, Gregor </w:t>
      </w:r>
      <w:proofErr w:type="spellStart"/>
      <w:r w:rsidRPr="00C55019">
        <w:rPr>
          <w:rFonts w:ascii="Calibri" w:eastAsia="Calibri" w:hAnsi="Calibri" w:cs="Calibri"/>
          <w:sz w:val="24"/>
          <w:szCs w:val="24"/>
        </w:rPr>
        <w:t>Schoeler</w:t>
      </w:r>
      <w:proofErr w:type="spellEnd"/>
      <w:r w:rsidRPr="00C55019">
        <w:rPr>
          <w:rFonts w:ascii="Calibri" w:eastAsia="Calibri" w:hAnsi="Calibri" w:cs="Calibri"/>
          <w:sz w:val="24"/>
          <w:szCs w:val="24"/>
        </w:rPr>
        <w:t xml:space="preserve"> prompted us to think harder about the meaning of ‘book’, especially in the second/eighth and third/ninth centuries (</w:t>
      </w:r>
      <w:proofErr w:type="spellStart"/>
      <w:r w:rsidRPr="00C55019">
        <w:rPr>
          <w:rFonts w:ascii="Calibri" w:eastAsia="Calibri" w:hAnsi="Calibri" w:cs="Calibri"/>
          <w:sz w:val="24"/>
          <w:szCs w:val="24"/>
        </w:rPr>
        <w:t>Schoeler</w:t>
      </w:r>
      <w:proofErr w:type="spellEnd"/>
      <w:r w:rsidRPr="00C55019">
        <w:rPr>
          <w:rFonts w:ascii="Calibri" w:eastAsia="Calibri" w:hAnsi="Calibri" w:cs="Calibri"/>
          <w:sz w:val="24"/>
          <w:szCs w:val="24"/>
        </w:rPr>
        <w:t xml:space="preserve"> had predecessors, but his impact on the cohort of current historians has been unique). He distinguished an essentially private note set or notebook (</w:t>
      </w:r>
      <w:proofErr w:type="spellStart"/>
      <w:r w:rsidRPr="00C55019">
        <w:rPr>
          <w:rFonts w:ascii="Calibri" w:eastAsia="Calibri" w:hAnsi="Calibri" w:cs="Calibri"/>
          <w:i/>
          <w:sz w:val="24"/>
          <w:szCs w:val="24"/>
        </w:rPr>
        <w:t>hypomnēma</w:t>
      </w:r>
      <w:proofErr w:type="spellEnd"/>
      <w:r w:rsidRPr="00C55019">
        <w:rPr>
          <w:rFonts w:ascii="Calibri" w:eastAsia="Calibri" w:hAnsi="Calibri" w:cs="Calibri"/>
          <w:sz w:val="24"/>
          <w:szCs w:val="24"/>
        </w:rPr>
        <w:t xml:space="preserve">, pl. </w:t>
      </w:r>
      <w:proofErr w:type="spellStart"/>
      <w:r w:rsidRPr="00C55019">
        <w:rPr>
          <w:rFonts w:ascii="Calibri" w:eastAsia="Calibri" w:hAnsi="Calibri" w:cs="Calibri"/>
          <w:i/>
          <w:sz w:val="24"/>
          <w:szCs w:val="24"/>
        </w:rPr>
        <w:t>hypomnēmata</w:t>
      </w:r>
      <w:proofErr w:type="spellEnd"/>
      <w:r w:rsidRPr="00C55019">
        <w:rPr>
          <w:rFonts w:ascii="Calibri" w:eastAsia="Calibri" w:hAnsi="Calibri" w:cs="Calibri"/>
          <w:sz w:val="24"/>
          <w:szCs w:val="24"/>
        </w:rPr>
        <w:t>) from ‘actual books’, purposely crafted for publication to an audience of readers (</w:t>
      </w:r>
      <w:proofErr w:type="spellStart"/>
      <w:r w:rsidRPr="00C55019">
        <w:rPr>
          <w:rFonts w:ascii="Calibri" w:eastAsia="Calibri" w:hAnsi="Calibri" w:cs="Calibri"/>
          <w:i/>
          <w:sz w:val="24"/>
          <w:szCs w:val="24"/>
        </w:rPr>
        <w:t>syngramma</w:t>
      </w:r>
      <w:proofErr w:type="spellEnd"/>
      <w:r w:rsidRPr="00C55019">
        <w:rPr>
          <w:rFonts w:ascii="Calibri" w:eastAsia="Calibri" w:hAnsi="Calibri" w:cs="Calibri"/>
          <w:sz w:val="24"/>
          <w:szCs w:val="24"/>
        </w:rPr>
        <w:t xml:space="preserve">, pl. </w:t>
      </w:r>
      <w:proofErr w:type="spellStart"/>
      <w:r w:rsidRPr="00C55019">
        <w:rPr>
          <w:rFonts w:ascii="Calibri" w:eastAsia="Calibri" w:hAnsi="Calibri" w:cs="Calibri"/>
          <w:i/>
          <w:sz w:val="24"/>
          <w:szCs w:val="24"/>
        </w:rPr>
        <w:t>syngrammata</w:t>
      </w:r>
      <w:proofErr w:type="spellEnd"/>
      <w:r w:rsidRPr="00C55019">
        <w:rPr>
          <w:rFonts w:ascii="Calibri" w:eastAsia="Calibri" w:hAnsi="Calibri" w:cs="Calibri"/>
          <w:sz w:val="24"/>
          <w:szCs w:val="24"/>
        </w:rPr>
        <w:t>).</w:t>
      </w:r>
      <w:r w:rsidRPr="00C55019">
        <w:rPr>
          <w:rFonts w:ascii="Calibri" w:eastAsia="Calibri" w:hAnsi="Calibri" w:cs="Calibri"/>
          <w:sz w:val="24"/>
          <w:szCs w:val="24"/>
          <w:vertAlign w:val="superscript"/>
        </w:rPr>
        <w:footnoteReference w:id="2"/>
      </w:r>
      <w:r w:rsidRPr="00C55019">
        <w:rPr>
          <w:rFonts w:ascii="Calibri" w:eastAsia="Calibri" w:hAnsi="Calibri" w:cs="Calibri"/>
          <w:sz w:val="24"/>
          <w:szCs w:val="24"/>
        </w:rPr>
        <w:t xml:space="preserve"> This important distinction supplanted the earlier perceived binary between the written and the oral.</w:t>
      </w:r>
    </w:p>
    <w:p w14:paraId="7DA97325"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Historians adopted </w:t>
      </w:r>
      <w:proofErr w:type="spellStart"/>
      <w:r w:rsidRPr="00C55019">
        <w:rPr>
          <w:rFonts w:ascii="Calibri" w:eastAsia="Calibri" w:hAnsi="Calibri" w:cs="Calibri"/>
          <w:sz w:val="24"/>
          <w:szCs w:val="24"/>
        </w:rPr>
        <w:t>Schoeler’s</w:t>
      </w:r>
      <w:proofErr w:type="spellEnd"/>
      <w:r w:rsidRPr="00C55019">
        <w:rPr>
          <w:rFonts w:ascii="Calibri" w:eastAsia="Calibri" w:hAnsi="Calibri" w:cs="Calibri"/>
          <w:sz w:val="24"/>
          <w:szCs w:val="24"/>
        </w:rPr>
        <w:t xml:space="preserve"> model and have used it particularly to describe the emergence and development of what for him were ‘actual </w:t>
      </w:r>
      <w:proofErr w:type="gramStart"/>
      <w:r w:rsidRPr="00C55019">
        <w:rPr>
          <w:rFonts w:ascii="Calibri" w:eastAsia="Calibri" w:hAnsi="Calibri" w:cs="Calibri"/>
          <w:sz w:val="24"/>
          <w:szCs w:val="24"/>
        </w:rPr>
        <w:t>books’</w:t>
      </w:r>
      <w:proofErr w:type="gramEnd"/>
      <w:r w:rsidRPr="00C55019">
        <w:rPr>
          <w:rFonts w:ascii="Calibri" w:eastAsia="Calibri" w:hAnsi="Calibri" w:cs="Calibri"/>
          <w:sz w:val="24"/>
          <w:szCs w:val="24"/>
        </w:rPr>
        <w:t>. T</w:t>
      </w:r>
      <w:r w:rsidRPr="00C55019">
        <w:rPr>
          <w:rFonts w:ascii="Calibri" w:eastAsia="Calibri" w:hAnsi="Calibri" w:cs="Calibri"/>
          <w:color w:val="000000"/>
          <w:sz w:val="24"/>
          <w:szCs w:val="24"/>
        </w:rPr>
        <w:t>he third/ninth century is now</w:t>
      </w:r>
      <w:r w:rsidRPr="00C55019">
        <w:rPr>
          <w:rFonts w:ascii="Calibri" w:eastAsia="Calibri" w:hAnsi="Calibri" w:cs="Calibri"/>
          <w:sz w:val="24"/>
          <w:szCs w:val="24"/>
        </w:rPr>
        <w:t xml:space="preserve"> </w:t>
      </w:r>
      <w:r w:rsidRPr="00C55019">
        <w:rPr>
          <w:rFonts w:ascii="Calibri" w:eastAsia="Calibri" w:hAnsi="Calibri" w:cs="Calibri"/>
          <w:color w:val="000000"/>
          <w:sz w:val="24"/>
          <w:szCs w:val="24"/>
        </w:rPr>
        <w:t xml:space="preserve">frequently considered the period that witnessed the ‘rise of the Arabic book’ (as Beatrice </w:t>
      </w:r>
      <w:proofErr w:type="spellStart"/>
      <w:r w:rsidRPr="00C55019">
        <w:rPr>
          <w:rFonts w:ascii="Calibri" w:eastAsia="Calibri" w:hAnsi="Calibri" w:cs="Calibri"/>
          <w:color w:val="000000"/>
          <w:sz w:val="24"/>
          <w:szCs w:val="24"/>
        </w:rPr>
        <w:t>Gruendler’s</w:t>
      </w:r>
      <w:proofErr w:type="spellEnd"/>
      <w:r w:rsidRPr="00C55019">
        <w:rPr>
          <w:rFonts w:ascii="Calibri" w:eastAsia="Calibri" w:hAnsi="Calibri" w:cs="Calibri"/>
          <w:color w:val="000000"/>
          <w:sz w:val="24"/>
          <w:szCs w:val="24"/>
        </w:rPr>
        <w:t xml:space="preserve"> </w:t>
      </w:r>
      <w:r w:rsidRPr="00C55019">
        <w:rPr>
          <w:rFonts w:ascii="Calibri" w:eastAsia="Calibri" w:hAnsi="Calibri" w:cs="Calibri"/>
          <w:sz w:val="24"/>
          <w:szCs w:val="24"/>
        </w:rPr>
        <w:t>2020 monograph is titled</w:t>
      </w:r>
      <w:r w:rsidRPr="00C55019">
        <w:rPr>
          <w:rFonts w:ascii="Calibri" w:eastAsia="Calibri" w:hAnsi="Calibri" w:cs="Calibri"/>
          <w:color w:val="000000"/>
          <w:sz w:val="24"/>
          <w:szCs w:val="24"/>
        </w:rPr>
        <w:t>)</w:t>
      </w:r>
      <w:r w:rsidRPr="00C55019">
        <w:rPr>
          <w:rFonts w:ascii="Calibri" w:eastAsia="Calibri" w:hAnsi="Calibri" w:cs="Calibri"/>
          <w:sz w:val="24"/>
          <w:szCs w:val="24"/>
        </w:rPr>
        <w:t>.</w:t>
      </w:r>
      <w:r w:rsidRPr="00C55019">
        <w:rPr>
          <w:rFonts w:ascii="Calibri" w:eastAsia="Calibri" w:hAnsi="Calibri" w:cs="Calibri"/>
          <w:color w:val="000000"/>
          <w:sz w:val="24"/>
          <w:szCs w:val="24"/>
        </w:rPr>
        <w:t xml:space="preserve"> </w:t>
      </w:r>
      <w:r w:rsidRPr="00C55019">
        <w:rPr>
          <w:rFonts w:ascii="Calibri" w:eastAsia="Calibri" w:hAnsi="Calibri" w:cs="Calibri"/>
          <w:sz w:val="24"/>
          <w:szCs w:val="24"/>
        </w:rPr>
        <w:t xml:space="preserve">Letizia </w:t>
      </w:r>
      <w:proofErr w:type="spellStart"/>
      <w:r w:rsidRPr="00C55019">
        <w:rPr>
          <w:rFonts w:ascii="Calibri" w:eastAsia="Calibri" w:hAnsi="Calibri" w:cs="Calibri"/>
          <w:sz w:val="24"/>
          <w:szCs w:val="24"/>
        </w:rPr>
        <w:t>Osti</w:t>
      </w:r>
      <w:proofErr w:type="spellEnd"/>
      <w:r w:rsidRPr="00C55019">
        <w:rPr>
          <w:rFonts w:ascii="Calibri" w:eastAsia="Calibri" w:hAnsi="Calibri" w:cs="Calibri"/>
          <w:sz w:val="24"/>
          <w:szCs w:val="24"/>
        </w:rPr>
        <w:t xml:space="preserve"> and James Weaver have made the important observation that from the second half of the third/ninth century onwards, books come to possess features that make them ‘increasingly usable for independent reading and study’:</w:t>
      </w:r>
    </w:p>
    <w:p w14:paraId="68B35FAE" w14:textId="77777777" w:rsidR="00C55019" w:rsidRPr="00C55019" w:rsidRDefault="00C55019" w:rsidP="00C55019">
      <w:pPr>
        <w:spacing w:before="240" w:after="240"/>
        <w:ind w:left="720"/>
        <w:rPr>
          <w:rFonts w:ascii="Calibri" w:eastAsia="Calibri" w:hAnsi="Calibri" w:cs="Calibri"/>
          <w:sz w:val="24"/>
          <w:szCs w:val="24"/>
        </w:rPr>
      </w:pPr>
      <w:r w:rsidRPr="00C55019">
        <w:rPr>
          <w:rFonts w:ascii="Calibri" w:eastAsia="Calibri" w:hAnsi="Calibri" w:cs="Calibri"/>
          <w:sz w:val="24"/>
          <w:szCs w:val="24"/>
        </w:rPr>
        <w:t xml:space="preserve">Division into topical chapters, hierarchical structuring, the use of section- and chapter-headings, detailed tables of contents within programmatic introductions, and alphabetically ordered </w:t>
      </w:r>
      <w:proofErr w:type="spellStart"/>
      <w:r w:rsidRPr="00C55019">
        <w:rPr>
          <w:rFonts w:ascii="Calibri" w:eastAsia="Calibri" w:hAnsi="Calibri" w:cs="Calibri"/>
          <w:sz w:val="24"/>
          <w:szCs w:val="24"/>
        </w:rPr>
        <w:t>lemmata</w:t>
      </w:r>
      <w:proofErr w:type="spellEnd"/>
      <w:r w:rsidRPr="00C55019">
        <w:rPr>
          <w:rFonts w:ascii="Calibri" w:eastAsia="Calibri" w:hAnsi="Calibri" w:cs="Calibri"/>
          <w:sz w:val="24"/>
          <w:szCs w:val="24"/>
        </w:rPr>
        <w:t>, as well as regular cross-referencing, all enable the autonomous reader to navigate unfamiliar material with greater ease, to some extent perhaps facilitating consultation in addition to linear reading.</w:t>
      </w:r>
      <w:r w:rsidRPr="00C55019">
        <w:rPr>
          <w:rFonts w:ascii="Calibri" w:eastAsia="Calibri" w:hAnsi="Calibri" w:cs="Calibri"/>
          <w:sz w:val="24"/>
          <w:szCs w:val="24"/>
          <w:vertAlign w:val="superscript"/>
        </w:rPr>
        <w:footnoteReference w:id="3"/>
      </w:r>
      <w:r w:rsidRPr="00C55019">
        <w:rPr>
          <w:rFonts w:ascii="Calibri" w:eastAsia="Calibri" w:hAnsi="Calibri" w:cs="Calibri"/>
          <w:sz w:val="24"/>
          <w:szCs w:val="24"/>
        </w:rPr>
        <w:t xml:space="preserve"> </w:t>
      </w:r>
    </w:p>
    <w:p w14:paraId="446A7F2F"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lastRenderedPageBreak/>
        <w:t xml:space="preserve">Although the third/ninth century no doubt witnessed changes towards the ‘well-organised book’, we would like to add a further layer of complexity by </w:t>
      </w:r>
      <w:proofErr w:type="gramStart"/>
      <w:r w:rsidRPr="00C55019">
        <w:rPr>
          <w:rFonts w:ascii="Calibri" w:eastAsia="Calibri" w:hAnsi="Calibri" w:cs="Calibri"/>
          <w:sz w:val="24"/>
          <w:szCs w:val="24"/>
        </w:rPr>
        <w:t>giving greater consideration to</w:t>
      </w:r>
      <w:proofErr w:type="gramEnd"/>
      <w:r w:rsidRPr="00C55019">
        <w:rPr>
          <w:rFonts w:ascii="Calibri" w:eastAsia="Calibri" w:hAnsi="Calibri" w:cs="Calibri"/>
          <w:sz w:val="24"/>
          <w:szCs w:val="24"/>
        </w:rPr>
        <w:t xml:space="preserve"> the personal side of writing. We </w:t>
      </w:r>
      <w:r w:rsidRPr="00C55019">
        <w:rPr>
          <w:rFonts w:ascii="Calibri" w:eastAsia="Calibri" w:hAnsi="Calibri" w:cs="Calibri"/>
          <w:color w:val="000000"/>
          <w:sz w:val="24"/>
          <w:szCs w:val="24"/>
        </w:rPr>
        <w:t xml:space="preserve">believe that citations and text reuse data reveal that authors’ approaches to their writing were more diverse than we recognise today and that the types of authority that </w:t>
      </w:r>
      <w:r w:rsidRPr="00C55019">
        <w:rPr>
          <w:rFonts w:ascii="Calibri" w:eastAsia="Calibri" w:hAnsi="Calibri" w:cs="Calibri"/>
          <w:sz w:val="24"/>
          <w:szCs w:val="24"/>
        </w:rPr>
        <w:t>these approaches</w:t>
      </w:r>
      <w:r w:rsidRPr="00C55019">
        <w:rPr>
          <w:rFonts w:ascii="Calibri" w:eastAsia="Calibri" w:hAnsi="Calibri" w:cs="Calibri"/>
          <w:color w:val="000000"/>
          <w:sz w:val="24"/>
          <w:szCs w:val="24"/>
        </w:rPr>
        <w:t xml:space="preserve"> carried w</w:t>
      </w:r>
      <w:r w:rsidRPr="00C55019">
        <w:rPr>
          <w:rFonts w:ascii="Calibri" w:eastAsia="Calibri" w:hAnsi="Calibri" w:cs="Calibri"/>
          <w:sz w:val="24"/>
          <w:szCs w:val="24"/>
        </w:rPr>
        <w:t xml:space="preserve">ere also </w:t>
      </w:r>
      <w:r w:rsidRPr="00C55019">
        <w:rPr>
          <w:rFonts w:ascii="Calibri" w:eastAsia="Calibri" w:hAnsi="Calibri" w:cs="Calibri"/>
          <w:color w:val="000000"/>
          <w:sz w:val="24"/>
          <w:szCs w:val="24"/>
        </w:rPr>
        <w:t xml:space="preserve">more varied than we currently imagine. We can perceive these features by examining </w:t>
      </w:r>
      <w:r w:rsidRPr="00C55019">
        <w:rPr>
          <w:rFonts w:ascii="Calibri" w:eastAsia="Calibri" w:hAnsi="Calibri" w:cs="Calibri"/>
          <w:sz w:val="24"/>
          <w:szCs w:val="24"/>
        </w:rPr>
        <w:t xml:space="preserve">al-Tabari’s citations and </w:t>
      </w:r>
      <w:r w:rsidRPr="00C55019">
        <w:rPr>
          <w:rFonts w:ascii="Calibri" w:eastAsia="Calibri" w:hAnsi="Calibri" w:cs="Calibri"/>
          <w:color w:val="000000"/>
          <w:sz w:val="24"/>
          <w:szCs w:val="24"/>
        </w:rPr>
        <w:t xml:space="preserve">reading </w:t>
      </w:r>
      <w:r w:rsidRPr="00C55019">
        <w:rPr>
          <w:rFonts w:ascii="Calibri" w:eastAsia="Calibri" w:hAnsi="Calibri" w:cs="Calibri"/>
          <w:sz w:val="24"/>
          <w:szCs w:val="24"/>
        </w:rPr>
        <w:t xml:space="preserve">Ibn al-Nadim’s </w:t>
      </w:r>
      <w:proofErr w:type="spellStart"/>
      <w:r w:rsidRPr="00C55019">
        <w:rPr>
          <w:rFonts w:ascii="Calibri" w:eastAsia="Calibri" w:hAnsi="Calibri" w:cs="Calibri"/>
          <w:i/>
          <w:sz w:val="24"/>
          <w:szCs w:val="24"/>
        </w:rPr>
        <w:t>Fihrist</w:t>
      </w:r>
      <w:proofErr w:type="spellEnd"/>
      <w:r w:rsidRPr="00C55019">
        <w:rPr>
          <w:rFonts w:ascii="Calibri" w:eastAsia="Calibri" w:hAnsi="Calibri" w:cs="Calibri"/>
          <w:sz w:val="24"/>
          <w:szCs w:val="24"/>
        </w:rPr>
        <w:t xml:space="preserve"> alongside them. </w:t>
      </w:r>
    </w:p>
    <w:p w14:paraId="449E1A45"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We are convinced</w:t>
      </w:r>
      <w:r w:rsidRPr="00C55019">
        <w:rPr>
          <w:rFonts w:ascii="Calibri" w:eastAsia="Calibri" w:hAnsi="Calibri" w:cs="Calibri"/>
          <w:color w:val="000000"/>
          <w:sz w:val="24"/>
          <w:szCs w:val="24"/>
        </w:rPr>
        <w:t xml:space="preserve"> that further</w:t>
      </w:r>
      <w:r w:rsidRPr="00C55019">
        <w:rPr>
          <w:rFonts w:ascii="Calibri" w:eastAsia="Calibri" w:hAnsi="Calibri" w:cs="Calibri"/>
          <w:sz w:val="24"/>
          <w:szCs w:val="24"/>
        </w:rPr>
        <w:t xml:space="preserve"> questions can productively be asked about the written Arabic tradition. The question we wish to pose is not whether a piece of writing constituted a </w:t>
      </w:r>
      <w:r w:rsidRPr="00C55019">
        <w:rPr>
          <w:rFonts w:ascii="Calibri" w:eastAsia="Calibri" w:hAnsi="Calibri" w:cs="Calibri"/>
          <w:color w:val="000000"/>
          <w:sz w:val="24"/>
          <w:szCs w:val="24"/>
        </w:rPr>
        <w:t xml:space="preserve">published, redacted book </w:t>
      </w:r>
      <w:r w:rsidRPr="00C55019">
        <w:rPr>
          <w:rFonts w:ascii="Calibri" w:eastAsia="Calibri" w:hAnsi="Calibri" w:cs="Calibri"/>
          <w:sz w:val="24"/>
          <w:szCs w:val="24"/>
        </w:rPr>
        <w:t xml:space="preserve">but rather what forms did </w:t>
      </w:r>
      <w:proofErr w:type="gramStart"/>
      <w:r w:rsidRPr="00C55019">
        <w:rPr>
          <w:rFonts w:ascii="Calibri" w:eastAsia="Calibri" w:hAnsi="Calibri" w:cs="Calibri"/>
          <w:sz w:val="24"/>
          <w:szCs w:val="24"/>
        </w:rPr>
        <w:t>writing</w:t>
      </w:r>
      <w:proofErr w:type="gramEnd"/>
      <w:r w:rsidRPr="00C55019">
        <w:rPr>
          <w:rFonts w:ascii="Calibri" w:eastAsia="Calibri" w:hAnsi="Calibri" w:cs="Calibri"/>
          <w:sz w:val="24"/>
          <w:szCs w:val="24"/>
        </w:rPr>
        <w:t xml:space="preserve"> take, what evidence do we have of these forms in works that do survive and how might ideas about writing itself have contributed to the evolution of the tradition as it survives – including the loss and oblivion of many of its layers. </w:t>
      </w:r>
    </w:p>
    <w:p w14:paraId="0062AE00"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Al-Tabari was working with bounteous written materials – including, prominently, Quranic exegesis, </w:t>
      </w:r>
      <w:proofErr w:type="gramStart"/>
      <w:r w:rsidRPr="00C55019">
        <w:rPr>
          <w:rFonts w:ascii="Calibri" w:eastAsia="Calibri" w:hAnsi="Calibri" w:cs="Calibri"/>
          <w:sz w:val="24"/>
          <w:szCs w:val="24"/>
        </w:rPr>
        <w:t>historiography</w:t>
      </w:r>
      <w:proofErr w:type="gramEnd"/>
      <w:r w:rsidRPr="00C55019">
        <w:rPr>
          <w:rFonts w:ascii="Calibri" w:eastAsia="Calibri" w:hAnsi="Calibri" w:cs="Calibri"/>
          <w:sz w:val="24"/>
          <w:szCs w:val="24"/>
        </w:rPr>
        <w:t xml:space="preserve"> and Hadith – and these materials took many different forms. Many of them represented second- and third-generation offshoots of earlier writings, bundled together, as, for example, in the case of al-Tabari’s access to al-</w:t>
      </w:r>
      <w:proofErr w:type="spellStart"/>
      <w:r w:rsidRPr="00C55019">
        <w:rPr>
          <w:rFonts w:ascii="Calibri" w:eastAsia="Calibri" w:hAnsi="Calibri" w:cs="Calibri"/>
          <w:sz w:val="24"/>
          <w:szCs w:val="24"/>
        </w:rPr>
        <w:t>Madaʾini’s</w:t>
      </w:r>
      <w:proofErr w:type="spellEnd"/>
      <w:r w:rsidRPr="00C55019">
        <w:rPr>
          <w:rFonts w:ascii="Calibri" w:eastAsia="Calibri" w:hAnsi="Calibri" w:cs="Calibri"/>
          <w:sz w:val="24"/>
          <w:szCs w:val="24"/>
        </w:rPr>
        <w:t xml:space="preserve"> (d. ca. 224/839 or 228/842–3) historical material, studied by Ilkka Lindstedt.</w:t>
      </w:r>
      <w:r w:rsidRPr="00C55019">
        <w:rPr>
          <w:rFonts w:ascii="Calibri" w:eastAsia="Calibri" w:hAnsi="Calibri" w:cs="Calibri"/>
          <w:sz w:val="24"/>
          <w:szCs w:val="24"/>
          <w:vertAlign w:val="superscript"/>
        </w:rPr>
        <w:footnoteReference w:id="4"/>
      </w:r>
    </w:p>
    <w:p w14:paraId="64B9DCD0" w14:textId="77777777" w:rsidR="00C55019" w:rsidRPr="00C55019" w:rsidRDefault="00C55019" w:rsidP="00C55019">
      <w:pPr>
        <w:spacing w:before="240" w:after="240"/>
        <w:rPr>
          <w:rFonts w:ascii="Calibri" w:eastAsia="Calibri" w:hAnsi="Calibri" w:cs="Calibri"/>
          <w:color w:val="000000"/>
          <w:sz w:val="24"/>
          <w:szCs w:val="24"/>
        </w:rPr>
      </w:pPr>
      <w:r w:rsidRPr="00C55019">
        <w:rPr>
          <w:rFonts w:ascii="Calibri" w:eastAsia="Calibri" w:hAnsi="Calibri" w:cs="Calibri"/>
          <w:sz w:val="24"/>
          <w:szCs w:val="24"/>
        </w:rPr>
        <w:t xml:space="preserve">An important question concerns the extent to which the situation in al-Tabari’s lifetime resembles that in later eras. Our data points to </w:t>
      </w:r>
      <w:r w:rsidRPr="00C55019">
        <w:rPr>
          <w:rFonts w:ascii="Calibri" w:eastAsia="Calibri" w:hAnsi="Calibri" w:cs="Calibri"/>
          <w:color w:val="000000"/>
          <w:sz w:val="24"/>
          <w:szCs w:val="24"/>
        </w:rPr>
        <w:t xml:space="preserve">continuities in practice across the third/ninth century and indeed beyond, with </w:t>
      </w:r>
      <w:r w:rsidRPr="00C55019">
        <w:rPr>
          <w:rFonts w:ascii="Calibri" w:eastAsia="Calibri" w:hAnsi="Calibri" w:cs="Calibri"/>
          <w:sz w:val="24"/>
          <w:szCs w:val="24"/>
        </w:rPr>
        <w:t>l</w:t>
      </w:r>
      <w:r w:rsidRPr="00C55019">
        <w:rPr>
          <w:rFonts w:ascii="Calibri" w:eastAsia="Calibri" w:hAnsi="Calibri" w:cs="Calibri"/>
          <w:color w:val="000000"/>
          <w:sz w:val="24"/>
          <w:szCs w:val="24"/>
        </w:rPr>
        <w:t xml:space="preserve">ater scholars citing </w:t>
      </w:r>
      <w:r w:rsidRPr="00C55019">
        <w:rPr>
          <w:rFonts w:ascii="Calibri" w:eastAsia="Calibri" w:hAnsi="Calibri" w:cs="Calibri"/>
          <w:sz w:val="24"/>
          <w:szCs w:val="24"/>
        </w:rPr>
        <w:t>al-Tabari</w:t>
      </w:r>
      <w:r w:rsidRPr="00C55019">
        <w:rPr>
          <w:rFonts w:ascii="Calibri" w:eastAsia="Calibri" w:hAnsi="Calibri" w:cs="Calibri"/>
          <w:color w:val="000000"/>
          <w:sz w:val="24"/>
          <w:szCs w:val="24"/>
        </w:rPr>
        <w:t xml:space="preserve"> personally, rather than his books, surprisingly often. The Arabic book thus seems to show continued reliance on earlier forms of written transmission, including those supported by aurality. </w:t>
      </w:r>
    </w:p>
    <w:p w14:paraId="4958F4D9" w14:textId="77777777" w:rsidR="00C55019" w:rsidRPr="00C55019" w:rsidRDefault="00C55019" w:rsidP="00C55019">
      <w:pPr>
        <w:spacing w:before="240" w:after="240"/>
        <w:rPr>
          <w:rFonts w:ascii="Calibri" w:eastAsia="Calibri" w:hAnsi="Calibri" w:cs="Calibri"/>
          <w:color w:val="000000"/>
          <w:sz w:val="24"/>
          <w:szCs w:val="24"/>
        </w:rPr>
      </w:pPr>
      <w:r w:rsidRPr="00C55019">
        <w:rPr>
          <w:rFonts w:ascii="Calibri" w:eastAsia="Calibri" w:hAnsi="Calibri" w:cs="Calibri"/>
          <w:sz w:val="24"/>
          <w:szCs w:val="24"/>
        </w:rPr>
        <w:t>For the advancement of the field, we should seek to discern such continuities in writerly practice in later periods, in which writers relied on notes and blends of writing and aurality (as described, for example, by Konrad Hirschler).</w:t>
      </w:r>
      <w:r w:rsidRPr="00C55019">
        <w:rPr>
          <w:rFonts w:ascii="Calibri" w:eastAsia="Calibri" w:hAnsi="Calibri" w:cs="Calibri"/>
          <w:sz w:val="24"/>
          <w:szCs w:val="24"/>
          <w:vertAlign w:val="superscript"/>
        </w:rPr>
        <w:footnoteReference w:id="5"/>
      </w:r>
      <w:r w:rsidRPr="00C55019">
        <w:rPr>
          <w:rFonts w:ascii="Calibri" w:eastAsia="Calibri" w:hAnsi="Calibri" w:cs="Calibri"/>
          <w:sz w:val="24"/>
          <w:szCs w:val="24"/>
        </w:rPr>
        <w:t xml:space="preserve"> This type of blended transmission was clearly critical for Hadith and the disciplines that supported it, but it appears that history writing, and perhaps other genres, too, shared these practices.</w:t>
      </w:r>
    </w:p>
    <w:p w14:paraId="74B61686" w14:textId="77777777" w:rsidR="00C55019" w:rsidRPr="00C55019" w:rsidRDefault="00C55019" w:rsidP="00C55019">
      <w:pPr>
        <w:spacing w:before="240" w:after="240"/>
        <w:rPr>
          <w:rFonts w:ascii="Calibri" w:eastAsia="Calibri" w:hAnsi="Calibri" w:cs="Calibri"/>
          <w:color w:val="000000"/>
          <w:sz w:val="24"/>
          <w:szCs w:val="24"/>
        </w:rPr>
      </w:pPr>
      <w:r w:rsidRPr="00C55019">
        <w:rPr>
          <w:rFonts w:ascii="Calibri" w:eastAsia="Calibri" w:hAnsi="Calibri" w:cs="Calibri"/>
          <w:color w:val="000000"/>
          <w:sz w:val="24"/>
          <w:szCs w:val="24"/>
        </w:rPr>
        <w:lastRenderedPageBreak/>
        <w:t xml:space="preserve">In this first blog post, we introduce our method; in the second, we present our data. Over the subsequent posts, we then consider each of the above questions as we demonstrate what </w:t>
      </w:r>
      <w:r w:rsidRPr="00C55019">
        <w:rPr>
          <w:rFonts w:ascii="Calibri" w:eastAsia="Calibri" w:hAnsi="Calibri" w:cs="Calibri"/>
          <w:sz w:val="24"/>
          <w:szCs w:val="24"/>
        </w:rPr>
        <w:t>al-Tabari</w:t>
      </w:r>
      <w:r w:rsidRPr="00C55019">
        <w:rPr>
          <w:rFonts w:ascii="Calibri" w:eastAsia="Calibri" w:hAnsi="Calibri" w:cs="Calibri"/>
          <w:color w:val="000000"/>
          <w:sz w:val="24"/>
          <w:szCs w:val="24"/>
        </w:rPr>
        <w:t>’s citation practices reveal about the working habits of a major author in the late third/ninth and early fourth/tenth centuries and the shape of the material on which</w:t>
      </w:r>
      <w:r w:rsidRPr="00C55019">
        <w:rPr>
          <w:rFonts w:ascii="Calibri" w:eastAsia="Calibri" w:hAnsi="Calibri" w:cs="Calibri"/>
          <w:sz w:val="24"/>
          <w:szCs w:val="24"/>
        </w:rPr>
        <w:t xml:space="preserve"> he relied</w:t>
      </w:r>
      <w:r w:rsidRPr="00C55019">
        <w:rPr>
          <w:rFonts w:ascii="Calibri" w:eastAsia="Calibri" w:hAnsi="Calibri" w:cs="Calibri"/>
          <w:color w:val="000000"/>
          <w:sz w:val="24"/>
          <w:szCs w:val="24"/>
        </w:rPr>
        <w:t>.</w:t>
      </w:r>
    </w:p>
    <w:p w14:paraId="088B0FE3" w14:textId="77777777" w:rsidR="00C55019" w:rsidRPr="00C55019" w:rsidRDefault="00C55019" w:rsidP="009A11B5">
      <w:pPr>
        <w:pStyle w:val="Heading2"/>
        <w:rPr>
          <w:rFonts w:eastAsia="Calibri"/>
        </w:rPr>
      </w:pPr>
      <w:bookmarkStart w:id="1" w:name="_30j0zll" w:colFirst="0" w:colLast="0"/>
      <w:bookmarkEnd w:id="1"/>
      <w:r w:rsidRPr="00C55019">
        <w:rPr>
          <w:rFonts w:eastAsia="Calibri"/>
        </w:rPr>
        <w:t>Method</w:t>
      </w:r>
    </w:p>
    <w:p w14:paraId="59ED3F05"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Al-Tabari uses several terms to denote transmission of information from other people, but only a few of these terms indicate direct, personal contact. The phrases ‘he told me’</w:t>
      </w:r>
      <w:proofErr w:type="gramStart"/>
      <w:r w:rsidRPr="00C55019">
        <w:rPr>
          <w:rFonts w:ascii="Calibri" w:eastAsia="Calibri" w:hAnsi="Calibri" w:cs="Calibri"/>
          <w:sz w:val="24"/>
          <w:szCs w:val="24"/>
        </w:rPr>
        <w:t>/‘</w:t>
      </w:r>
      <w:proofErr w:type="gramEnd"/>
      <w:r w:rsidRPr="00C55019">
        <w:rPr>
          <w:rFonts w:ascii="Calibri" w:eastAsia="Calibri" w:hAnsi="Calibri" w:cs="Calibri"/>
          <w:sz w:val="24"/>
          <w:szCs w:val="24"/>
        </w:rPr>
        <w:t>he told us’ (</w:t>
      </w:r>
      <w:proofErr w:type="spellStart"/>
      <w:r w:rsidRPr="00C55019">
        <w:rPr>
          <w:rFonts w:ascii="Calibri" w:eastAsia="Calibri" w:hAnsi="Calibri" w:cs="Calibri"/>
          <w:i/>
          <w:sz w:val="24"/>
          <w:szCs w:val="24"/>
        </w:rPr>
        <w:t>haddathani</w:t>
      </w:r>
      <w:proofErr w:type="spellEnd"/>
      <w:r w:rsidRPr="00C55019">
        <w:rPr>
          <w:rFonts w:ascii="Calibri" w:eastAsia="Calibri" w:hAnsi="Calibri" w:cs="Calibri"/>
          <w:sz w:val="24"/>
          <w:szCs w:val="24"/>
        </w:rPr>
        <w:t>/</w:t>
      </w:r>
      <w:proofErr w:type="spellStart"/>
      <w:r w:rsidRPr="00C55019">
        <w:rPr>
          <w:rFonts w:ascii="Calibri" w:eastAsia="Calibri" w:hAnsi="Calibri" w:cs="Calibri"/>
          <w:i/>
          <w:sz w:val="24"/>
          <w:szCs w:val="24"/>
        </w:rPr>
        <w:t>haddathana</w:t>
      </w:r>
      <w:proofErr w:type="spellEnd"/>
      <w:r w:rsidRPr="00C55019">
        <w:rPr>
          <w:rFonts w:ascii="Calibri" w:eastAsia="Calibri" w:hAnsi="Calibri" w:cs="Calibri"/>
          <w:sz w:val="24"/>
          <w:szCs w:val="24"/>
        </w:rPr>
        <w:t xml:space="preserve">) at the beginning of an </w:t>
      </w:r>
      <w:r w:rsidRPr="00C55019">
        <w:rPr>
          <w:rFonts w:ascii="Calibri" w:eastAsia="Calibri" w:hAnsi="Calibri" w:cs="Calibri"/>
          <w:i/>
          <w:sz w:val="24"/>
          <w:szCs w:val="24"/>
        </w:rPr>
        <w:t>isnad</w:t>
      </w:r>
      <w:r w:rsidRPr="00C55019">
        <w:rPr>
          <w:rFonts w:ascii="Calibri" w:eastAsia="Calibri" w:hAnsi="Calibri" w:cs="Calibri"/>
          <w:sz w:val="24"/>
          <w:szCs w:val="24"/>
        </w:rPr>
        <w:t xml:space="preserve"> (citation chain) are by far the most common markers of such contact. We are most interested in the name that introduces the </w:t>
      </w:r>
      <w:proofErr w:type="spellStart"/>
      <w:r w:rsidRPr="00C55019">
        <w:rPr>
          <w:rFonts w:ascii="Calibri" w:eastAsia="Calibri" w:hAnsi="Calibri" w:cs="Calibri"/>
          <w:i/>
          <w:sz w:val="24"/>
          <w:szCs w:val="24"/>
        </w:rPr>
        <w:t>isnād</w:t>
      </w:r>
      <w:proofErr w:type="spellEnd"/>
      <w:r w:rsidRPr="00C55019">
        <w:rPr>
          <w:rFonts w:ascii="Calibri" w:eastAsia="Calibri" w:hAnsi="Calibri" w:cs="Calibri"/>
          <w:sz w:val="24"/>
          <w:szCs w:val="24"/>
        </w:rPr>
        <w:t>, representing the transmitter closest to al-Tabari.</w:t>
      </w:r>
    </w:p>
    <w:p w14:paraId="7D978E8F"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An example of an </w:t>
      </w:r>
      <w:r w:rsidRPr="00C55019">
        <w:rPr>
          <w:rFonts w:ascii="Calibri" w:eastAsia="Calibri" w:hAnsi="Calibri" w:cs="Calibri"/>
          <w:i/>
          <w:sz w:val="24"/>
          <w:szCs w:val="24"/>
        </w:rPr>
        <w:t>isnad</w:t>
      </w:r>
      <w:r w:rsidRPr="00C55019">
        <w:rPr>
          <w:rFonts w:ascii="Calibri" w:eastAsia="Calibri" w:hAnsi="Calibri" w:cs="Calibri"/>
          <w:sz w:val="24"/>
          <w:szCs w:val="24"/>
        </w:rPr>
        <w:t xml:space="preserve"> is the following:</w:t>
      </w:r>
    </w:p>
    <w:p w14:paraId="3A450BCB" w14:textId="77777777" w:rsidR="00C55019" w:rsidRPr="00C55019" w:rsidRDefault="00C55019" w:rsidP="00C55019">
      <w:pPr>
        <w:spacing w:before="240" w:after="240"/>
        <w:ind w:left="720"/>
        <w:rPr>
          <w:rFonts w:ascii="Calibri" w:eastAsia="Calibri" w:hAnsi="Calibri" w:cs="Calibri"/>
          <w:sz w:val="24"/>
          <w:szCs w:val="24"/>
        </w:rPr>
      </w:pPr>
      <w:r w:rsidRPr="00C55019">
        <w:rPr>
          <w:rFonts w:ascii="Calibri" w:eastAsia="Calibri" w:hAnsi="Calibri" w:cs="Calibri"/>
          <w:sz w:val="24"/>
          <w:szCs w:val="24"/>
        </w:rPr>
        <w:t xml:space="preserve">Muhammad b. </w:t>
      </w:r>
      <w:proofErr w:type="spellStart"/>
      <w:r w:rsidRPr="00C55019">
        <w:rPr>
          <w:rFonts w:ascii="Calibri" w:eastAsia="Calibri" w:hAnsi="Calibri" w:cs="Calibri"/>
          <w:sz w:val="24"/>
          <w:szCs w:val="24"/>
        </w:rPr>
        <w:t>Humayd</w:t>
      </w:r>
      <w:proofErr w:type="spellEnd"/>
      <w:r w:rsidRPr="00C55019">
        <w:rPr>
          <w:rFonts w:ascii="Calibri" w:eastAsia="Calibri" w:hAnsi="Calibri" w:cs="Calibri"/>
          <w:sz w:val="24"/>
          <w:szCs w:val="24"/>
        </w:rPr>
        <w:t xml:space="preserve"> told me (</w:t>
      </w:r>
      <w:proofErr w:type="spellStart"/>
      <w:r w:rsidRPr="00C55019">
        <w:rPr>
          <w:rFonts w:ascii="Calibri" w:eastAsia="Calibri" w:hAnsi="Calibri" w:cs="Calibri"/>
          <w:i/>
          <w:sz w:val="24"/>
          <w:szCs w:val="24"/>
        </w:rPr>
        <w:t>haddathani</w:t>
      </w:r>
      <w:proofErr w:type="spellEnd"/>
      <w:r w:rsidRPr="00C55019">
        <w:rPr>
          <w:rFonts w:ascii="Calibri" w:eastAsia="Calibri" w:hAnsi="Calibri" w:cs="Calibri"/>
          <w:sz w:val="24"/>
          <w:szCs w:val="24"/>
        </w:rPr>
        <w:t xml:space="preserve">) that </w:t>
      </w:r>
      <w:proofErr w:type="spellStart"/>
      <w:r w:rsidRPr="00C55019">
        <w:rPr>
          <w:rFonts w:ascii="Calibri" w:eastAsia="Calibri" w:hAnsi="Calibri" w:cs="Calibri"/>
          <w:sz w:val="24"/>
          <w:szCs w:val="24"/>
        </w:rPr>
        <w:t>Jarīr</w:t>
      </w:r>
      <w:proofErr w:type="spellEnd"/>
      <w:r w:rsidRPr="00C55019">
        <w:rPr>
          <w:rFonts w:ascii="Calibri" w:eastAsia="Calibri" w:hAnsi="Calibri" w:cs="Calibri"/>
          <w:sz w:val="24"/>
          <w:szCs w:val="24"/>
        </w:rPr>
        <w:t xml:space="preserve"> said that he was told by </w:t>
      </w:r>
      <w:proofErr w:type="spellStart"/>
      <w:r w:rsidRPr="00C55019">
        <w:rPr>
          <w:rFonts w:ascii="Calibri" w:eastAsia="Calibri" w:hAnsi="Calibri" w:cs="Calibri"/>
          <w:sz w:val="24"/>
          <w:szCs w:val="24"/>
        </w:rPr>
        <w:t>Mughira</w:t>
      </w:r>
      <w:proofErr w:type="spellEnd"/>
      <w:r w:rsidRPr="00C55019">
        <w:rPr>
          <w:rFonts w:ascii="Calibri" w:eastAsia="Calibri" w:hAnsi="Calibri" w:cs="Calibri"/>
          <w:sz w:val="24"/>
          <w:szCs w:val="24"/>
        </w:rPr>
        <w:t>, from al-</w:t>
      </w:r>
      <w:proofErr w:type="spellStart"/>
      <w:r w:rsidRPr="00C55019">
        <w:rPr>
          <w:rFonts w:ascii="Calibri" w:eastAsia="Calibri" w:hAnsi="Calibri" w:cs="Calibri"/>
          <w:sz w:val="24"/>
          <w:szCs w:val="24"/>
        </w:rPr>
        <w:t>Musayyib</w:t>
      </w:r>
      <w:proofErr w:type="spellEnd"/>
      <w:r w:rsidRPr="00C55019">
        <w:rPr>
          <w:rFonts w:ascii="Calibri" w:eastAsia="Calibri" w:hAnsi="Calibri" w:cs="Calibri"/>
          <w:sz w:val="24"/>
          <w:szCs w:val="24"/>
        </w:rPr>
        <w:t xml:space="preserve"> b. </w:t>
      </w:r>
      <w:proofErr w:type="spellStart"/>
      <w:r w:rsidRPr="00C55019">
        <w:rPr>
          <w:rFonts w:ascii="Calibri" w:eastAsia="Calibri" w:hAnsi="Calibri" w:cs="Calibri"/>
          <w:sz w:val="24"/>
          <w:szCs w:val="24"/>
        </w:rPr>
        <w:t>Rafiʿ</w:t>
      </w:r>
      <w:proofErr w:type="spellEnd"/>
      <w:r w:rsidRPr="00C55019">
        <w:rPr>
          <w:rFonts w:ascii="Calibri" w:eastAsia="Calibri" w:hAnsi="Calibri" w:cs="Calibri"/>
          <w:sz w:val="24"/>
          <w:szCs w:val="24"/>
        </w:rPr>
        <w:t xml:space="preserve">, that Abu </w:t>
      </w:r>
      <w:proofErr w:type="spellStart"/>
      <w:r w:rsidRPr="00C55019">
        <w:rPr>
          <w:rFonts w:ascii="Calibri" w:eastAsia="Calibri" w:hAnsi="Calibri" w:cs="Calibri"/>
          <w:sz w:val="24"/>
          <w:szCs w:val="24"/>
        </w:rPr>
        <w:t>Hurayra</w:t>
      </w:r>
      <w:proofErr w:type="spellEnd"/>
      <w:r w:rsidRPr="00C55019">
        <w:rPr>
          <w:rFonts w:ascii="Calibri" w:eastAsia="Calibri" w:hAnsi="Calibri" w:cs="Calibri"/>
          <w:sz w:val="24"/>
          <w:szCs w:val="24"/>
        </w:rPr>
        <w:t xml:space="preserve"> said: Abraham never lied, except on three occasions…</w:t>
      </w:r>
    </w:p>
    <w:p w14:paraId="05E250BA"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The person in the </w:t>
      </w:r>
      <w:r w:rsidRPr="00C55019">
        <w:rPr>
          <w:rFonts w:ascii="Calibri" w:eastAsia="Calibri" w:hAnsi="Calibri" w:cs="Calibri"/>
          <w:i/>
          <w:sz w:val="24"/>
          <w:szCs w:val="24"/>
        </w:rPr>
        <w:t>isnad</w:t>
      </w:r>
      <w:r w:rsidRPr="00C55019">
        <w:rPr>
          <w:rFonts w:ascii="Calibri" w:eastAsia="Calibri" w:hAnsi="Calibri" w:cs="Calibri"/>
          <w:sz w:val="24"/>
          <w:szCs w:val="24"/>
        </w:rPr>
        <w:t xml:space="preserve"> with whom al-Tabari implies having had direct contact is Muhammad b. </w:t>
      </w:r>
      <w:proofErr w:type="spellStart"/>
      <w:r w:rsidRPr="00C55019">
        <w:rPr>
          <w:rFonts w:ascii="Calibri" w:eastAsia="Calibri" w:hAnsi="Calibri" w:cs="Calibri"/>
          <w:sz w:val="24"/>
          <w:szCs w:val="24"/>
        </w:rPr>
        <w:t>Humayd</w:t>
      </w:r>
      <w:proofErr w:type="spellEnd"/>
      <w:r w:rsidRPr="00C55019">
        <w:rPr>
          <w:rFonts w:ascii="Calibri" w:eastAsia="Calibri" w:hAnsi="Calibri" w:cs="Calibri"/>
          <w:sz w:val="24"/>
          <w:szCs w:val="24"/>
        </w:rPr>
        <w:t xml:space="preserve"> al-Razi (d. 248/862). That al-Tabari indeed had direct contact with Muhammad b. </w:t>
      </w:r>
      <w:proofErr w:type="spellStart"/>
      <w:r w:rsidRPr="00C55019">
        <w:rPr>
          <w:rFonts w:ascii="Calibri" w:eastAsia="Calibri" w:hAnsi="Calibri" w:cs="Calibri"/>
          <w:sz w:val="24"/>
          <w:szCs w:val="24"/>
        </w:rPr>
        <w:t>Humayd</w:t>
      </w:r>
      <w:proofErr w:type="spellEnd"/>
      <w:r w:rsidRPr="00C55019">
        <w:rPr>
          <w:rFonts w:ascii="Calibri" w:eastAsia="Calibri" w:hAnsi="Calibri" w:cs="Calibri"/>
          <w:sz w:val="24"/>
          <w:szCs w:val="24"/>
        </w:rPr>
        <w:t xml:space="preserve"> and the other individuals for whom he uses the ‘he told me</w:t>
      </w:r>
      <w:proofErr w:type="gramStart"/>
      <w:r w:rsidRPr="00C55019">
        <w:rPr>
          <w:rFonts w:ascii="Calibri" w:eastAsia="Calibri" w:hAnsi="Calibri" w:cs="Calibri"/>
          <w:sz w:val="24"/>
          <w:szCs w:val="24"/>
        </w:rPr>
        <w:t>’ phrases</w:t>
      </w:r>
      <w:proofErr w:type="gramEnd"/>
      <w:r w:rsidRPr="00C55019">
        <w:rPr>
          <w:rFonts w:ascii="Calibri" w:eastAsia="Calibri" w:hAnsi="Calibri" w:cs="Calibri"/>
          <w:sz w:val="24"/>
          <w:szCs w:val="24"/>
        </w:rPr>
        <w:t xml:space="preserve"> is supported by biographical works that discuss al-Tabari’s life. For example, al-Khatib al-Baghdadi (d. 463/1071) wrote that al-Tabari</w:t>
      </w:r>
    </w:p>
    <w:p w14:paraId="563FAB36" w14:textId="77777777" w:rsidR="00C55019" w:rsidRPr="00C55019" w:rsidRDefault="00C55019" w:rsidP="00C55019">
      <w:pPr>
        <w:spacing w:before="240" w:after="240"/>
        <w:ind w:left="720"/>
        <w:rPr>
          <w:rFonts w:ascii="Calibri" w:eastAsia="Calibri" w:hAnsi="Calibri" w:cs="Calibri"/>
          <w:sz w:val="24"/>
          <w:szCs w:val="24"/>
        </w:rPr>
      </w:pPr>
      <w:r w:rsidRPr="00C55019">
        <w:rPr>
          <w:rFonts w:ascii="Calibri" w:eastAsia="Calibri" w:hAnsi="Calibri" w:cs="Calibri"/>
          <w:sz w:val="24"/>
          <w:szCs w:val="24"/>
        </w:rPr>
        <w:t>heard (</w:t>
      </w:r>
      <w:proofErr w:type="spellStart"/>
      <w:r w:rsidRPr="00C55019">
        <w:rPr>
          <w:rFonts w:ascii="Calibri" w:eastAsia="Calibri" w:hAnsi="Calibri" w:cs="Calibri"/>
          <w:i/>
          <w:sz w:val="24"/>
          <w:szCs w:val="24"/>
        </w:rPr>
        <w:t>samiʿa</w:t>
      </w:r>
      <w:proofErr w:type="spellEnd"/>
      <w:r w:rsidRPr="00C55019">
        <w:rPr>
          <w:rFonts w:ascii="Calibri" w:eastAsia="Calibri" w:hAnsi="Calibri" w:cs="Calibri"/>
          <w:sz w:val="24"/>
          <w:szCs w:val="24"/>
        </w:rPr>
        <w:t xml:space="preserve">) Muhammad b. </w:t>
      </w:r>
      <w:proofErr w:type="spellStart"/>
      <w:r w:rsidRPr="00C55019">
        <w:rPr>
          <w:rFonts w:ascii="Calibri" w:eastAsia="Calibri" w:hAnsi="Calibri" w:cs="Calibri"/>
          <w:sz w:val="24"/>
          <w:szCs w:val="24"/>
        </w:rPr>
        <w:t>ʿAbd</w:t>
      </w:r>
      <w:proofErr w:type="spellEnd"/>
      <w:r w:rsidRPr="00C55019">
        <w:rPr>
          <w:rFonts w:ascii="Calibri" w:eastAsia="Calibri" w:hAnsi="Calibri" w:cs="Calibri"/>
          <w:sz w:val="24"/>
          <w:szCs w:val="24"/>
        </w:rPr>
        <w:t xml:space="preserve"> al-Malik b. Abi al-</w:t>
      </w:r>
      <w:proofErr w:type="spellStart"/>
      <w:r w:rsidRPr="00C55019">
        <w:rPr>
          <w:rFonts w:ascii="Calibri" w:eastAsia="Calibri" w:hAnsi="Calibri" w:cs="Calibri"/>
          <w:sz w:val="24"/>
          <w:szCs w:val="24"/>
        </w:rPr>
        <w:t>Shawarib</w:t>
      </w:r>
      <w:proofErr w:type="spellEnd"/>
      <w:r w:rsidRPr="00C55019">
        <w:rPr>
          <w:rFonts w:ascii="Calibri" w:eastAsia="Calibri" w:hAnsi="Calibri" w:cs="Calibri"/>
          <w:sz w:val="24"/>
          <w:szCs w:val="24"/>
        </w:rPr>
        <w:t xml:space="preserve">, </w:t>
      </w:r>
      <w:proofErr w:type="spellStart"/>
      <w:r w:rsidRPr="00C55019">
        <w:rPr>
          <w:rFonts w:ascii="Calibri" w:eastAsia="Calibri" w:hAnsi="Calibri" w:cs="Calibri"/>
          <w:sz w:val="24"/>
          <w:szCs w:val="24"/>
        </w:rPr>
        <w:t>Ishaq</w:t>
      </w:r>
      <w:proofErr w:type="spellEnd"/>
      <w:r w:rsidRPr="00C55019">
        <w:rPr>
          <w:rFonts w:ascii="Calibri" w:eastAsia="Calibri" w:hAnsi="Calibri" w:cs="Calibri"/>
          <w:sz w:val="24"/>
          <w:szCs w:val="24"/>
        </w:rPr>
        <w:t xml:space="preserve"> b. Abi </w:t>
      </w:r>
      <w:proofErr w:type="spellStart"/>
      <w:r w:rsidRPr="00C55019">
        <w:rPr>
          <w:rFonts w:ascii="Calibri" w:eastAsia="Calibri" w:hAnsi="Calibri" w:cs="Calibri"/>
          <w:sz w:val="24"/>
          <w:szCs w:val="24"/>
        </w:rPr>
        <w:t>Israʾil</w:t>
      </w:r>
      <w:proofErr w:type="spellEnd"/>
      <w:r w:rsidRPr="00C55019">
        <w:rPr>
          <w:rFonts w:ascii="Calibri" w:eastAsia="Calibri" w:hAnsi="Calibri" w:cs="Calibri"/>
          <w:sz w:val="24"/>
          <w:szCs w:val="24"/>
        </w:rPr>
        <w:t xml:space="preserve">, Ahmad b. </w:t>
      </w:r>
      <w:proofErr w:type="spellStart"/>
      <w:r w:rsidRPr="00C55019">
        <w:rPr>
          <w:rFonts w:ascii="Calibri" w:eastAsia="Calibri" w:hAnsi="Calibri" w:cs="Calibri"/>
          <w:sz w:val="24"/>
          <w:szCs w:val="24"/>
        </w:rPr>
        <w:t>Maniʿ</w:t>
      </w:r>
      <w:proofErr w:type="spellEnd"/>
      <w:r w:rsidRPr="00C55019">
        <w:rPr>
          <w:rFonts w:ascii="Calibri" w:eastAsia="Calibri" w:hAnsi="Calibri" w:cs="Calibri"/>
          <w:sz w:val="24"/>
          <w:szCs w:val="24"/>
        </w:rPr>
        <w:t xml:space="preserve"> al-</w:t>
      </w:r>
      <w:proofErr w:type="spellStart"/>
      <w:r w:rsidRPr="00C55019">
        <w:rPr>
          <w:rFonts w:ascii="Calibri" w:eastAsia="Calibri" w:hAnsi="Calibri" w:cs="Calibri"/>
          <w:sz w:val="24"/>
          <w:szCs w:val="24"/>
        </w:rPr>
        <w:t>Baghawi</w:t>
      </w:r>
      <w:proofErr w:type="spellEnd"/>
      <w:r w:rsidRPr="00C55019">
        <w:rPr>
          <w:rFonts w:ascii="Calibri" w:eastAsia="Calibri" w:hAnsi="Calibri" w:cs="Calibri"/>
          <w:sz w:val="24"/>
          <w:szCs w:val="24"/>
        </w:rPr>
        <w:t xml:space="preserve">, Muhammad b. </w:t>
      </w:r>
      <w:proofErr w:type="spellStart"/>
      <w:r w:rsidRPr="00C55019">
        <w:rPr>
          <w:rFonts w:ascii="Calibri" w:eastAsia="Calibri" w:hAnsi="Calibri" w:cs="Calibri"/>
          <w:sz w:val="24"/>
          <w:szCs w:val="24"/>
        </w:rPr>
        <w:t>Humayd</w:t>
      </w:r>
      <w:proofErr w:type="spellEnd"/>
      <w:r w:rsidRPr="00C55019">
        <w:rPr>
          <w:rFonts w:ascii="Calibri" w:eastAsia="Calibri" w:hAnsi="Calibri" w:cs="Calibri"/>
          <w:sz w:val="24"/>
          <w:szCs w:val="24"/>
        </w:rPr>
        <w:t xml:space="preserve"> al-Razi, Abu Hammam al-Walid b. </w:t>
      </w:r>
      <w:proofErr w:type="spellStart"/>
      <w:r w:rsidRPr="00C55019">
        <w:rPr>
          <w:rFonts w:ascii="Calibri" w:eastAsia="Calibri" w:hAnsi="Calibri" w:cs="Calibri"/>
          <w:sz w:val="24"/>
          <w:szCs w:val="24"/>
        </w:rPr>
        <w:t>Shujaʿ</w:t>
      </w:r>
      <w:proofErr w:type="spellEnd"/>
      <w:r w:rsidRPr="00C55019">
        <w:rPr>
          <w:rFonts w:ascii="Calibri" w:eastAsia="Calibri" w:hAnsi="Calibri" w:cs="Calibri"/>
          <w:sz w:val="24"/>
          <w:szCs w:val="24"/>
        </w:rPr>
        <w:t xml:space="preserve">, Abu </w:t>
      </w:r>
      <w:proofErr w:type="spellStart"/>
      <w:r w:rsidRPr="00C55019">
        <w:rPr>
          <w:rFonts w:ascii="Calibri" w:eastAsia="Calibri" w:hAnsi="Calibri" w:cs="Calibri"/>
          <w:sz w:val="24"/>
          <w:szCs w:val="24"/>
        </w:rPr>
        <w:t>Kurayb</w:t>
      </w:r>
      <w:proofErr w:type="spellEnd"/>
      <w:r w:rsidRPr="00C55019">
        <w:rPr>
          <w:rFonts w:ascii="Calibri" w:eastAsia="Calibri" w:hAnsi="Calibri" w:cs="Calibri"/>
          <w:sz w:val="24"/>
          <w:szCs w:val="24"/>
        </w:rPr>
        <w:t xml:space="preserve"> Muhammad b. al-</w:t>
      </w:r>
      <w:proofErr w:type="spellStart"/>
      <w:r w:rsidRPr="00C55019">
        <w:rPr>
          <w:rFonts w:ascii="Calibri" w:eastAsia="Calibri" w:hAnsi="Calibri" w:cs="Calibri"/>
          <w:sz w:val="24"/>
          <w:szCs w:val="24"/>
        </w:rPr>
        <w:t>ʿAlaʾ</w:t>
      </w:r>
      <w:proofErr w:type="spellEnd"/>
      <w:r w:rsidRPr="00C55019">
        <w:rPr>
          <w:rFonts w:ascii="Calibri" w:eastAsia="Calibri" w:hAnsi="Calibri" w:cs="Calibri"/>
          <w:sz w:val="24"/>
          <w:szCs w:val="24"/>
        </w:rPr>
        <w:t xml:space="preserve">, </w:t>
      </w:r>
      <w:proofErr w:type="spellStart"/>
      <w:r w:rsidRPr="00C55019">
        <w:rPr>
          <w:rFonts w:ascii="Calibri" w:eastAsia="Calibri" w:hAnsi="Calibri" w:cs="Calibri"/>
          <w:sz w:val="24"/>
          <w:szCs w:val="24"/>
        </w:rPr>
        <w:t>Yaʿqub</w:t>
      </w:r>
      <w:proofErr w:type="spellEnd"/>
      <w:r w:rsidRPr="00C55019">
        <w:rPr>
          <w:rFonts w:ascii="Calibri" w:eastAsia="Calibri" w:hAnsi="Calibri" w:cs="Calibri"/>
          <w:sz w:val="24"/>
          <w:szCs w:val="24"/>
        </w:rPr>
        <w:t xml:space="preserve"> b. Ibrahim al-</w:t>
      </w:r>
      <w:proofErr w:type="spellStart"/>
      <w:r w:rsidRPr="00C55019">
        <w:rPr>
          <w:rFonts w:ascii="Calibri" w:eastAsia="Calibri" w:hAnsi="Calibri" w:cs="Calibri"/>
          <w:sz w:val="24"/>
          <w:szCs w:val="24"/>
        </w:rPr>
        <w:t>Dawraqi</w:t>
      </w:r>
      <w:proofErr w:type="spellEnd"/>
      <w:r w:rsidRPr="00C55019">
        <w:rPr>
          <w:rFonts w:ascii="Calibri" w:eastAsia="Calibri" w:hAnsi="Calibri" w:cs="Calibri"/>
          <w:sz w:val="24"/>
          <w:szCs w:val="24"/>
        </w:rPr>
        <w:t xml:space="preserve">, Abu </w:t>
      </w:r>
      <w:proofErr w:type="spellStart"/>
      <w:r w:rsidRPr="00C55019">
        <w:rPr>
          <w:rFonts w:ascii="Calibri" w:eastAsia="Calibri" w:hAnsi="Calibri" w:cs="Calibri"/>
          <w:sz w:val="24"/>
          <w:szCs w:val="24"/>
        </w:rPr>
        <w:t>Saʿid</w:t>
      </w:r>
      <w:proofErr w:type="spellEnd"/>
      <w:r w:rsidRPr="00C55019">
        <w:rPr>
          <w:rFonts w:ascii="Calibri" w:eastAsia="Calibri" w:hAnsi="Calibri" w:cs="Calibri"/>
          <w:sz w:val="24"/>
          <w:szCs w:val="24"/>
        </w:rPr>
        <w:t xml:space="preserve"> al-</w:t>
      </w:r>
      <w:proofErr w:type="spellStart"/>
      <w:r w:rsidRPr="00C55019">
        <w:rPr>
          <w:rFonts w:ascii="Calibri" w:eastAsia="Calibri" w:hAnsi="Calibri" w:cs="Calibri"/>
          <w:sz w:val="24"/>
          <w:szCs w:val="24"/>
        </w:rPr>
        <w:t>Ashajja</w:t>
      </w:r>
      <w:proofErr w:type="spellEnd"/>
      <w:r w:rsidRPr="00C55019">
        <w:rPr>
          <w:rFonts w:ascii="Calibri" w:eastAsia="Calibri" w:hAnsi="Calibri" w:cs="Calibri"/>
          <w:sz w:val="24"/>
          <w:szCs w:val="24"/>
        </w:rPr>
        <w:t xml:space="preserve">, </w:t>
      </w:r>
      <w:proofErr w:type="spellStart"/>
      <w:r w:rsidRPr="00C55019">
        <w:rPr>
          <w:rFonts w:ascii="Calibri" w:eastAsia="Calibri" w:hAnsi="Calibri" w:cs="Calibri"/>
          <w:sz w:val="24"/>
          <w:szCs w:val="24"/>
        </w:rPr>
        <w:t>ʿAmr</w:t>
      </w:r>
      <w:proofErr w:type="spellEnd"/>
      <w:r w:rsidRPr="00C55019">
        <w:rPr>
          <w:rFonts w:ascii="Calibri" w:eastAsia="Calibri" w:hAnsi="Calibri" w:cs="Calibri"/>
          <w:sz w:val="24"/>
          <w:szCs w:val="24"/>
        </w:rPr>
        <w:t xml:space="preserve"> b. </w:t>
      </w:r>
      <w:proofErr w:type="spellStart"/>
      <w:r w:rsidRPr="00C55019">
        <w:rPr>
          <w:rFonts w:ascii="Calibri" w:eastAsia="Calibri" w:hAnsi="Calibri" w:cs="Calibri"/>
          <w:sz w:val="24"/>
          <w:szCs w:val="24"/>
        </w:rPr>
        <w:t>ʿAli</w:t>
      </w:r>
      <w:proofErr w:type="spellEnd"/>
      <w:r w:rsidRPr="00C55019">
        <w:rPr>
          <w:rFonts w:ascii="Calibri" w:eastAsia="Calibri" w:hAnsi="Calibri" w:cs="Calibri"/>
          <w:sz w:val="24"/>
          <w:szCs w:val="24"/>
        </w:rPr>
        <w:t xml:space="preserve">, Muhammad b. </w:t>
      </w:r>
      <w:proofErr w:type="spellStart"/>
      <w:r w:rsidRPr="00C55019">
        <w:rPr>
          <w:rFonts w:ascii="Calibri" w:eastAsia="Calibri" w:hAnsi="Calibri" w:cs="Calibri"/>
          <w:sz w:val="24"/>
          <w:szCs w:val="24"/>
        </w:rPr>
        <w:t>Bashshar</w:t>
      </w:r>
      <w:proofErr w:type="spellEnd"/>
      <w:r w:rsidRPr="00C55019">
        <w:rPr>
          <w:rFonts w:ascii="Calibri" w:eastAsia="Calibri" w:hAnsi="Calibri" w:cs="Calibri"/>
          <w:sz w:val="24"/>
          <w:szCs w:val="24"/>
        </w:rPr>
        <w:t xml:space="preserve">, Muhammad b. al-Muthanna, and a circle comprising many people like them from Iraq, </w:t>
      </w:r>
      <w:proofErr w:type="gramStart"/>
      <w:r w:rsidRPr="00C55019">
        <w:rPr>
          <w:rFonts w:ascii="Calibri" w:eastAsia="Calibri" w:hAnsi="Calibri" w:cs="Calibri"/>
          <w:sz w:val="24"/>
          <w:szCs w:val="24"/>
        </w:rPr>
        <w:t>Syria</w:t>
      </w:r>
      <w:proofErr w:type="gramEnd"/>
      <w:r w:rsidRPr="00C55019">
        <w:rPr>
          <w:rFonts w:ascii="Calibri" w:eastAsia="Calibri" w:hAnsi="Calibri" w:cs="Calibri"/>
          <w:sz w:val="24"/>
          <w:szCs w:val="24"/>
        </w:rPr>
        <w:t xml:space="preserve"> and Egypt.</w:t>
      </w:r>
      <w:r w:rsidRPr="00C55019">
        <w:rPr>
          <w:rFonts w:ascii="Calibri" w:eastAsia="Calibri" w:hAnsi="Calibri" w:cs="Calibri"/>
          <w:sz w:val="24"/>
          <w:szCs w:val="24"/>
          <w:vertAlign w:val="superscript"/>
        </w:rPr>
        <w:footnoteReference w:id="6"/>
      </w:r>
    </w:p>
    <w:p w14:paraId="639826EF"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Al-Tabari cites all but one (Abu </w:t>
      </w:r>
      <w:proofErr w:type="spellStart"/>
      <w:r w:rsidRPr="00C55019">
        <w:rPr>
          <w:rFonts w:ascii="Calibri" w:eastAsia="Calibri" w:hAnsi="Calibri" w:cs="Calibri"/>
          <w:sz w:val="24"/>
          <w:szCs w:val="24"/>
        </w:rPr>
        <w:t>Saʿid</w:t>
      </w:r>
      <w:proofErr w:type="spellEnd"/>
      <w:r w:rsidRPr="00C55019">
        <w:rPr>
          <w:rFonts w:ascii="Calibri" w:eastAsia="Calibri" w:hAnsi="Calibri" w:cs="Calibri"/>
          <w:sz w:val="24"/>
          <w:szCs w:val="24"/>
        </w:rPr>
        <w:t xml:space="preserve"> al-</w:t>
      </w:r>
      <w:proofErr w:type="spellStart"/>
      <w:r w:rsidRPr="00C55019">
        <w:rPr>
          <w:rFonts w:ascii="Calibri" w:eastAsia="Calibri" w:hAnsi="Calibri" w:cs="Calibri"/>
          <w:sz w:val="24"/>
          <w:szCs w:val="24"/>
        </w:rPr>
        <w:t>Ashajja</w:t>
      </w:r>
      <w:proofErr w:type="spellEnd"/>
      <w:r w:rsidRPr="00C55019">
        <w:rPr>
          <w:rFonts w:ascii="Calibri" w:eastAsia="Calibri" w:hAnsi="Calibri" w:cs="Calibri"/>
          <w:sz w:val="24"/>
          <w:szCs w:val="24"/>
        </w:rPr>
        <w:t>) of these people in his works using the ‘he told me</w:t>
      </w:r>
      <w:proofErr w:type="gramStart"/>
      <w:r w:rsidRPr="00C55019">
        <w:rPr>
          <w:rFonts w:ascii="Calibri" w:eastAsia="Calibri" w:hAnsi="Calibri" w:cs="Calibri"/>
          <w:sz w:val="24"/>
          <w:szCs w:val="24"/>
        </w:rPr>
        <w:t>’ phrases</w:t>
      </w:r>
      <w:proofErr w:type="gramEnd"/>
      <w:r w:rsidRPr="00C55019">
        <w:rPr>
          <w:rFonts w:ascii="Calibri" w:eastAsia="Calibri" w:hAnsi="Calibri" w:cs="Calibri"/>
          <w:sz w:val="24"/>
          <w:szCs w:val="24"/>
        </w:rPr>
        <w:t>. However, although al-</w:t>
      </w:r>
      <w:proofErr w:type="spellStart"/>
      <w:r w:rsidRPr="00C55019">
        <w:rPr>
          <w:rFonts w:ascii="Calibri" w:eastAsia="Calibri" w:hAnsi="Calibri" w:cs="Calibri"/>
          <w:sz w:val="24"/>
          <w:szCs w:val="24"/>
        </w:rPr>
        <w:t>Khaṭīb</w:t>
      </w:r>
      <w:proofErr w:type="spellEnd"/>
      <w:r w:rsidRPr="00C55019">
        <w:rPr>
          <w:rFonts w:ascii="Calibri" w:eastAsia="Calibri" w:hAnsi="Calibri" w:cs="Calibri"/>
          <w:sz w:val="24"/>
          <w:szCs w:val="24"/>
        </w:rPr>
        <w:t xml:space="preserve"> mentioned only ten names, al-Tabari seems to identify hundreds of direct contacts. Further, al-Khatib may well have been relying on the very same evidence as we are for identifying al-Tabari’s direct informants. But even if he was, it would still be noteworthy that he interpreted the ‘he told me</w:t>
      </w:r>
      <w:proofErr w:type="gramStart"/>
      <w:r w:rsidRPr="00C55019">
        <w:rPr>
          <w:rFonts w:ascii="Calibri" w:eastAsia="Calibri" w:hAnsi="Calibri" w:cs="Calibri"/>
          <w:sz w:val="24"/>
          <w:szCs w:val="24"/>
        </w:rPr>
        <w:t>’ phrases</w:t>
      </w:r>
      <w:proofErr w:type="gramEnd"/>
      <w:r w:rsidRPr="00C55019">
        <w:rPr>
          <w:rFonts w:ascii="Calibri" w:eastAsia="Calibri" w:hAnsi="Calibri" w:cs="Calibri"/>
          <w:sz w:val="24"/>
          <w:szCs w:val="24"/>
        </w:rPr>
        <w:t xml:space="preserve"> in the same way as we do – as indicators of direct contact. </w:t>
      </w:r>
    </w:p>
    <w:p w14:paraId="5F1A8360"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noProof/>
          <w:sz w:val="24"/>
          <w:szCs w:val="24"/>
        </w:rPr>
        <w:lastRenderedPageBreak/>
        <w:drawing>
          <wp:inline distT="114300" distB="114300" distL="114300" distR="114300" wp14:anchorId="7540252F" wp14:editId="38DF79A8">
            <wp:extent cx="5731200" cy="3060700"/>
            <wp:effectExtent l="0" t="0" r="0" b="0"/>
            <wp:docPr id="3" name="image11.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1.png" descr="Chart, scatter chart&#10;&#10;Description automatically generated"/>
                    <pic:cNvPicPr preferRelativeResize="0"/>
                  </pic:nvPicPr>
                  <pic:blipFill>
                    <a:blip r:embed="rId7"/>
                    <a:srcRect/>
                    <a:stretch>
                      <a:fillRect/>
                    </a:stretch>
                  </pic:blipFill>
                  <pic:spPr>
                    <a:xfrm>
                      <a:off x="0" y="0"/>
                      <a:ext cx="5731200" cy="3060700"/>
                    </a:xfrm>
                    <a:prstGeom prst="rect">
                      <a:avLst/>
                    </a:prstGeom>
                    <a:ln/>
                  </pic:spPr>
                </pic:pic>
              </a:graphicData>
            </a:graphic>
          </wp:inline>
        </w:drawing>
      </w:r>
    </w:p>
    <w:p w14:paraId="172EF0F0"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Graph 1: The frequency and location of the phrases ‘he told me’</w:t>
      </w:r>
      <w:proofErr w:type="gramStart"/>
      <w:r w:rsidRPr="00C55019">
        <w:rPr>
          <w:rFonts w:ascii="Calibri" w:eastAsia="Calibri" w:hAnsi="Calibri" w:cs="Calibri"/>
          <w:sz w:val="24"/>
          <w:szCs w:val="24"/>
        </w:rPr>
        <w:t>/‘</w:t>
      </w:r>
      <w:proofErr w:type="gramEnd"/>
      <w:r w:rsidRPr="00C55019">
        <w:rPr>
          <w:rFonts w:ascii="Calibri" w:eastAsia="Calibri" w:hAnsi="Calibri" w:cs="Calibri"/>
          <w:sz w:val="24"/>
          <w:szCs w:val="24"/>
        </w:rPr>
        <w:t xml:space="preserve">he told us’ as the first element of an </w:t>
      </w:r>
      <w:r w:rsidRPr="00C55019">
        <w:rPr>
          <w:rFonts w:ascii="Calibri" w:eastAsia="Calibri" w:hAnsi="Calibri" w:cs="Calibri"/>
          <w:i/>
          <w:sz w:val="24"/>
          <w:szCs w:val="24"/>
        </w:rPr>
        <w:t xml:space="preserve">isnad </w:t>
      </w:r>
      <w:r w:rsidRPr="00C55019">
        <w:rPr>
          <w:rFonts w:ascii="Calibri" w:eastAsia="Calibri" w:hAnsi="Calibri" w:cs="Calibri"/>
          <w:sz w:val="24"/>
          <w:szCs w:val="24"/>
        </w:rPr>
        <w:t xml:space="preserve">across al-Tabari’s </w:t>
      </w:r>
      <w:proofErr w:type="spellStart"/>
      <w:r w:rsidRPr="00C55019">
        <w:rPr>
          <w:rFonts w:ascii="Calibri" w:eastAsia="Calibri" w:hAnsi="Calibri" w:cs="Calibri"/>
          <w:i/>
          <w:sz w:val="24"/>
          <w:szCs w:val="24"/>
        </w:rPr>
        <w:t>Taʾrikh</w:t>
      </w:r>
      <w:proofErr w:type="spellEnd"/>
      <w:r w:rsidRPr="00C55019">
        <w:rPr>
          <w:rFonts w:ascii="Calibri" w:eastAsia="Calibri" w:hAnsi="Calibri" w:cs="Calibri"/>
          <w:sz w:val="24"/>
          <w:szCs w:val="24"/>
        </w:rPr>
        <w:t>. Graph designed by Peter Verkinderen and Masoumeh Seydi.</w:t>
      </w:r>
    </w:p>
    <w:p w14:paraId="7EDDF2B6"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The frequency of this formula can be represented graphically. In Graph 1, the </w:t>
      </w:r>
      <w:proofErr w:type="spellStart"/>
      <w:r w:rsidRPr="00C55019">
        <w:rPr>
          <w:rFonts w:ascii="Calibri" w:eastAsia="Calibri" w:hAnsi="Calibri" w:cs="Calibri"/>
          <w:i/>
          <w:sz w:val="24"/>
          <w:szCs w:val="24"/>
        </w:rPr>
        <w:t>Taʾrikh</w:t>
      </w:r>
      <w:proofErr w:type="spellEnd"/>
      <w:r w:rsidRPr="00C55019">
        <w:rPr>
          <w:rFonts w:ascii="Calibri" w:eastAsia="Calibri" w:hAnsi="Calibri" w:cs="Calibri"/>
          <w:sz w:val="24"/>
          <w:szCs w:val="24"/>
        </w:rPr>
        <w:t xml:space="preserve"> has been broken down into chunks of 1,513 characters – the average number of characters in a set of </w:t>
      </w:r>
      <w:proofErr w:type="gramStart"/>
      <w:r w:rsidRPr="00C55019">
        <w:rPr>
          <w:rFonts w:ascii="Calibri" w:eastAsia="Calibri" w:hAnsi="Calibri" w:cs="Calibri"/>
          <w:sz w:val="24"/>
          <w:szCs w:val="24"/>
        </w:rPr>
        <w:t>300 word</w:t>
      </w:r>
      <w:proofErr w:type="gramEnd"/>
      <w:r w:rsidRPr="00C55019">
        <w:rPr>
          <w:rFonts w:ascii="Calibri" w:eastAsia="Calibri" w:hAnsi="Calibri" w:cs="Calibri"/>
          <w:sz w:val="24"/>
          <w:szCs w:val="24"/>
        </w:rPr>
        <w:t xml:space="preserve"> tokens in the </w:t>
      </w:r>
      <w:proofErr w:type="spellStart"/>
      <w:r w:rsidRPr="00C55019">
        <w:rPr>
          <w:rFonts w:ascii="Calibri" w:eastAsia="Calibri" w:hAnsi="Calibri" w:cs="Calibri"/>
          <w:i/>
          <w:sz w:val="24"/>
          <w:szCs w:val="24"/>
        </w:rPr>
        <w:t>Taʾrikh</w:t>
      </w:r>
      <w:proofErr w:type="spellEnd"/>
      <w:r w:rsidRPr="00C55019">
        <w:rPr>
          <w:rFonts w:ascii="Calibri" w:eastAsia="Calibri" w:hAnsi="Calibri" w:cs="Calibri"/>
          <w:sz w:val="24"/>
          <w:szCs w:val="24"/>
        </w:rPr>
        <w:t xml:space="preserve"> (all books within the </w:t>
      </w:r>
      <w:proofErr w:type="spellStart"/>
      <w:r w:rsidRPr="00C55019">
        <w:rPr>
          <w:rFonts w:ascii="Calibri" w:eastAsia="Calibri" w:hAnsi="Calibri" w:cs="Calibri"/>
          <w:sz w:val="24"/>
          <w:szCs w:val="24"/>
        </w:rPr>
        <w:t>OpenITI</w:t>
      </w:r>
      <w:proofErr w:type="spellEnd"/>
      <w:r w:rsidRPr="00C55019">
        <w:rPr>
          <w:rFonts w:ascii="Calibri" w:eastAsia="Calibri" w:hAnsi="Calibri" w:cs="Calibri"/>
          <w:sz w:val="24"/>
          <w:szCs w:val="24"/>
        </w:rPr>
        <w:t xml:space="preserve"> corpus are divided into chunks of 300 word tokens, each marked by a numbered ‘milestone’ tag). The graph is thus like a great scroll on which the text is written with 1,513 characters per line. The top of the scroll is the graph’s left edge, and its bottom is the right edge. The location of each </w:t>
      </w:r>
      <w:proofErr w:type="spellStart"/>
      <w:r w:rsidRPr="00C55019">
        <w:rPr>
          <w:rFonts w:ascii="Calibri" w:eastAsia="Calibri" w:hAnsi="Calibri" w:cs="Calibri"/>
          <w:i/>
          <w:sz w:val="24"/>
          <w:szCs w:val="24"/>
        </w:rPr>
        <w:t>isnād</w:t>
      </w:r>
      <w:proofErr w:type="spellEnd"/>
      <w:r w:rsidRPr="00C55019">
        <w:rPr>
          <w:rFonts w:ascii="Calibri" w:eastAsia="Calibri" w:hAnsi="Calibri" w:cs="Calibri"/>
          <w:sz w:val="24"/>
          <w:szCs w:val="24"/>
        </w:rPr>
        <w:t xml:space="preserve"> that starts with </w:t>
      </w:r>
      <w:proofErr w:type="spellStart"/>
      <w:r w:rsidRPr="00C55019">
        <w:rPr>
          <w:rFonts w:ascii="Calibri" w:eastAsia="Calibri" w:hAnsi="Calibri" w:cs="Calibri"/>
          <w:i/>
          <w:sz w:val="24"/>
          <w:szCs w:val="24"/>
        </w:rPr>
        <w:t>haddathani</w:t>
      </w:r>
      <w:proofErr w:type="spellEnd"/>
      <w:r w:rsidRPr="00C55019">
        <w:rPr>
          <w:rFonts w:ascii="Calibri" w:eastAsia="Calibri" w:hAnsi="Calibri" w:cs="Calibri"/>
          <w:sz w:val="24"/>
          <w:szCs w:val="24"/>
        </w:rPr>
        <w:t>/</w:t>
      </w:r>
      <w:proofErr w:type="spellStart"/>
      <w:r w:rsidRPr="00C55019">
        <w:rPr>
          <w:rFonts w:ascii="Calibri" w:eastAsia="Calibri" w:hAnsi="Calibri" w:cs="Calibri"/>
          <w:i/>
          <w:sz w:val="24"/>
          <w:szCs w:val="24"/>
        </w:rPr>
        <w:t>haddathana</w:t>
      </w:r>
      <w:proofErr w:type="spellEnd"/>
      <w:r w:rsidRPr="00C55019">
        <w:rPr>
          <w:rFonts w:ascii="Calibri" w:eastAsia="Calibri" w:hAnsi="Calibri" w:cs="Calibri"/>
          <w:sz w:val="24"/>
          <w:szCs w:val="24"/>
        </w:rPr>
        <w:t xml:space="preserve"> is marked with a blue dot. Uses of the effectively synonymous expressions </w:t>
      </w:r>
      <w:proofErr w:type="spellStart"/>
      <w:r w:rsidRPr="00C55019">
        <w:rPr>
          <w:rFonts w:ascii="Calibri" w:eastAsia="Calibri" w:hAnsi="Calibri" w:cs="Calibri"/>
          <w:i/>
          <w:sz w:val="24"/>
          <w:szCs w:val="24"/>
        </w:rPr>
        <w:t>akhbaranī</w:t>
      </w:r>
      <w:proofErr w:type="spellEnd"/>
      <w:r w:rsidRPr="00C55019">
        <w:rPr>
          <w:rFonts w:ascii="Calibri" w:eastAsia="Calibri" w:hAnsi="Calibri" w:cs="Calibri"/>
          <w:sz w:val="24"/>
          <w:szCs w:val="24"/>
        </w:rPr>
        <w:t>/</w:t>
      </w:r>
      <w:proofErr w:type="spellStart"/>
      <w:r w:rsidRPr="00C55019">
        <w:rPr>
          <w:rFonts w:ascii="Calibri" w:eastAsia="Calibri" w:hAnsi="Calibri" w:cs="Calibri"/>
          <w:i/>
          <w:sz w:val="24"/>
          <w:szCs w:val="24"/>
        </w:rPr>
        <w:t>akhbaranā</w:t>
      </w:r>
      <w:proofErr w:type="spellEnd"/>
      <w:r w:rsidRPr="00C55019">
        <w:rPr>
          <w:rFonts w:ascii="Calibri" w:eastAsia="Calibri" w:hAnsi="Calibri" w:cs="Calibri"/>
          <w:i/>
          <w:sz w:val="24"/>
          <w:szCs w:val="24"/>
        </w:rPr>
        <w:t xml:space="preserve"> </w:t>
      </w:r>
      <w:r w:rsidRPr="00C55019">
        <w:rPr>
          <w:rFonts w:ascii="Calibri" w:eastAsia="Calibri" w:hAnsi="Calibri" w:cs="Calibri"/>
          <w:sz w:val="24"/>
          <w:szCs w:val="24"/>
        </w:rPr>
        <w:t xml:space="preserve">are marked with black dots. The red dots, meanwhile, indicate </w:t>
      </w:r>
      <w:proofErr w:type="spellStart"/>
      <w:r w:rsidRPr="00C55019">
        <w:rPr>
          <w:rFonts w:ascii="Calibri" w:eastAsia="Calibri" w:hAnsi="Calibri" w:cs="Calibri"/>
          <w:i/>
          <w:sz w:val="24"/>
          <w:szCs w:val="24"/>
        </w:rPr>
        <w:t>isnād</w:t>
      </w:r>
      <w:r w:rsidRPr="00C55019">
        <w:rPr>
          <w:rFonts w:ascii="Calibri" w:eastAsia="Calibri" w:hAnsi="Calibri" w:cs="Calibri"/>
          <w:sz w:val="24"/>
          <w:szCs w:val="24"/>
        </w:rPr>
        <w:t>s</w:t>
      </w:r>
      <w:proofErr w:type="spellEnd"/>
      <w:r w:rsidRPr="00C55019">
        <w:rPr>
          <w:rFonts w:ascii="Calibri" w:eastAsia="Calibri" w:hAnsi="Calibri" w:cs="Calibri"/>
          <w:sz w:val="24"/>
          <w:szCs w:val="24"/>
        </w:rPr>
        <w:t xml:space="preserve"> beginning with the passive-voice phrase </w:t>
      </w:r>
      <w:proofErr w:type="spellStart"/>
      <w:r w:rsidRPr="00C55019">
        <w:rPr>
          <w:rFonts w:ascii="Calibri" w:eastAsia="Calibri" w:hAnsi="Calibri" w:cs="Calibri"/>
          <w:i/>
          <w:sz w:val="24"/>
          <w:szCs w:val="24"/>
        </w:rPr>
        <w:t>dhukira</w:t>
      </w:r>
      <w:proofErr w:type="spellEnd"/>
      <w:r w:rsidRPr="00C55019">
        <w:rPr>
          <w:rFonts w:ascii="Calibri" w:eastAsia="Calibri" w:hAnsi="Calibri" w:cs="Calibri"/>
          <w:i/>
          <w:sz w:val="24"/>
          <w:szCs w:val="24"/>
        </w:rPr>
        <w:t xml:space="preserve"> </w:t>
      </w:r>
      <w:proofErr w:type="spellStart"/>
      <w:r w:rsidRPr="00C55019">
        <w:rPr>
          <w:rFonts w:ascii="Calibri" w:eastAsia="Calibri" w:hAnsi="Calibri" w:cs="Calibri"/>
          <w:i/>
          <w:sz w:val="24"/>
          <w:szCs w:val="24"/>
        </w:rPr>
        <w:t>ʿan</w:t>
      </w:r>
      <w:proofErr w:type="spellEnd"/>
      <w:r w:rsidRPr="00C55019">
        <w:rPr>
          <w:rFonts w:ascii="Calibri" w:eastAsia="Calibri" w:hAnsi="Calibri" w:cs="Calibri"/>
          <w:sz w:val="24"/>
          <w:szCs w:val="24"/>
        </w:rPr>
        <w:t>, ‘it is reported from’.</w:t>
      </w:r>
      <w:r w:rsidRPr="00C55019">
        <w:rPr>
          <w:rFonts w:ascii="Calibri" w:eastAsia="Calibri" w:hAnsi="Calibri" w:cs="Calibri"/>
          <w:sz w:val="24"/>
          <w:szCs w:val="24"/>
          <w:vertAlign w:val="superscript"/>
        </w:rPr>
        <w:footnoteReference w:id="7"/>
      </w:r>
    </w:p>
    <w:p w14:paraId="23B533EB"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Of phrases that might point to direct transmission, the formula </w:t>
      </w:r>
      <w:proofErr w:type="spellStart"/>
      <w:r w:rsidRPr="00C55019">
        <w:rPr>
          <w:rFonts w:ascii="Calibri" w:eastAsia="Calibri" w:hAnsi="Calibri" w:cs="Calibri"/>
          <w:i/>
          <w:sz w:val="24"/>
          <w:szCs w:val="24"/>
        </w:rPr>
        <w:t>haddathani</w:t>
      </w:r>
      <w:proofErr w:type="spellEnd"/>
      <w:r w:rsidRPr="00C55019">
        <w:rPr>
          <w:rFonts w:ascii="Calibri" w:eastAsia="Calibri" w:hAnsi="Calibri" w:cs="Calibri"/>
          <w:sz w:val="24"/>
          <w:szCs w:val="24"/>
        </w:rPr>
        <w:t>/</w:t>
      </w:r>
      <w:proofErr w:type="spellStart"/>
      <w:r w:rsidRPr="00C55019">
        <w:rPr>
          <w:rFonts w:ascii="Calibri" w:eastAsia="Calibri" w:hAnsi="Calibri" w:cs="Calibri"/>
          <w:i/>
          <w:sz w:val="24"/>
          <w:szCs w:val="24"/>
        </w:rPr>
        <w:t>haddathana</w:t>
      </w:r>
      <w:proofErr w:type="spellEnd"/>
      <w:r w:rsidRPr="00C55019">
        <w:rPr>
          <w:rFonts w:ascii="Calibri" w:eastAsia="Calibri" w:hAnsi="Calibri" w:cs="Calibri"/>
          <w:sz w:val="24"/>
          <w:szCs w:val="24"/>
        </w:rPr>
        <w:t xml:space="preserve"> is by far the most common. Al-Tabari does not use the phrase </w:t>
      </w:r>
      <w:proofErr w:type="spellStart"/>
      <w:r w:rsidRPr="00C55019">
        <w:rPr>
          <w:rFonts w:ascii="Calibri" w:eastAsia="Calibri" w:hAnsi="Calibri" w:cs="Calibri"/>
          <w:i/>
          <w:sz w:val="24"/>
          <w:szCs w:val="24"/>
        </w:rPr>
        <w:t>samiʿtu</w:t>
      </w:r>
      <w:proofErr w:type="spellEnd"/>
      <w:r w:rsidRPr="00C55019">
        <w:rPr>
          <w:rFonts w:ascii="Calibri" w:eastAsia="Calibri" w:hAnsi="Calibri" w:cs="Calibri"/>
          <w:i/>
          <w:sz w:val="24"/>
          <w:szCs w:val="24"/>
        </w:rPr>
        <w:t xml:space="preserve"> </w:t>
      </w:r>
      <w:r w:rsidRPr="00C55019">
        <w:rPr>
          <w:rFonts w:ascii="Calibri" w:eastAsia="Calibri" w:hAnsi="Calibri" w:cs="Calibri"/>
          <w:sz w:val="24"/>
          <w:szCs w:val="24"/>
        </w:rPr>
        <w:t xml:space="preserve">(‘I heard’), for example, and the phrases </w:t>
      </w:r>
      <w:proofErr w:type="spellStart"/>
      <w:r w:rsidRPr="00C55019">
        <w:rPr>
          <w:rFonts w:ascii="Calibri" w:eastAsia="Calibri" w:hAnsi="Calibri" w:cs="Calibri"/>
          <w:i/>
          <w:sz w:val="24"/>
          <w:szCs w:val="24"/>
        </w:rPr>
        <w:t>akhbarana</w:t>
      </w:r>
      <w:proofErr w:type="spellEnd"/>
      <w:r w:rsidRPr="00C55019">
        <w:rPr>
          <w:rFonts w:ascii="Calibri" w:eastAsia="Calibri" w:hAnsi="Calibri" w:cs="Calibri"/>
          <w:i/>
          <w:sz w:val="24"/>
          <w:szCs w:val="24"/>
        </w:rPr>
        <w:t xml:space="preserve"> </w:t>
      </w:r>
      <w:r w:rsidRPr="00C55019">
        <w:rPr>
          <w:rFonts w:ascii="Calibri" w:eastAsia="Calibri" w:hAnsi="Calibri" w:cs="Calibri"/>
          <w:sz w:val="24"/>
          <w:szCs w:val="24"/>
        </w:rPr>
        <w:t xml:space="preserve">and </w:t>
      </w:r>
      <w:proofErr w:type="spellStart"/>
      <w:r w:rsidRPr="00C55019">
        <w:rPr>
          <w:rFonts w:ascii="Calibri" w:eastAsia="Calibri" w:hAnsi="Calibri" w:cs="Calibri"/>
          <w:i/>
          <w:sz w:val="24"/>
          <w:szCs w:val="24"/>
        </w:rPr>
        <w:t>akhbarani</w:t>
      </w:r>
      <w:proofErr w:type="spellEnd"/>
      <w:r w:rsidRPr="00C55019">
        <w:rPr>
          <w:rFonts w:ascii="Calibri" w:eastAsia="Calibri" w:hAnsi="Calibri" w:cs="Calibri"/>
          <w:sz w:val="24"/>
          <w:szCs w:val="24"/>
        </w:rPr>
        <w:t xml:space="preserve"> appear only rarely. Al-Tabari’s use of the passive ‘it is reported from’, which does not reveal his direct informant, is concentrated in the final part of the work, a phenomenon discussed in detail elsewhere.</w:t>
      </w:r>
      <w:r w:rsidRPr="00C55019">
        <w:rPr>
          <w:rFonts w:ascii="Calibri" w:eastAsia="Calibri" w:hAnsi="Calibri" w:cs="Calibri"/>
          <w:sz w:val="24"/>
          <w:szCs w:val="24"/>
          <w:vertAlign w:val="superscript"/>
        </w:rPr>
        <w:footnoteReference w:id="8"/>
      </w:r>
      <w:r w:rsidRPr="00C55019">
        <w:rPr>
          <w:rFonts w:ascii="Calibri" w:eastAsia="Calibri" w:hAnsi="Calibri" w:cs="Calibri"/>
          <w:sz w:val="24"/>
          <w:szCs w:val="24"/>
        </w:rPr>
        <w:t xml:space="preserve"> </w:t>
      </w:r>
    </w:p>
    <w:p w14:paraId="79958553"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noProof/>
          <w:sz w:val="24"/>
          <w:szCs w:val="24"/>
        </w:rPr>
        <w:lastRenderedPageBreak/>
        <w:drawing>
          <wp:inline distT="114300" distB="114300" distL="114300" distR="114300" wp14:anchorId="704AE5FD" wp14:editId="04661173">
            <wp:extent cx="5731200" cy="3060700"/>
            <wp:effectExtent l="0" t="0" r="0" b="0"/>
            <wp:docPr id="1" name="image13.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3.png" descr="Map&#10;&#10;Description automatically generated"/>
                    <pic:cNvPicPr preferRelativeResize="0"/>
                  </pic:nvPicPr>
                  <pic:blipFill>
                    <a:blip r:embed="rId8"/>
                    <a:srcRect/>
                    <a:stretch>
                      <a:fillRect/>
                    </a:stretch>
                  </pic:blipFill>
                  <pic:spPr>
                    <a:xfrm>
                      <a:off x="0" y="0"/>
                      <a:ext cx="5731200" cy="3060700"/>
                    </a:xfrm>
                    <a:prstGeom prst="rect">
                      <a:avLst/>
                    </a:prstGeom>
                    <a:ln/>
                  </pic:spPr>
                </pic:pic>
              </a:graphicData>
            </a:graphic>
          </wp:inline>
        </w:drawing>
      </w:r>
      <w:r w:rsidRPr="00C55019">
        <w:rPr>
          <w:rFonts w:ascii="Calibri" w:eastAsia="Calibri" w:hAnsi="Calibri" w:cs="Calibri"/>
          <w:sz w:val="24"/>
          <w:szCs w:val="24"/>
        </w:rPr>
        <w:t>Graph 2: The frequency and location of the phrases ‘he told me’</w:t>
      </w:r>
      <w:proofErr w:type="gramStart"/>
      <w:r w:rsidRPr="00C55019">
        <w:rPr>
          <w:rFonts w:ascii="Calibri" w:eastAsia="Calibri" w:hAnsi="Calibri" w:cs="Calibri"/>
          <w:sz w:val="24"/>
          <w:szCs w:val="24"/>
        </w:rPr>
        <w:t>/‘</w:t>
      </w:r>
      <w:proofErr w:type="gramEnd"/>
      <w:r w:rsidRPr="00C55019">
        <w:rPr>
          <w:rFonts w:ascii="Calibri" w:eastAsia="Calibri" w:hAnsi="Calibri" w:cs="Calibri"/>
          <w:sz w:val="24"/>
          <w:szCs w:val="24"/>
        </w:rPr>
        <w:t xml:space="preserve">he told us’ as the first element of an </w:t>
      </w:r>
      <w:r w:rsidRPr="00C55019">
        <w:rPr>
          <w:rFonts w:ascii="Calibri" w:eastAsia="Calibri" w:hAnsi="Calibri" w:cs="Calibri"/>
          <w:i/>
          <w:sz w:val="24"/>
          <w:szCs w:val="24"/>
        </w:rPr>
        <w:t xml:space="preserve">isnad </w:t>
      </w:r>
      <w:r w:rsidRPr="00C55019">
        <w:rPr>
          <w:rFonts w:ascii="Calibri" w:eastAsia="Calibri" w:hAnsi="Calibri" w:cs="Calibri"/>
          <w:sz w:val="24"/>
          <w:szCs w:val="24"/>
        </w:rPr>
        <w:t xml:space="preserve">in al-Tabari’s </w:t>
      </w:r>
      <w:r w:rsidRPr="00C55019">
        <w:rPr>
          <w:rFonts w:ascii="Calibri" w:eastAsia="Calibri" w:hAnsi="Calibri" w:cs="Calibri"/>
          <w:i/>
          <w:sz w:val="24"/>
          <w:szCs w:val="24"/>
        </w:rPr>
        <w:t>Tafsir</w:t>
      </w:r>
      <w:r w:rsidRPr="00C55019">
        <w:rPr>
          <w:rFonts w:ascii="Calibri" w:eastAsia="Calibri" w:hAnsi="Calibri" w:cs="Calibri"/>
          <w:sz w:val="24"/>
          <w:szCs w:val="24"/>
        </w:rPr>
        <w:t>.</w:t>
      </w:r>
    </w:p>
    <w:p w14:paraId="7828C1E0" w14:textId="77777777" w:rsidR="00C55019" w:rsidRPr="00C55019" w:rsidRDefault="00C55019" w:rsidP="00C55019">
      <w:pPr>
        <w:spacing w:before="240" w:after="240"/>
        <w:rPr>
          <w:rFonts w:ascii="Calibri" w:eastAsia="Calibri" w:hAnsi="Calibri" w:cs="Calibri"/>
          <w:sz w:val="24"/>
          <w:szCs w:val="24"/>
        </w:rPr>
      </w:pPr>
    </w:p>
    <w:p w14:paraId="4EA2B0F9"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noProof/>
          <w:sz w:val="24"/>
          <w:szCs w:val="24"/>
        </w:rPr>
        <w:drawing>
          <wp:inline distT="114300" distB="114300" distL="114300" distR="114300" wp14:anchorId="5AB82A0A" wp14:editId="6631A37D">
            <wp:extent cx="5731200" cy="3060700"/>
            <wp:effectExtent l="0" t="0" r="0" b="0"/>
            <wp:docPr id="2" name="image12.png" descr="Scatter 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 name="image12.png" descr="Scatter chart&#10;&#10;Description automatically generated with medium confidence"/>
                    <pic:cNvPicPr preferRelativeResize="0"/>
                  </pic:nvPicPr>
                  <pic:blipFill>
                    <a:blip r:embed="rId9"/>
                    <a:srcRect/>
                    <a:stretch>
                      <a:fillRect/>
                    </a:stretch>
                  </pic:blipFill>
                  <pic:spPr>
                    <a:xfrm>
                      <a:off x="0" y="0"/>
                      <a:ext cx="5731200" cy="3060700"/>
                    </a:xfrm>
                    <a:prstGeom prst="rect">
                      <a:avLst/>
                    </a:prstGeom>
                    <a:ln/>
                  </pic:spPr>
                </pic:pic>
              </a:graphicData>
            </a:graphic>
          </wp:inline>
        </w:drawing>
      </w:r>
    </w:p>
    <w:p w14:paraId="526C3160"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Graph 3: The frequency and location of the phrases ‘he told me’</w:t>
      </w:r>
      <w:proofErr w:type="gramStart"/>
      <w:r w:rsidRPr="00C55019">
        <w:rPr>
          <w:rFonts w:ascii="Calibri" w:eastAsia="Calibri" w:hAnsi="Calibri" w:cs="Calibri"/>
          <w:sz w:val="24"/>
          <w:szCs w:val="24"/>
        </w:rPr>
        <w:t>/‘</w:t>
      </w:r>
      <w:proofErr w:type="gramEnd"/>
      <w:r w:rsidRPr="00C55019">
        <w:rPr>
          <w:rFonts w:ascii="Calibri" w:eastAsia="Calibri" w:hAnsi="Calibri" w:cs="Calibri"/>
          <w:sz w:val="24"/>
          <w:szCs w:val="24"/>
        </w:rPr>
        <w:t xml:space="preserve">he told us’ as the first element of an </w:t>
      </w:r>
      <w:r w:rsidRPr="00C55019">
        <w:rPr>
          <w:rFonts w:ascii="Calibri" w:eastAsia="Calibri" w:hAnsi="Calibri" w:cs="Calibri"/>
          <w:i/>
          <w:sz w:val="24"/>
          <w:szCs w:val="24"/>
        </w:rPr>
        <w:t xml:space="preserve">isnad </w:t>
      </w:r>
      <w:r w:rsidRPr="00C55019">
        <w:rPr>
          <w:rFonts w:ascii="Calibri" w:eastAsia="Calibri" w:hAnsi="Calibri" w:cs="Calibri"/>
          <w:sz w:val="24"/>
          <w:szCs w:val="24"/>
        </w:rPr>
        <w:t xml:space="preserve">in al-Tabari’s </w:t>
      </w:r>
      <w:proofErr w:type="spellStart"/>
      <w:r w:rsidRPr="00C55019">
        <w:rPr>
          <w:rFonts w:ascii="Calibri" w:eastAsia="Calibri" w:hAnsi="Calibri" w:cs="Calibri"/>
          <w:i/>
          <w:sz w:val="24"/>
          <w:szCs w:val="24"/>
        </w:rPr>
        <w:t>Tahdhib</w:t>
      </w:r>
      <w:proofErr w:type="spellEnd"/>
      <w:r w:rsidRPr="00C55019">
        <w:rPr>
          <w:rFonts w:ascii="Calibri" w:eastAsia="Calibri" w:hAnsi="Calibri" w:cs="Calibri"/>
          <w:sz w:val="24"/>
          <w:szCs w:val="24"/>
        </w:rPr>
        <w:t xml:space="preserve">. </w:t>
      </w:r>
    </w:p>
    <w:p w14:paraId="1BAEFF74"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We describe our data and the way we generated it in much more detail in our next blog post, but the following is a summary: </w:t>
      </w:r>
    </w:p>
    <w:p w14:paraId="238AB4DF" w14:textId="77777777" w:rsidR="00C55019" w:rsidRPr="00C55019" w:rsidRDefault="00C55019" w:rsidP="00C55019">
      <w:pPr>
        <w:numPr>
          <w:ilvl w:val="0"/>
          <w:numId w:val="1"/>
        </w:numPr>
        <w:pBdr>
          <w:top w:val="nil"/>
          <w:left w:val="nil"/>
          <w:bottom w:val="nil"/>
          <w:right w:val="nil"/>
          <w:between w:val="nil"/>
        </w:pBdr>
        <w:spacing w:before="240" w:after="0"/>
        <w:rPr>
          <w:rFonts w:ascii="Calibri" w:eastAsia="Calibri" w:hAnsi="Calibri" w:cs="Calibri"/>
          <w:color w:val="000000"/>
          <w:sz w:val="24"/>
          <w:szCs w:val="24"/>
        </w:rPr>
      </w:pPr>
      <w:r w:rsidRPr="00C55019">
        <w:rPr>
          <w:rFonts w:ascii="Calibri" w:eastAsia="Calibri" w:hAnsi="Calibri" w:cs="Calibri"/>
          <w:color w:val="000000"/>
          <w:sz w:val="24"/>
          <w:szCs w:val="24"/>
        </w:rPr>
        <w:t xml:space="preserve">We went through each work and extracted </w:t>
      </w:r>
      <w:proofErr w:type="spellStart"/>
      <w:r w:rsidRPr="00C55019">
        <w:rPr>
          <w:rFonts w:ascii="Calibri" w:eastAsia="Calibri" w:hAnsi="Calibri" w:cs="Calibri"/>
          <w:i/>
          <w:color w:val="000000"/>
          <w:sz w:val="24"/>
          <w:szCs w:val="24"/>
        </w:rPr>
        <w:t>isnād</w:t>
      </w:r>
      <w:r w:rsidRPr="00C55019">
        <w:rPr>
          <w:rFonts w:ascii="Calibri" w:eastAsia="Calibri" w:hAnsi="Calibri" w:cs="Calibri"/>
          <w:color w:val="000000"/>
          <w:sz w:val="24"/>
          <w:szCs w:val="24"/>
        </w:rPr>
        <w:t>s</w:t>
      </w:r>
      <w:proofErr w:type="spellEnd"/>
      <w:r w:rsidRPr="00C55019">
        <w:rPr>
          <w:rFonts w:ascii="Calibri" w:eastAsia="Calibri" w:hAnsi="Calibri" w:cs="Calibri"/>
          <w:color w:val="000000"/>
          <w:sz w:val="24"/>
          <w:szCs w:val="24"/>
        </w:rPr>
        <w:t xml:space="preserve"> that start with the </w:t>
      </w:r>
      <w:proofErr w:type="spellStart"/>
      <w:r w:rsidRPr="00C55019">
        <w:rPr>
          <w:rFonts w:ascii="Calibri" w:eastAsia="Calibri" w:hAnsi="Calibri" w:cs="Calibri"/>
          <w:i/>
          <w:sz w:val="24"/>
          <w:szCs w:val="24"/>
        </w:rPr>
        <w:t>h</w:t>
      </w:r>
      <w:r w:rsidRPr="00C55019">
        <w:rPr>
          <w:rFonts w:ascii="Calibri" w:eastAsia="Calibri" w:hAnsi="Calibri" w:cs="Calibri"/>
          <w:i/>
          <w:color w:val="000000"/>
          <w:sz w:val="24"/>
          <w:szCs w:val="24"/>
        </w:rPr>
        <w:t>addathani</w:t>
      </w:r>
      <w:proofErr w:type="spellEnd"/>
      <w:r w:rsidRPr="00C55019">
        <w:rPr>
          <w:rFonts w:ascii="Calibri" w:eastAsia="Calibri" w:hAnsi="Calibri" w:cs="Calibri"/>
          <w:color w:val="000000"/>
          <w:sz w:val="24"/>
          <w:szCs w:val="24"/>
        </w:rPr>
        <w:t>/</w:t>
      </w:r>
      <w:proofErr w:type="spellStart"/>
      <w:r w:rsidRPr="00C55019">
        <w:rPr>
          <w:rFonts w:ascii="Calibri" w:eastAsia="Calibri" w:hAnsi="Calibri" w:cs="Calibri"/>
          <w:i/>
          <w:sz w:val="24"/>
          <w:szCs w:val="24"/>
        </w:rPr>
        <w:t>h</w:t>
      </w:r>
      <w:r w:rsidRPr="00C55019">
        <w:rPr>
          <w:rFonts w:ascii="Calibri" w:eastAsia="Calibri" w:hAnsi="Calibri" w:cs="Calibri"/>
          <w:i/>
          <w:color w:val="000000"/>
          <w:sz w:val="24"/>
          <w:szCs w:val="24"/>
        </w:rPr>
        <w:t>addathana</w:t>
      </w:r>
      <w:proofErr w:type="spellEnd"/>
      <w:r w:rsidRPr="00C55019">
        <w:rPr>
          <w:rFonts w:ascii="Calibri" w:eastAsia="Calibri" w:hAnsi="Calibri" w:cs="Calibri"/>
          <w:i/>
          <w:color w:val="000000"/>
          <w:sz w:val="24"/>
          <w:szCs w:val="24"/>
        </w:rPr>
        <w:t xml:space="preserve"> </w:t>
      </w:r>
      <w:r w:rsidRPr="00C55019">
        <w:rPr>
          <w:rFonts w:ascii="Calibri" w:eastAsia="Calibri" w:hAnsi="Calibri" w:cs="Calibri"/>
          <w:color w:val="000000"/>
          <w:sz w:val="24"/>
          <w:szCs w:val="24"/>
        </w:rPr>
        <w:t xml:space="preserve">formula. The formula occurs 32,115 times across the </w:t>
      </w:r>
      <w:proofErr w:type="spellStart"/>
      <w:r w:rsidRPr="00C55019">
        <w:rPr>
          <w:rFonts w:ascii="Calibri" w:eastAsia="Calibri" w:hAnsi="Calibri" w:cs="Calibri"/>
          <w:i/>
          <w:sz w:val="24"/>
          <w:szCs w:val="24"/>
        </w:rPr>
        <w:lastRenderedPageBreak/>
        <w:t>Taʾrikh</w:t>
      </w:r>
      <w:proofErr w:type="spellEnd"/>
      <w:r w:rsidRPr="00C55019">
        <w:rPr>
          <w:rFonts w:ascii="Calibri" w:eastAsia="Calibri" w:hAnsi="Calibri" w:cs="Calibri"/>
          <w:sz w:val="24"/>
          <w:szCs w:val="24"/>
        </w:rPr>
        <w:t xml:space="preserve">, the </w:t>
      </w:r>
      <w:r w:rsidRPr="00C55019">
        <w:rPr>
          <w:rFonts w:ascii="Calibri" w:eastAsia="Calibri" w:hAnsi="Calibri" w:cs="Calibri"/>
          <w:i/>
          <w:sz w:val="24"/>
          <w:szCs w:val="24"/>
        </w:rPr>
        <w:t>Tafsir</w:t>
      </w:r>
      <w:r w:rsidRPr="00C55019">
        <w:rPr>
          <w:rFonts w:ascii="Calibri" w:eastAsia="Calibri" w:hAnsi="Calibri" w:cs="Calibri"/>
          <w:sz w:val="24"/>
          <w:szCs w:val="24"/>
        </w:rPr>
        <w:t xml:space="preserve"> and the </w:t>
      </w:r>
      <w:proofErr w:type="spellStart"/>
      <w:r w:rsidRPr="00C55019">
        <w:rPr>
          <w:rFonts w:ascii="Calibri" w:eastAsia="Calibri" w:hAnsi="Calibri" w:cs="Calibri"/>
          <w:i/>
          <w:sz w:val="24"/>
          <w:szCs w:val="24"/>
        </w:rPr>
        <w:t>Tahdhib</w:t>
      </w:r>
      <w:proofErr w:type="spellEnd"/>
      <w:r w:rsidRPr="00C55019">
        <w:rPr>
          <w:rFonts w:ascii="Calibri" w:eastAsia="Calibri" w:hAnsi="Calibri" w:cs="Calibri"/>
          <w:color w:val="000000"/>
          <w:sz w:val="24"/>
          <w:szCs w:val="24"/>
        </w:rPr>
        <w:t xml:space="preserve">. The </w:t>
      </w:r>
      <w:r w:rsidRPr="00C55019">
        <w:rPr>
          <w:rFonts w:ascii="Calibri" w:eastAsia="Calibri" w:hAnsi="Calibri" w:cs="Calibri"/>
          <w:i/>
          <w:color w:val="000000"/>
          <w:sz w:val="24"/>
          <w:szCs w:val="24"/>
        </w:rPr>
        <w:t>isnad</w:t>
      </w:r>
      <w:r w:rsidRPr="00C55019">
        <w:rPr>
          <w:rFonts w:ascii="Calibri" w:eastAsia="Calibri" w:hAnsi="Calibri" w:cs="Calibri"/>
          <w:color w:val="000000"/>
          <w:sz w:val="24"/>
          <w:szCs w:val="24"/>
        </w:rPr>
        <w:t xml:space="preserve">s are presented in a table entitled ‘Transmission Chains’ in our data set. </w:t>
      </w:r>
    </w:p>
    <w:p w14:paraId="1B499D8A" w14:textId="77777777" w:rsidR="00C55019" w:rsidRPr="00C55019" w:rsidRDefault="00C55019" w:rsidP="00C55019">
      <w:pPr>
        <w:spacing w:before="240" w:after="240"/>
        <w:ind w:left="720"/>
        <w:rPr>
          <w:rFonts w:ascii="Calibri" w:eastAsia="Calibri" w:hAnsi="Calibri" w:cs="Calibri"/>
          <w:sz w:val="24"/>
          <w:szCs w:val="24"/>
        </w:rPr>
      </w:pPr>
      <w:r w:rsidRPr="00C55019">
        <w:rPr>
          <w:rFonts w:ascii="Calibri" w:eastAsia="Calibri" w:hAnsi="Calibri" w:cs="Calibri"/>
          <w:sz w:val="24"/>
          <w:szCs w:val="24"/>
        </w:rPr>
        <w:t xml:space="preserve">The style of writing and citation in the </w:t>
      </w:r>
      <w:proofErr w:type="spellStart"/>
      <w:r w:rsidRPr="00C55019">
        <w:rPr>
          <w:rFonts w:ascii="Calibri" w:eastAsia="Calibri" w:hAnsi="Calibri" w:cs="Calibri"/>
          <w:i/>
          <w:sz w:val="24"/>
          <w:szCs w:val="24"/>
        </w:rPr>
        <w:t>Taʾrikh</w:t>
      </w:r>
      <w:proofErr w:type="spellEnd"/>
      <w:r w:rsidRPr="00C55019">
        <w:rPr>
          <w:rFonts w:ascii="Calibri" w:eastAsia="Calibri" w:hAnsi="Calibri" w:cs="Calibri"/>
          <w:i/>
          <w:sz w:val="24"/>
          <w:szCs w:val="24"/>
        </w:rPr>
        <w:t xml:space="preserve"> </w:t>
      </w:r>
      <w:r w:rsidRPr="00C55019">
        <w:rPr>
          <w:rFonts w:ascii="Calibri" w:eastAsia="Calibri" w:hAnsi="Calibri" w:cs="Calibri"/>
          <w:sz w:val="24"/>
          <w:szCs w:val="24"/>
        </w:rPr>
        <w:t xml:space="preserve">differs from that in the </w:t>
      </w:r>
      <w:r w:rsidRPr="00C55019">
        <w:rPr>
          <w:rFonts w:ascii="Calibri" w:eastAsia="Calibri" w:hAnsi="Calibri" w:cs="Calibri"/>
          <w:i/>
          <w:sz w:val="24"/>
          <w:szCs w:val="24"/>
        </w:rPr>
        <w:t xml:space="preserve">Tafsir </w:t>
      </w:r>
      <w:r w:rsidRPr="00C55019">
        <w:rPr>
          <w:rFonts w:ascii="Calibri" w:eastAsia="Calibri" w:hAnsi="Calibri" w:cs="Calibri"/>
          <w:sz w:val="24"/>
          <w:szCs w:val="24"/>
        </w:rPr>
        <w:t xml:space="preserve">and the </w:t>
      </w:r>
      <w:proofErr w:type="spellStart"/>
      <w:r w:rsidRPr="00C55019">
        <w:rPr>
          <w:rFonts w:ascii="Calibri" w:eastAsia="Calibri" w:hAnsi="Calibri" w:cs="Calibri"/>
          <w:i/>
          <w:sz w:val="24"/>
          <w:szCs w:val="24"/>
        </w:rPr>
        <w:t>Tahdhib</w:t>
      </w:r>
      <w:proofErr w:type="spellEnd"/>
      <w:r w:rsidRPr="00C55019">
        <w:rPr>
          <w:rFonts w:ascii="Calibri" w:eastAsia="Calibri" w:hAnsi="Calibri" w:cs="Calibri"/>
          <w:sz w:val="24"/>
          <w:szCs w:val="24"/>
        </w:rPr>
        <w:t xml:space="preserve">. </w:t>
      </w:r>
      <w:proofErr w:type="gramStart"/>
      <w:r w:rsidRPr="00C55019">
        <w:rPr>
          <w:rFonts w:ascii="Calibri" w:eastAsia="Calibri" w:hAnsi="Calibri" w:cs="Calibri"/>
          <w:sz w:val="24"/>
          <w:szCs w:val="24"/>
        </w:rPr>
        <w:t>Generally speaking, al-Tabari’s</w:t>
      </w:r>
      <w:proofErr w:type="gramEnd"/>
      <w:r w:rsidRPr="00C55019">
        <w:rPr>
          <w:rFonts w:ascii="Calibri" w:eastAsia="Calibri" w:hAnsi="Calibri" w:cs="Calibri"/>
          <w:sz w:val="24"/>
          <w:szCs w:val="24"/>
        </w:rPr>
        <w:t xml:space="preserve"> more narrative style in the former invokes </w:t>
      </w:r>
      <w:r w:rsidRPr="00C55019">
        <w:rPr>
          <w:rFonts w:ascii="Calibri" w:eastAsia="Calibri" w:hAnsi="Calibri" w:cs="Calibri"/>
          <w:i/>
          <w:sz w:val="24"/>
          <w:szCs w:val="24"/>
        </w:rPr>
        <w:t>isnad</w:t>
      </w:r>
      <w:r w:rsidRPr="00C55019">
        <w:rPr>
          <w:rFonts w:ascii="Calibri" w:eastAsia="Calibri" w:hAnsi="Calibri" w:cs="Calibri"/>
          <w:sz w:val="24"/>
          <w:szCs w:val="24"/>
        </w:rPr>
        <w:t xml:space="preserve">s, but often refers back to them in oblique ways. Consequently, </w:t>
      </w:r>
      <w:r w:rsidRPr="00C55019">
        <w:rPr>
          <w:rFonts w:ascii="Calibri" w:eastAsia="Calibri" w:hAnsi="Calibri" w:cs="Calibri"/>
          <w:i/>
          <w:sz w:val="24"/>
          <w:szCs w:val="24"/>
        </w:rPr>
        <w:t>isnad</w:t>
      </w:r>
      <w:r w:rsidRPr="00C55019">
        <w:rPr>
          <w:rFonts w:ascii="Calibri" w:eastAsia="Calibri" w:hAnsi="Calibri" w:cs="Calibri"/>
          <w:sz w:val="24"/>
          <w:szCs w:val="24"/>
        </w:rPr>
        <w:t xml:space="preserve">s and other citations appear relatively less frequently in the </w:t>
      </w:r>
      <w:proofErr w:type="spellStart"/>
      <w:r w:rsidRPr="00C55019">
        <w:rPr>
          <w:rFonts w:ascii="Calibri" w:eastAsia="Calibri" w:hAnsi="Calibri" w:cs="Calibri"/>
          <w:i/>
          <w:sz w:val="24"/>
          <w:szCs w:val="24"/>
        </w:rPr>
        <w:t>Taʾrikh</w:t>
      </w:r>
      <w:proofErr w:type="spellEnd"/>
      <w:r w:rsidRPr="00C55019">
        <w:rPr>
          <w:rFonts w:ascii="Calibri" w:eastAsia="Calibri" w:hAnsi="Calibri" w:cs="Calibri"/>
          <w:sz w:val="24"/>
          <w:szCs w:val="24"/>
        </w:rPr>
        <w:t xml:space="preserve">, as the graphs above show. </w:t>
      </w:r>
    </w:p>
    <w:p w14:paraId="722D7865" w14:textId="77777777" w:rsidR="00C55019" w:rsidRPr="00C55019" w:rsidRDefault="00C55019" w:rsidP="00C55019">
      <w:pPr>
        <w:pBdr>
          <w:top w:val="nil"/>
          <w:left w:val="nil"/>
          <w:bottom w:val="nil"/>
          <w:right w:val="nil"/>
          <w:between w:val="nil"/>
        </w:pBdr>
        <w:spacing w:after="0"/>
        <w:ind w:left="720"/>
        <w:rPr>
          <w:rFonts w:ascii="Calibri" w:eastAsia="Calibri" w:hAnsi="Calibri" w:cs="Calibri"/>
          <w:color w:val="000000"/>
          <w:sz w:val="24"/>
          <w:szCs w:val="24"/>
        </w:rPr>
      </w:pPr>
      <w:r w:rsidRPr="00C55019">
        <w:rPr>
          <w:rFonts w:ascii="Calibri" w:eastAsia="Calibri" w:hAnsi="Calibri" w:cs="Calibri"/>
          <w:color w:val="000000"/>
          <w:sz w:val="24"/>
          <w:szCs w:val="24"/>
        </w:rPr>
        <w:t xml:space="preserve">We extracted the names of transmitters from the </w:t>
      </w:r>
      <w:r w:rsidRPr="00C55019">
        <w:rPr>
          <w:rFonts w:ascii="Calibri" w:eastAsia="Calibri" w:hAnsi="Calibri" w:cs="Calibri"/>
          <w:i/>
          <w:color w:val="000000"/>
          <w:sz w:val="24"/>
          <w:szCs w:val="24"/>
        </w:rPr>
        <w:t>isn</w:t>
      </w:r>
      <w:r w:rsidRPr="00C55019">
        <w:rPr>
          <w:rFonts w:ascii="Calibri" w:eastAsia="Calibri" w:hAnsi="Calibri" w:cs="Calibri"/>
          <w:i/>
          <w:sz w:val="24"/>
          <w:szCs w:val="24"/>
        </w:rPr>
        <w:t>a</w:t>
      </w:r>
      <w:r w:rsidRPr="00C55019">
        <w:rPr>
          <w:rFonts w:ascii="Calibri" w:eastAsia="Calibri" w:hAnsi="Calibri" w:cs="Calibri"/>
          <w:i/>
          <w:color w:val="000000"/>
          <w:sz w:val="24"/>
          <w:szCs w:val="24"/>
        </w:rPr>
        <w:t>d</w:t>
      </w:r>
      <w:r w:rsidRPr="00C55019">
        <w:rPr>
          <w:rFonts w:ascii="Calibri" w:eastAsia="Calibri" w:hAnsi="Calibri" w:cs="Calibri"/>
          <w:color w:val="000000"/>
          <w:sz w:val="24"/>
          <w:szCs w:val="24"/>
        </w:rPr>
        <w:t xml:space="preserve">s and put each in a separate cell in the </w:t>
      </w:r>
      <w:r w:rsidRPr="00C55019">
        <w:rPr>
          <w:rFonts w:ascii="Calibri" w:eastAsia="Calibri" w:hAnsi="Calibri" w:cs="Calibri"/>
          <w:i/>
          <w:color w:val="000000"/>
          <w:sz w:val="24"/>
          <w:szCs w:val="24"/>
        </w:rPr>
        <w:t>isn</w:t>
      </w:r>
      <w:r w:rsidRPr="00C55019">
        <w:rPr>
          <w:rFonts w:ascii="Calibri" w:eastAsia="Calibri" w:hAnsi="Calibri" w:cs="Calibri"/>
          <w:i/>
          <w:sz w:val="24"/>
          <w:szCs w:val="24"/>
        </w:rPr>
        <w:t>a</w:t>
      </w:r>
      <w:r w:rsidRPr="00C55019">
        <w:rPr>
          <w:rFonts w:ascii="Calibri" w:eastAsia="Calibri" w:hAnsi="Calibri" w:cs="Calibri"/>
          <w:i/>
          <w:color w:val="000000"/>
          <w:sz w:val="24"/>
          <w:szCs w:val="24"/>
        </w:rPr>
        <w:t>d</w:t>
      </w:r>
      <w:r w:rsidRPr="00C55019">
        <w:rPr>
          <w:rFonts w:ascii="Calibri" w:eastAsia="Calibri" w:hAnsi="Calibri" w:cs="Calibri"/>
          <w:color w:val="000000"/>
          <w:sz w:val="24"/>
          <w:szCs w:val="24"/>
        </w:rPr>
        <w:t>’s row. To identify and separate the names, we relied on a list of transmissive terms, first prepared by R. Kevin Jaques, plus a further list of words, such as ‘by him’ (</w:t>
      </w:r>
      <w:r w:rsidRPr="00C55019">
        <w:rPr>
          <w:rFonts w:ascii="Calibri" w:eastAsia="Calibri" w:hAnsi="Calibri" w:cs="Calibri"/>
          <w:i/>
          <w:color w:val="000000"/>
          <w:sz w:val="24"/>
          <w:szCs w:val="24"/>
        </w:rPr>
        <w:t>bi-hi</w:t>
      </w:r>
      <w:r w:rsidRPr="00C55019">
        <w:rPr>
          <w:rFonts w:ascii="Calibri" w:eastAsia="Calibri" w:hAnsi="Calibri" w:cs="Calibri"/>
          <w:color w:val="000000"/>
          <w:sz w:val="24"/>
          <w:szCs w:val="24"/>
        </w:rPr>
        <w:t xml:space="preserve">), that appear in </w:t>
      </w:r>
      <w:r w:rsidRPr="00C55019">
        <w:rPr>
          <w:rFonts w:ascii="Calibri" w:eastAsia="Calibri" w:hAnsi="Calibri" w:cs="Calibri"/>
          <w:i/>
          <w:color w:val="000000"/>
          <w:sz w:val="24"/>
          <w:szCs w:val="24"/>
        </w:rPr>
        <w:t>isn</w:t>
      </w:r>
      <w:r w:rsidRPr="00C55019">
        <w:rPr>
          <w:rFonts w:ascii="Calibri" w:eastAsia="Calibri" w:hAnsi="Calibri" w:cs="Calibri"/>
          <w:i/>
          <w:sz w:val="24"/>
          <w:szCs w:val="24"/>
        </w:rPr>
        <w:t>a</w:t>
      </w:r>
      <w:r w:rsidRPr="00C55019">
        <w:rPr>
          <w:rFonts w:ascii="Calibri" w:eastAsia="Calibri" w:hAnsi="Calibri" w:cs="Calibri"/>
          <w:i/>
          <w:color w:val="000000"/>
          <w:sz w:val="24"/>
          <w:szCs w:val="24"/>
        </w:rPr>
        <w:t>d</w:t>
      </w:r>
      <w:r w:rsidRPr="00C55019">
        <w:rPr>
          <w:rFonts w:ascii="Calibri" w:eastAsia="Calibri" w:hAnsi="Calibri" w:cs="Calibri"/>
          <w:color w:val="000000"/>
          <w:sz w:val="24"/>
          <w:szCs w:val="24"/>
        </w:rPr>
        <w:t>s but are not part of names.</w:t>
      </w:r>
    </w:p>
    <w:p w14:paraId="55709C8C" w14:textId="77777777" w:rsidR="00C55019" w:rsidRPr="00C55019" w:rsidRDefault="00C55019" w:rsidP="00C55019">
      <w:pPr>
        <w:pBdr>
          <w:top w:val="nil"/>
          <w:left w:val="nil"/>
          <w:bottom w:val="nil"/>
          <w:right w:val="nil"/>
          <w:between w:val="nil"/>
        </w:pBdr>
        <w:spacing w:after="0"/>
        <w:ind w:left="720"/>
        <w:rPr>
          <w:rFonts w:ascii="Calibri" w:eastAsia="Calibri" w:hAnsi="Calibri" w:cs="Calibri"/>
          <w:color w:val="000000"/>
          <w:sz w:val="24"/>
          <w:szCs w:val="24"/>
        </w:rPr>
      </w:pPr>
    </w:p>
    <w:p w14:paraId="5C328964" w14:textId="77777777" w:rsidR="00C55019" w:rsidRPr="00C55019" w:rsidRDefault="00C55019" w:rsidP="00C55019">
      <w:pPr>
        <w:numPr>
          <w:ilvl w:val="0"/>
          <w:numId w:val="1"/>
        </w:numPr>
        <w:pBdr>
          <w:top w:val="nil"/>
          <w:left w:val="nil"/>
          <w:bottom w:val="nil"/>
          <w:right w:val="nil"/>
          <w:between w:val="nil"/>
        </w:pBdr>
        <w:spacing w:before="240" w:after="0"/>
        <w:rPr>
          <w:rFonts w:ascii="Calibri" w:eastAsia="Calibri" w:hAnsi="Calibri" w:cs="Calibri"/>
          <w:color w:val="000000"/>
          <w:sz w:val="24"/>
          <w:szCs w:val="24"/>
        </w:rPr>
      </w:pPr>
      <w:r w:rsidRPr="00C55019">
        <w:rPr>
          <w:rFonts w:ascii="Calibri" w:eastAsia="Calibri" w:hAnsi="Calibri" w:cs="Calibri"/>
          <w:color w:val="000000"/>
          <w:sz w:val="24"/>
          <w:szCs w:val="24"/>
        </w:rPr>
        <w:t>We created a unified list of authorities by normalising variants of each Arabic name to a single Latin-script version and listing the normalised names in a ‘Name Normalisation’ table. We also entered the normalised names into the Transmission Chains table.</w:t>
      </w:r>
    </w:p>
    <w:p w14:paraId="19CD95B3" w14:textId="77777777" w:rsidR="00C55019" w:rsidRPr="00C55019" w:rsidRDefault="00C55019" w:rsidP="00C55019">
      <w:pPr>
        <w:pBdr>
          <w:top w:val="nil"/>
          <w:left w:val="nil"/>
          <w:bottom w:val="nil"/>
          <w:right w:val="nil"/>
          <w:between w:val="nil"/>
        </w:pBdr>
        <w:spacing w:after="0"/>
        <w:ind w:left="720"/>
        <w:rPr>
          <w:rFonts w:ascii="Calibri" w:eastAsia="Calibri" w:hAnsi="Calibri" w:cs="Calibri"/>
          <w:color w:val="000000"/>
          <w:sz w:val="24"/>
          <w:szCs w:val="24"/>
        </w:rPr>
      </w:pPr>
    </w:p>
    <w:p w14:paraId="7EF4BBBB" w14:textId="77777777" w:rsidR="00C55019" w:rsidRPr="00C55019" w:rsidRDefault="00C55019" w:rsidP="00C55019">
      <w:pPr>
        <w:numPr>
          <w:ilvl w:val="0"/>
          <w:numId w:val="1"/>
        </w:numPr>
        <w:pBdr>
          <w:top w:val="nil"/>
          <w:left w:val="nil"/>
          <w:bottom w:val="nil"/>
          <w:right w:val="nil"/>
          <w:between w:val="nil"/>
        </w:pBdr>
        <w:spacing w:before="240" w:after="0"/>
        <w:rPr>
          <w:rFonts w:ascii="Calibri" w:eastAsia="Calibri" w:hAnsi="Calibri" w:cs="Calibri"/>
          <w:color w:val="000000"/>
          <w:sz w:val="24"/>
          <w:szCs w:val="24"/>
        </w:rPr>
      </w:pPr>
      <w:r w:rsidRPr="00C55019">
        <w:rPr>
          <w:rFonts w:ascii="Calibri" w:eastAsia="Calibri" w:hAnsi="Calibri" w:cs="Calibri"/>
          <w:color w:val="000000"/>
          <w:sz w:val="24"/>
          <w:szCs w:val="24"/>
        </w:rPr>
        <w:t>We calculated the frequency of the name of e</w:t>
      </w:r>
      <w:r w:rsidRPr="00C55019">
        <w:rPr>
          <w:rFonts w:ascii="Calibri" w:eastAsia="Calibri" w:hAnsi="Calibri" w:cs="Calibri"/>
          <w:sz w:val="24"/>
          <w:szCs w:val="24"/>
        </w:rPr>
        <w:t xml:space="preserve">ach direct informant </w:t>
      </w:r>
      <w:r w:rsidRPr="00C55019">
        <w:rPr>
          <w:rFonts w:ascii="Calibri" w:eastAsia="Calibri" w:hAnsi="Calibri" w:cs="Calibri"/>
          <w:color w:val="000000"/>
          <w:sz w:val="24"/>
          <w:szCs w:val="24"/>
        </w:rPr>
        <w:t xml:space="preserve">in each position within the </w:t>
      </w:r>
      <w:r w:rsidRPr="00C55019">
        <w:rPr>
          <w:rFonts w:ascii="Calibri" w:eastAsia="Calibri" w:hAnsi="Calibri" w:cs="Calibri"/>
          <w:i/>
          <w:color w:val="000000"/>
          <w:sz w:val="24"/>
          <w:szCs w:val="24"/>
        </w:rPr>
        <w:t>isn</w:t>
      </w:r>
      <w:r w:rsidRPr="00C55019">
        <w:rPr>
          <w:rFonts w:ascii="Calibri" w:eastAsia="Calibri" w:hAnsi="Calibri" w:cs="Calibri"/>
          <w:i/>
          <w:sz w:val="24"/>
          <w:szCs w:val="24"/>
        </w:rPr>
        <w:t>a</w:t>
      </w:r>
      <w:r w:rsidRPr="00C55019">
        <w:rPr>
          <w:rFonts w:ascii="Calibri" w:eastAsia="Calibri" w:hAnsi="Calibri" w:cs="Calibri"/>
          <w:i/>
          <w:color w:val="000000"/>
          <w:sz w:val="24"/>
          <w:szCs w:val="24"/>
        </w:rPr>
        <w:t>d</w:t>
      </w:r>
      <w:r w:rsidRPr="00C55019">
        <w:rPr>
          <w:rFonts w:ascii="Calibri" w:eastAsia="Calibri" w:hAnsi="Calibri" w:cs="Calibri"/>
          <w:color w:val="000000"/>
          <w:sz w:val="24"/>
          <w:szCs w:val="24"/>
        </w:rPr>
        <w:t>s and presented them as a ‘</w:t>
      </w:r>
      <w:r w:rsidRPr="00C55019">
        <w:rPr>
          <w:rFonts w:ascii="Calibri" w:eastAsia="Calibri" w:hAnsi="Calibri" w:cs="Calibri"/>
          <w:sz w:val="24"/>
          <w:szCs w:val="24"/>
        </w:rPr>
        <w:t>Direct Informants Position Frequencies</w:t>
      </w:r>
      <w:r w:rsidRPr="00C55019">
        <w:rPr>
          <w:rFonts w:ascii="Calibri" w:eastAsia="Calibri" w:hAnsi="Calibri" w:cs="Calibri"/>
          <w:color w:val="000000"/>
          <w:sz w:val="24"/>
          <w:szCs w:val="24"/>
        </w:rPr>
        <w:t xml:space="preserve">’ table. This step helped us to diagnose data challenges involving names. Theoretically, these names should </w:t>
      </w:r>
      <w:r w:rsidRPr="00C55019">
        <w:rPr>
          <w:rFonts w:ascii="Calibri" w:eastAsia="Calibri" w:hAnsi="Calibri" w:cs="Calibri"/>
          <w:sz w:val="24"/>
          <w:szCs w:val="24"/>
        </w:rPr>
        <w:t>only appear in position 1. But that is not the case. F</w:t>
      </w:r>
      <w:r w:rsidRPr="00C55019">
        <w:rPr>
          <w:rFonts w:ascii="Calibri" w:eastAsia="Calibri" w:hAnsi="Calibri" w:cs="Calibri"/>
          <w:color w:val="000000"/>
          <w:sz w:val="24"/>
          <w:szCs w:val="24"/>
        </w:rPr>
        <w:t xml:space="preserve">or example, cases in which our extraction method failed to distinguish two </w:t>
      </w:r>
      <w:r w:rsidRPr="00C55019">
        <w:rPr>
          <w:rFonts w:ascii="Calibri" w:eastAsia="Calibri" w:hAnsi="Calibri" w:cs="Calibri"/>
          <w:i/>
          <w:sz w:val="24"/>
          <w:szCs w:val="24"/>
        </w:rPr>
        <w:t>isnad</w:t>
      </w:r>
      <w:r w:rsidRPr="00C55019">
        <w:rPr>
          <w:rFonts w:ascii="Calibri" w:eastAsia="Calibri" w:hAnsi="Calibri" w:cs="Calibri"/>
          <w:color w:val="000000"/>
          <w:sz w:val="24"/>
          <w:szCs w:val="24"/>
        </w:rPr>
        <w:t xml:space="preserve">s, with the result that the same name occurred in two positions in the putative </w:t>
      </w:r>
      <w:r w:rsidRPr="00C55019">
        <w:rPr>
          <w:rFonts w:ascii="Calibri" w:eastAsia="Calibri" w:hAnsi="Calibri" w:cs="Calibri"/>
          <w:i/>
          <w:color w:val="000000"/>
          <w:sz w:val="24"/>
          <w:szCs w:val="24"/>
        </w:rPr>
        <w:t>isn</w:t>
      </w:r>
      <w:r w:rsidRPr="00C55019">
        <w:rPr>
          <w:rFonts w:ascii="Calibri" w:eastAsia="Calibri" w:hAnsi="Calibri" w:cs="Calibri"/>
          <w:i/>
          <w:sz w:val="24"/>
          <w:szCs w:val="24"/>
        </w:rPr>
        <w:t>a</w:t>
      </w:r>
      <w:r w:rsidRPr="00C55019">
        <w:rPr>
          <w:rFonts w:ascii="Calibri" w:eastAsia="Calibri" w:hAnsi="Calibri" w:cs="Calibri"/>
          <w:i/>
          <w:color w:val="000000"/>
          <w:sz w:val="24"/>
          <w:szCs w:val="24"/>
        </w:rPr>
        <w:t>d</w:t>
      </w:r>
      <w:r w:rsidRPr="00C55019">
        <w:rPr>
          <w:rFonts w:ascii="Calibri" w:eastAsia="Calibri" w:hAnsi="Calibri" w:cs="Calibri"/>
          <w:color w:val="000000"/>
          <w:sz w:val="24"/>
          <w:szCs w:val="24"/>
        </w:rPr>
        <w:t xml:space="preserve">. Or cases where the same name refers to two different people, </w:t>
      </w:r>
      <w:r w:rsidRPr="00C55019">
        <w:rPr>
          <w:rFonts w:ascii="Calibri" w:eastAsia="Calibri" w:hAnsi="Calibri" w:cs="Calibri"/>
          <w:sz w:val="24"/>
          <w:szCs w:val="24"/>
        </w:rPr>
        <w:t>only one of whom is a direct informant.</w:t>
      </w:r>
    </w:p>
    <w:p w14:paraId="0DD2EE9F" w14:textId="77777777" w:rsidR="00C55019" w:rsidRPr="00C55019" w:rsidRDefault="00C55019" w:rsidP="00C55019">
      <w:pPr>
        <w:pBdr>
          <w:top w:val="nil"/>
          <w:left w:val="nil"/>
          <w:bottom w:val="nil"/>
          <w:right w:val="nil"/>
          <w:between w:val="nil"/>
        </w:pBdr>
        <w:spacing w:after="0"/>
        <w:ind w:left="720"/>
        <w:rPr>
          <w:rFonts w:ascii="Calibri" w:eastAsia="Calibri" w:hAnsi="Calibri" w:cs="Calibri"/>
          <w:color w:val="000000"/>
          <w:sz w:val="24"/>
          <w:szCs w:val="24"/>
        </w:rPr>
      </w:pPr>
    </w:p>
    <w:p w14:paraId="7018FCA3" w14:textId="77777777" w:rsidR="00C55019" w:rsidRPr="00C55019" w:rsidRDefault="00C55019" w:rsidP="00C55019">
      <w:pPr>
        <w:numPr>
          <w:ilvl w:val="0"/>
          <w:numId w:val="1"/>
        </w:numPr>
        <w:pBdr>
          <w:top w:val="nil"/>
          <w:left w:val="nil"/>
          <w:bottom w:val="nil"/>
          <w:right w:val="nil"/>
          <w:between w:val="nil"/>
        </w:pBdr>
        <w:spacing w:before="240" w:after="0"/>
        <w:rPr>
          <w:rFonts w:ascii="Calibri" w:eastAsia="Calibri" w:hAnsi="Calibri" w:cs="Calibri"/>
          <w:color w:val="000000"/>
          <w:sz w:val="24"/>
          <w:szCs w:val="24"/>
        </w:rPr>
      </w:pPr>
      <w:r w:rsidRPr="00C55019">
        <w:rPr>
          <w:rFonts w:ascii="Calibri" w:eastAsia="Calibri" w:hAnsi="Calibri" w:cs="Calibri"/>
          <w:color w:val="000000"/>
          <w:sz w:val="24"/>
          <w:szCs w:val="24"/>
        </w:rPr>
        <w:t>Building on the above table, we created a ‘</w:t>
      </w:r>
      <w:r w:rsidRPr="00C55019">
        <w:rPr>
          <w:rFonts w:ascii="Calibri" w:eastAsia="Calibri" w:hAnsi="Calibri" w:cs="Calibri"/>
          <w:sz w:val="24"/>
          <w:szCs w:val="24"/>
        </w:rPr>
        <w:t>Direct Informants Overview</w:t>
      </w:r>
      <w:r w:rsidRPr="00C55019">
        <w:rPr>
          <w:rFonts w:ascii="Calibri" w:eastAsia="Calibri" w:hAnsi="Calibri" w:cs="Calibri"/>
          <w:color w:val="000000"/>
          <w:sz w:val="24"/>
          <w:szCs w:val="24"/>
        </w:rPr>
        <w:t xml:space="preserve">’ table, which </w:t>
      </w:r>
      <w:r w:rsidRPr="00C55019">
        <w:rPr>
          <w:rFonts w:ascii="Calibri" w:eastAsia="Calibri" w:hAnsi="Calibri" w:cs="Calibri"/>
          <w:sz w:val="24"/>
          <w:szCs w:val="24"/>
        </w:rPr>
        <w:t xml:space="preserve">ranks al-Tabari’s direct informants by the frequency of his citation of them. It includes, for each informant, the normalised name, the total number of times the informant’s name appears across al-Tabari’s works, and the number of times it appears in each work. It also contains a cumulative count of citations and the cumulative percentage they represent of the total, which indicates the degree of al-Tabari’s reliance on his top informants. Finally, the table includes the informants’ death dates and the places in which each </w:t>
      </w:r>
      <w:proofErr w:type="spellStart"/>
      <w:r w:rsidRPr="00C55019">
        <w:rPr>
          <w:rFonts w:ascii="Calibri" w:eastAsia="Calibri" w:hAnsi="Calibri" w:cs="Calibri"/>
          <w:sz w:val="24"/>
          <w:szCs w:val="24"/>
        </w:rPr>
        <w:t>met al</w:t>
      </w:r>
      <w:proofErr w:type="spellEnd"/>
      <w:r w:rsidRPr="00C55019">
        <w:rPr>
          <w:rFonts w:ascii="Calibri" w:eastAsia="Calibri" w:hAnsi="Calibri" w:cs="Calibri"/>
          <w:sz w:val="24"/>
          <w:szCs w:val="24"/>
        </w:rPr>
        <w:t>-Tabari according to secondary literature (which is also cited in the table).</w:t>
      </w:r>
    </w:p>
    <w:p w14:paraId="09A0DFDF" w14:textId="77777777" w:rsidR="00C55019" w:rsidRPr="00C55019" w:rsidRDefault="00C55019" w:rsidP="00C55019">
      <w:pPr>
        <w:pBdr>
          <w:top w:val="nil"/>
          <w:left w:val="nil"/>
          <w:bottom w:val="nil"/>
          <w:right w:val="nil"/>
          <w:between w:val="nil"/>
        </w:pBdr>
        <w:spacing w:after="0"/>
        <w:ind w:left="720"/>
        <w:rPr>
          <w:rFonts w:ascii="Calibri" w:eastAsia="Calibri" w:hAnsi="Calibri" w:cs="Calibri"/>
          <w:color w:val="000000"/>
          <w:sz w:val="24"/>
          <w:szCs w:val="24"/>
        </w:rPr>
      </w:pPr>
    </w:p>
    <w:p w14:paraId="7BB91BCA" w14:textId="77777777" w:rsidR="00C55019" w:rsidRPr="00C55019" w:rsidRDefault="00C55019" w:rsidP="00C55019">
      <w:pPr>
        <w:numPr>
          <w:ilvl w:val="0"/>
          <w:numId w:val="1"/>
        </w:numPr>
        <w:pBdr>
          <w:top w:val="nil"/>
          <w:left w:val="nil"/>
          <w:bottom w:val="nil"/>
          <w:right w:val="nil"/>
          <w:between w:val="nil"/>
        </w:pBdr>
        <w:spacing w:before="240" w:after="240"/>
        <w:rPr>
          <w:rFonts w:ascii="Calibri" w:eastAsia="Calibri" w:hAnsi="Calibri" w:cs="Calibri"/>
          <w:b/>
          <w:color w:val="000000"/>
          <w:sz w:val="24"/>
          <w:szCs w:val="24"/>
        </w:rPr>
      </w:pPr>
      <w:r w:rsidRPr="00C55019">
        <w:rPr>
          <w:rFonts w:ascii="Calibri" w:eastAsia="Calibri" w:hAnsi="Calibri" w:cs="Calibri"/>
          <w:color w:val="000000"/>
          <w:sz w:val="24"/>
          <w:szCs w:val="24"/>
        </w:rPr>
        <w:t xml:space="preserve"> Finally, we compiled a ‘Texts Name Counts’</w:t>
      </w:r>
      <w:r w:rsidRPr="00C55019">
        <w:rPr>
          <w:rFonts w:ascii="Calibri" w:eastAsia="Calibri" w:hAnsi="Calibri" w:cs="Calibri"/>
          <w:sz w:val="24"/>
          <w:szCs w:val="24"/>
        </w:rPr>
        <w:t xml:space="preserve"> table</w:t>
      </w:r>
      <w:r w:rsidRPr="00C55019">
        <w:rPr>
          <w:rFonts w:ascii="Calibri" w:eastAsia="Calibri" w:hAnsi="Calibri" w:cs="Calibri"/>
          <w:color w:val="000000"/>
          <w:sz w:val="24"/>
          <w:szCs w:val="24"/>
        </w:rPr>
        <w:t xml:space="preserve">, which shows how many direct informants </w:t>
      </w:r>
      <w:r w:rsidRPr="00C55019">
        <w:rPr>
          <w:rFonts w:ascii="Calibri" w:eastAsia="Calibri" w:hAnsi="Calibri" w:cs="Calibri"/>
          <w:sz w:val="24"/>
          <w:szCs w:val="24"/>
        </w:rPr>
        <w:t>al-Tabari</w:t>
      </w:r>
      <w:r w:rsidRPr="00C55019">
        <w:rPr>
          <w:rFonts w:ascii="Calibri" w:eastAsia="Calibri" w:hAnsi="Calibri" w:cs="Calibri"/>
          <w:color w:val="000000"/>
          <w:sz w:val="24"/>
          <w:szCs w:val="24"/>
        </w:rPr>
        <w:t xml:space="preserve"> cites in each of his works </w:t>
      </w:r>
      <w:proofErr w:type="gramStart"/>
      <w:r w:rsidRPr="00C55019">
        <w:rPr>
          <w:rFonts w:ascii="Calibri" w:eastAsia="Calibri" w:hAnsi="Calibri" w:cs="Calibri"/>
          <w:color w:val="000000"/>
          <w:sz w:val="24"/>
          <w:szCs w:val="24"/>
        </w:rPr>
        <w:t>and also</w:t>
      </w:r>
      <w:proofErr w:type="gramEnd"/>
      <w:r w:rsidRPr="00C55019">
        <w:rPr>
          <w:rFonts w:ascii="Calibri" w:eastAsia="Calibri" w:hAnsi="Calibri" w:cs="Calibri"/>
          <w:color w:val="000000"/>
          <w:sz w:val="24"/>
          <w:szCs w:val="24"/>
        </w:rPr>
        <w:t xml:space="preserve"> how many are cited in two or </w:t>
      </w:r>
      <w:r w:rsidRPr="00C55019">
        <w:rPr>
          <w:rFonts w:ascii="Calibri" w:eastAsia="Calibri" w:hAnsi="Calibri" w:cs="Calibri"/>
          <w:color w:val="000000"/>
          <w:sz w:val="24"/>
          <w:szCs w:val="24"/>
        </w:rPr>
        <w:lastRenderedPageBreak/>
        <w:t>all three of the works. This table is especially important for our final question, concerning the extent to which he relied on a common source base.</w:t>
      </w:r>
    </w:p>
    <w:p w14:paraId="076C13EA"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We analysed this data alongside text reuse data on overlaps between al-Tabari’s various writings and between his works and other, </w:t>
      </w:r>
      <w:proofErr w:type="gramStart"/>
      <w:r w:rsidRPr="00C55019">
        <w:rPr>
          <w:rFonts w:ascii="Calibri" w:eastAsia="Calibri" w:hAnsi="Calibri" w:cs="Calibri"/>
          <w:sz w:val="24"/>
          <w:szCs w:val="24"/>
        </w:rPr>
        <w:t>earlier</w:t>
      </w:r>
      <w:proofErr w:type="gramEnd"/>
      <w:r w:rsidRPr="00C55019">
        <w:rPr>
          <w:rFonts w:ascii="Calibri" w:eastAsia="Calibri" w:hAnsi="Calibri" w:cs="Calibri"/>
          <w:sz w:val="24"/>
          <w:szCs w:val="24"/>
        </w:rPr>
        <w:t xml:space="preserve"> and later works. Evidence of such alignments was particularly helpful for showing that al-Tabari was working with written materials, sometimes in precise ways but other times quite liberally.</w:t>
      </w:r>
    </w:p>
    <w:p w14:paraId="5844B17A"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Our project is experimental and unfinished. We </w:t>
      </w:r>
      <w:proofErr w:type="gramStart"/>
      <w:r w:rsidRPr="00C55019">
        <w:rPr>
          <w:rFonts w:ascii="Calibri" w:eastAsia="Calibri" w:hAnsi="Calibri" w:cs="Calibri"/>
          <w:sz w:val="24"/>
          <w:szCs w:val="24"/>
        </w:rPr>
        <w:t>are able to</w:t>
      </w:r>
      <w:proofErr w:type="gramEnd"/>
      <w:r w:rsidRPr="00C55019">
        <w:rPr>
          <w:rFonts w:ascii="Calibri" w:eastAsia="Calibri" w:hAnsi="Calibri" w:cs="Calibri"/>
          <w:sz w:val="24"/>
          <w:szCs w:val="24"/>
        </w:rPr>
        <w:t xml:space="preserve"> obtain a lot of data relatively efficiently, but we know there is further evidence that can be harvested at a later point in time with refinements to our method. </w:t>
      </w:r>
    </w:p>
    <w:p w14:paraId="5E597B5F" w14:textId="77777777" w:rsidR="00C55019" w:rsidRPr="00C55019" w:rsidRDefault="00C55019" w:rsidP="009A11B5">
      <w:pPr>
        <w:pStyle w:val="Heading2"/>
        <w:rPr>
          <w:rFonts w:eastAsia="Calibri"/>
        </w:rPr>
      </w:pPr>
      <w:r w:rsidRPr="00C55019">
        <w:rPr>
          <w:rFonts w:eastAsia="Calibri"/>
        </w:rPr>
        <w:t>Previous Work</w:t>
      </w:r>
    </w:p>
    <w:p w14:paraId="29DED47D"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The data we have examined opens a window on al-Tabari’s participation in a system involving students and teachers, speaking and note-taking, and the storage of material over decades. Our approach aims for the big picture. We want to determine how al-Tabari worked, to get a sense of the scale and likely form of his source base and to judge whether he used a common source base or relied on different direct informants for each of his works. Our overall goal is to expand and add nuance to our current understanding of book history in the third/ninth century.</w:t>
      </w:r>
    </w:p>
    <w:p w14:paraId="648A853E"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Ours is a picture of the forest rather than the trees. But our digital effort is part of a long tradition of tracing al-Tabari’s sources (who are often called his ‘teachers’, a blanket term that, we believe, </w:t>
      </w:r>
      <w:proofErr w:type="spellStart"/>
      <w:r w:rsidRPr="00C55019">
        <w:rPr>
          <w:rFonts w:ascii="Calibri" w:eastAsia="Calibri" w:hAnsi="Calibri" w:cs="Calibri"/>
          <w:sz w:val="24"/>
          <w:szCs w:val="24"/>
        </w:rPr>
        <w:t>overspecifies</w:t>
      </w:r>
      <w:proofErr w:type="spellEnd"/>
      <w:r w:rsidRPr="00C55019">
        <w:rPr>
          <w:rFonts w:ascii="Calibri" w:eastAsia="Calibri" w:hAnsi="Calibri" w:cs="Calibri"/>
          <w:sz w:val="24"/>
          <w:szCs w:val="24"/>
        </w:rPr>
        <w:t xml:space="preserve"> the relationship between al-Tabari and many of his direct informants, only some of whom fit the description of this role, whatever respect was owed to them because of their age in al-Tabari’s day). Attempts to identify the people with whom he had direct contact began in the centuries after his death, undertaken, for example, by al-Khatib al-Baghdadi (463/1071), </w:t>
      </w:r>
      <w:proofErr w:type="spellStart"/>
      <w:r w:rsidRPr="00C55019">
        <w:rPr>
          <w:rFonts w:ascii="Calibri" w:eastAsia="Calibri" w:hAnsi="Calibri" w:cs="Calibri"/>
          <w:sz w:val="24"/>
          <w:szCs w:val="24"/>
        </w:rPr>
        <w:t>Yaqut</w:t>
      </w:r>
      <w:proofErr w:type="spellEnd"/>
      <w:r w:rsidRPr="00C55019">
        <w:rPr>
          <w:rFonts w:ascii="Calibri" w:eastAsia="Calibri" w:hAnsi="Calibri" w:cs="Calibri"/>
          <w:sz w:val="24"/>
          <w:szCs w:val="24"/>
        </w:rPr>
        <w:t xml:space="preserve"> al-</w:t>
      </w:r>
      <w:proofErr w:type="spellStart"/>
      <w:r w:rsidRPr="00C55019">
        <w:rPr>
          <w:rFonts w:ascii="Calibri" w:eastAsia="Calibri" w:hAnsi="Calibri" w:cs="Calibri"/>
          <w:sz w:val="24"/>
          <w:szCs w:val="24"/>
        </w:rPr>
        <w:t>Hamawi</w:t>
      </w:r>
      <w:proofErr w:type="spellEnd"/>
      <w:r w:rsidRPr="00C55019">
        <w:rPr>
          <w:rFonts w:ascii="Calibri" w:eastAsia="Calibri" w:hAnsi="Calibri" w:cs="Calibri"/>
          <w:sz w:val="24"/>
          <w:szCs w:val="24"/>
        </w:rPr>
        <w:t xml:space="preserve"> (d. 626/1229), al-</w:t>
      </w:r>
      <w:proofErr w:type="spellStart"/>
      <w:r w:rsidRPr="00C55019">
        <w:rPr>
          <w:rFonts w:ascii="Calibri" w:eastAsia="Calibri" w:hAnsi="Calibri" w:cs="Calibri"/>
          <w:sz w:val="24"/>
          <w:szCs w:val="24"/>
        </w:rPr>
        <w:t>Dhahabi</w:t>
      </w:r>
      <w:proofErr w:type="spellEnd"/>
      <w:r w:rsidRPr="00C55019">
        <w:rPr>
          <w:rFonts w:ascii="Calibri" w:eastAsia="Calibri" w:hAnsi="Calibri" w:cs="Calibri"/>
          <w:sz w:val="24"/>
          <w:szCs w:val="24"/>
        </w:rPr>
        <w:t xml:space="preserve"> (d. 748/1348) and Ibn Hajar al-</w:t>
      </w:r>
      <w:proofErr w:type="spellStart"/>
      <w:r w:rsidRPr="00C55019">
        <w:rPr>
          <w:rFonts w:ascii="Calibri" w:eastAsia="Calibri" w:hAnsi="Calibri" w:cs="Calibri"/>
          <w:sz w:val="24"/>
          <w:szCs w:val="24"/>
        </w:rPr>
        <w:t>ʿAsqalani</w:t>
      </w:r>
      <w:proofErr w:type="spellEnd"/>
      <w:r w:rsidRPr="00C55019">
        <w:rPr>
          <w:rFonts w:ascii="Calibri" w:eastAsia="Calibri" w:hAnsi="Calibri" w:cs="Calibri"/>
          <w:sz w:val="24"/>
          <w:szCs w:val="24"/>
        </w:rPr>
        <w:t xml:space="preserve"> (d. 852/1449). According to </w:t>
      </w:r>
      <w:proofErr w:type="spellStart"/>
      <w:r w:rsidRPr="00C55019">
        <w:rPr>
          <w:rFonts w:ascii="Calibri" w:eastAsia="Calibri" w:hAnsi="Calibri" w:cs="Calibri"/>
          <w:sz w:val="24"/>
          <w:szCs w:val="24"/>
        </w:rPr>
        <w:t>Yaqut</w:t>
      </w:r>
      <w:proofErr w:type="spellEnd"/>
      <w:r w:rsidRPr="00C55019">
        <w:rPr>
          <w:rFonts w:ascii="Calibri" w:eastAsia="Calibri" w:hAnsi="Calibri" w:cs="Calibri"/>
          <w:sz w:val="24"/>
          <w:szCs w:val="24"/>
        </w:rPr>
        <w:t>, al-Tabari wrote about the teachers with whom he studied (</w:t>
      </w:r>
      <w:proofErr w:type="spellStart"/>
      <w:r w:rsidRPr="00C55019">
        <w:rPr>
          <w:rFonts w:ascii="Calibri" w:eastAsia="Calibri" w:hAnsi="Calibri" w:cs="Calibri"/>
          <w:i/>
          <w:sz w:val="24"/>
          <w:szCs w:val="24"/>
        </w:rPr>
        <w:t>samiʿa</w:t>
      </w:r>
      <w:proofErr w:type="spellEnd"/>
      <w:r w:rsidRPr="00C55019">
        <w:rPr>
          <w:rFonts w:ascii="Calibri" w:eastAsia="Calibri" w:hAnsi="Calibri" w:cs="Calibri"/>
          <w:sz w:val="24"/>
          <w:szCs w:val="24"/>
        </w:rPr>
        <w:t xml:space="preserve">) in his </w:t>
      </w:r>
      <w:r w:rsidRPr="00C55019">
        <w:rPr>
          <w:rFonts w:ascii="Calibri" w:eastAsia="Calibri" w:hAnsi="Calibri" w:cs="Calibri"/>
          <w:i/>
          <w:sz w:val="24"/>
          <w:szCs w:val="24"/>
        </w:rPr>
        <w:t xml:space="preserve">Kitab </w:t>
      </w:r>
      <w:proofErr w:type="spellStart"/>
      <w:r w:rsidRPr="00C55019">
        <w:rPr>
          <w:rFonts w:ascii="Calibri" w:eastAsia="Calibri" w:hAnsi="Calibri" w:cs="Calibri"/>
          <w:i/>
          <w:sz w:val="24"/>
          <w:szCs w:val="24"/>
        </w:rPr>
        <w:t>Dhayl</w:t>
      </w:r>
      <w:proofErr w:type="spellEnd"/>
      <w:r w:rsidRPr="00C55019">
        <w:rPr>
          <w:rFonts w:ascii="Calibri" w:eastAsia="Calibri" w:hAnsi="Calibri" w:cs="Calibri"/>
          <w:i/>
          <w:sz w:val="24"/>
          <w:szCs w:val="24"/>
        </w:rPr>
        <w:t xml:space="preserve"> al-</w:t>
      </w:r>
      <w:proofErr w:type="spellStart"/>
      <w:r w:rsidRPr="00C55019">
        <w:rPr>
          <w:rFonts w:ascii="Calibri" w:eastAsia="Calibri" w:hAnsi="Calibri" w:cs="Calibri"/>
          <w:i/>
          <w:sz w:val="24"/>
          <w:szCs w:val="24"/>
        </w:rPr>
        <w:t>mudhayyal</w:t>
      </w:r>
      <w:proofErr w:type="spellEnd"/>
      <w:r w:rsidRPr="00C55019">
        <w:rPr>
          <w:rFonts w:ascii="Calibri" w:eastAsia="Calibri" w:hAnsi="Calibri" w:cs="Calibri"/>
          <w:sz w:val="24"/>
          <w:szCs w:val="24"/>
        </w:rPr>
        <w:t xml:space="preserve">. However, this section is not preserved in the ‘skimpy’ selection from the work that survives as </w:t>
      </w:r>
      <w:proofErr w:type="spellStart"/>
      <w:r w:rsidRPr="00C55019">
        <w:rPr>
          <w:rFonts w:ascii="Calibri" w:eastAsia="Calibri" w:hAnsi="Calibri" w:cs="Calibri"/>
          <w:i/>
          <w:sz w:val="24"/>
          <w:szCs w:val="24"/>
        </w:rPr>
        <w:t>Muntakhab</w:t>
      </w:r>
      <w:proofErr w:type="spellEnd"/>
      <w:r w:rsidRPr="00C55019">
        <w:rPr>
          <w:rFonts w:ascii="Calibri" w:eastAsia="Calibri" w:hAnsi="Calibri" w:cs="Calibri"/>
          <w:i/>
          <w:sz w:val="24"/>
          <w:szCs w:val="24"/>
        </w:rPr>
        <w:t xml:space="preserve"> min </w:t>
      </w:r>
      <w:proofErr w:type="spellStart"/>
      <w:r w:rsidRPr="00C55019">
        <w:rPr>
          <w:rFonts w:ascii="Calibri" w:eastAsia="Calibri" w:hAnsi="Calibri" w:cs="Calibri"/>
          <w:i/>
          <w:sz w:val="24"/>
          <w:szCs w:val="24"/>
        </w:rPr>
        <w:t>Dhayl</w:t>
      </w:r>
      <w:proofErr w:type="spellEnd"/>
      <w:r w:rsidRPr="00C55019">
        <w:rPr>
          <w:rFonts w:ascii="Calibri" w:eastAsia="Calibri" w:hAnsi="Calibri" w:cs="Calibri"/>
          <w:i/>
          <w:sz w:val="24"/>
          <w:szCs w:val="24"/>
        </w:rPr>
        <w:t xml:space="preserve"> al-</w:t>
      </w:r>
      <w:proofErr w:type="spellStart"/>
      <w:r w:rsidRPr="00C55019">
        <w:rPr>
          <w:rFonts w:ascii="Calibri" w:eastAsia="Calibri" w:hAnsi="Calibri" w:cs="Calibri"/>
          <w:i/>
          <w:sz w:val="24"/>
          <w:szCs w:val="24"/>
        </w:rPr>
        <w:t>mudhayyal</w:t>
      </w:r>
      <w:proofErr w:type="spellEnd"/>
      <w:r w:rsidRPr="00C55019">
        <w:rPr>
          <w:rFonts w:ascii="Calibri" w:eastAsia="Calibri" w:hAnsi="Calibri" w:cs="Calibri"/>
          <w:sz w:val="24"/>
          <w:szCs w:val="24"/>
        </w:rPr>
        <w:t>.</w:t>
      </w:r>
      <w:r w:rsidRPr="00C55019">
        <w:rPr>
          <w:rFonts w:ascii="Calibri" w:eastAsia="Calibri" w:hAnsi="Calibri" w:cs="Calibri"/>
          <w:sz w:val="24"/>
          <w:szCs w:val="24"/>
          <w:vertAlign w:val="superscript"/>
        </w:rPr>
        <w:footnoteReference w:id="9"/>
      </w:r>
      <w:r w:rsidRPr="00C55019">
        <w:rPr>
          <w:rFonts w:ascii="Calibri" w:eastAsia="Calibri" w:hAnsi="Calibri" w:cs="Calibri"/>
          <w:sz w:val="24"/>
          <w:szCs w:val="24"/>
        </w:rPr>
        <w:t xml:space="preserve"> The efforts at identification continued into the nineteenth and twentieth centuries, most recently with Ahmad Muhammad Shakir (d. 1958), Franz Rosenthal (d. 2003), Claude </w:t>
      </w:r>
      <w:proofErr w:type="spellStart"/>
      <w:r w:rsidRPr="00C55019">
        <w:rPr>
          <w:rFonts w:ascii="Calibri" w:eastAsia="Calibri" w:hAnsi="Calibri" w:cs="Calibri"/>
          <w:sz w:val="24"/>
          <w:szCs w:val="24"/>
        </w:rPr>
        <w:t>Gilliot</w:t>
      </w:r>
      <w:proofErr w:type="spellEnd"/>
      <w:r w:rsidRPr="00C55019">
        <w:rPr>
          <w:rFonts w:ascii="Calibri" w:eastAsia="Calibri" w:hAnsi="Calibri" w:cs="Calibri"/>
          <w:sz w:val="24"/>
          <w:szCs w:val="24"/>
        </w:rPr>
        <w:t xml:space="preserve">, </w:t>
      </w:r>
      <w:proofErr w:type="spellStart"/>
      <w:r w:rsidRPr="00C55019">
        <w:rPr>
          <w:rFonts w:ascii="Calibri" w:eastAsia="Calibri" w:hAnsi="Calibri" w:cs="Calibri"/>
          <w:sz w:val="24"/>
          <w:szCs w:val="24"/>
        </w:rPr>
        <w:t>ʿAbd</w:t>
      </w:r>
      <w:proofErr w:type="spellEnd"/>
      <w:r w:rsidRPr="00C55019">
        <w:rPr>
          <w:rFonts w:ascii="Calibri" w:eastAsia="Calibri" w:hAnsi="Calibri" w:cs="Calibri"/>
          <w:sz w:val="24"/>
          <w:szCs w:val="24"/>
        </w:rPr>
        <w:t xml:space="preserve"> Allah b. </w:t>
      </w:r>
      <w:proofErr w:type="spellStart"/>
      <w:r w:rsidRPr="00C55019">
        <w:rPr>
          <w:rFonts w:ascii="Calibri" w:eastAsia="Calibri" w:hAnsi="Calibri" w:cs="Calibri"/>
          <w:sz w:val="24"/>
          <w:szCs w:val="24"/>
        </w:rPr>
        <w:t>ʿAbd</w:t>
      </w:r>
      <w:proofErr w:type="spellEnd"/>
      <w:r w:rsidRPr="00C55019">
        <w:rPr>
          <w:rFonts w:ascii="Calibri" w:eastAsia="Calibri" w:hAnsi="Calibri" w:cs="Calibri"/>
          <w:sz w:val="24"/>
          <w:szCs w:val="24"/>
        </w:rPr>
        <w:t xml:space="preserve"> al-Muhsin al-Turki, Scott Lucas and, most exhaustively, </w:t>
      </w:r>
      <w:proofErr w:type="spellStart"/>
      <w:r w:rsidRPr="00C55019">
        <w:rPr>
          <w:rFonts w:ascii="Calibri" w:eastAsia="Calibri" w:hAnsi="Calibri" w:cs="Calibri"/>
          <w:sz w:val="24"/>
          <w:szCs w:val="24"/>
        </w:rPr>
        <w:t>Akram</w:t>
      </w:r>
      <w:proofErr w:type="spellEnd"/>
      <w:r w:rsidRPr="00C55019">
        <w:rPr>
          <w:rFonts w:ascii="Calibri" w:eastAsia="Calibri" w:hAnsi="Calibri" w:cs="Calibri"/>
          <w:sz w:val="24"/>
          <w:szCs w:val="24"/>
        </w:rPr>
        <w:t xml:space="preserve"> b. Muhammad </w:t>
      </w:r>
      <w:proofErr w:type="spellStart"/>
      <w:r w:rsidRPr="00C55019">
        <w:rPr>
          <w:rFonts w:ascii="Calibri" w:eastAsia="Calibri" w:hAnsi="Calibri" w:cs="Calibri"/>
          <w:sz w:val="24"/>
          <w:szCs w:val="24"/>
        </w:rPr>
        <w:t>Athari</w:t>
      </w:r>
      <w:proofErr w:type="spellEnd"/>
      <w:r w:rsidRPr="00C55019">
        <w:rPr>
          <w:rFonts w:ascii="Calibri" w:eastAsia="Calibri" w:hAnsi="Calibri" w:cs="Calibri"/>
          <w:sz w:val="24"/>
          <w:szCs w:val="24"/>
        </w:rPr>
        <w:t xml:space="preserve">. </w:t>
      </w:r>
    </w:p>
    <w:p w14:paraId="31268074"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There would be no forest without trees. We rely especially on </w:t>
      </w:r>
      <w:proofErr w:type="spellStart"/>
      <w:r w:rsidRPr="00C55019">
        <w:rPr>
          <w:rFonts w:ascii="Calibri" w:eastAsia="Calibri" w:hAnsi="Calibri" w:cs="Calibri"/>
          <w:sz w:val="24"/>
          <w:szCs w:val="24"/>
        </w:rPr>
        <w:t>Athari’s</w:t>
      </w:r>
      <w:proofErr w:type="spellEnd"/>
      <w:r w:rsidRPr="00C55019">
        <w:rPr>
          <w:rFonts w:ascii="Calibri" w:eastAsia="Calibri" w:hAnsi="Calibri" w:cs="Calibri"/>
          <w:sz w:val="24"/>
          <w:szCs w:val="24"/>
        </w:rPr>
        <w:t xml:space="preserve"> </w:t>
      </w:r>
      <w:proofErr w:type="spellStart"/>
      <w:r w:rsidRPr="00C55019">
        <w:rPr>
          <w:rFonts w:ascii="Calibri" w:eastAsia="Calibri" w:hAnsi="Calibri" w:cs="Calibri"/>
          <w:i/>
          <w:sz w:val="24"/>
          <w:szCs w:val="24"/>
        </w:rPr>
        <w:t>Muʿjam</w:t>
      </w:r>
      <w:proofErr w:type="spellEnd"/>
      <w:r w:rsidRPr="00C55019">
        <w:rPr>
          <w:rFonts w:ascii="Calibri" w:eastAsia="Calibri" w:hAnsi="Calibri" w:cs="Calibri"/>
          <w:i/>
          <w:sz w:val="24"/>
          <w:szCs w:val="24"/>
        </w:rPr>
        <w:t xml:space="preserve"> </w:t>
      </w:r>
      <w:proofErr w:type="spellStart"/>
      <w:r w:rsidRPr="00C55019">
        <w:rPr>
          <w:rFonts w:ascii="Calibri" w:eastAsia="Calibri" w:hAnsi="Calibri" w:cs="Calibri"/>
          <w:i/>
          <w:sz w:val="24"/>
          <w:szCs w:val="24"/>
        </w:rPr>
        <w:t>shuyukh</w:t>
      </w:r>
      <w:proofErr w:type="spellEnd"/>
      <w:r w:rsidRPr="00C55019">
        <w:rPr>
          <w:rFonts w:ascii="Calibri" w:eastAsia="Calibri" w:hAnsi="Calibri" w:cs="Calibri"/>
          <w:i/>
          <w:sz w:val="24"/>
          <w:szCs w:val="24"/>
        </w:rPr>
        <w:t xml:space="preserve"> al-Tabari </w:t>
      </w:r>
      <w:r w:rsidRPr="00C55019">
        <w:rPr>
          <w:rFonts w:ascii="Calibri" w:eastAsia="Calibri" w:hAnsi="Calibri" w:cs="Calibri"/>
          <w:sz w:val="24"/>
          <w:szCs w:val="24"/>
        </w:rPr>
        <w:t xml:space="preserve">for our Name Normalisation table. </w:t>
      </w:r>
      <w:proofErr w:type="spellStart"/>
      <w:r w:rsidRPr="00C55019">
        <w:rPr>
          <w:rFonts w:ascii="Calibri" w:eastAsia="Calibri" w:hAnsi="Calibri" w:cs="Calibri"/>
          <w:sz w:val="24"/>
          <w:szCs w:val="24"/>
        </w:rPr>
        <w:t>Athari’s</w:t>
      </w:r>
      <w:proofErr w:type="spellEnd"/>
      <w:r w:rsidRPr="00C55019">
        <w:rPr>
          <w:rFonts w:ascii="Calibri" w:eastAsia="Calibri" w:hAnsi="Calibri" w:cs="Calibri"/>
          <w:sz w:val="24"/>
          <w:szCs w:val="24"/>
        </w:rPr>
        <w:t xml:space="preserve"> work contains 475 numbered entries for names listed first in al-Tabari’s </w:t>
      </w:r>
      <w:r w:rsidRPr="00C55019">
        <w:rPr>
          <w:rFonts w:ascii="Calibri" w:eastAsia="Calibri" w:hAnsi="Calibri" w:cs="Calibri"/>
          <w:i/>
          <w:sz w:val="24"/>
          <w:szCs w:val="24"/>
        </w:rPr>
        <w:t>isnad</w:t>
      </w:r>
      <w:r w:rsidRPr="00C55019">
        <w:rPr>
          <w:rFonts w:ascii="Calibri" w:eastAsia="Calibri" w:hAnsi="Calibri" w:cs="Calibri"/>
          <w:sz w:val="24"/>
          <w:szCs w:val="24"/>
        </w:rPr>
        <w:t>s. The book runs to more than 800 pages and features entries such as the following:</w:t>
      </w:r>
    </w:p>
    <w:p w14:paraId="2D1AAF51" w14:textId="77777777" w:rsidR="00C55019" w:rsidRPr="00C55019" w:rsidRDefault="00C55019" w:rsidP="00C55019">
      <w:pPr>
        <w:spacing w:before="240" w:after="240"/>
        <w:ind w:left="720"/>
        <w:rPr>
          <w:rFonts w:ascii="Calibri" w:eastAsia="Calibri" w:hAnsi="Calibri" w:cs="Calibri"/>
          <w:sz w:val="24"/>
          <w:szCs w:val="24"/>
        </w:rPr>
      </w:pPr>
      <w:r w:rsidRPr="00C55019">
        <w:rPr>
          <w:rFonts w:ascii="Calibri" w:eastAsia="Calibri" w:hAnsi="Calibri" w:cs="Calibri"/>
          <w:sz w:val="24"/>
          <w:szCs w:val="24"/>
        </w:rPr>
        <w:lastRenderedPageBreak/>
        <w:t xml:space="preserve">129. </w:t>
      </w:r>
      <w:proofErr w:type="spellStart"/>
      <w:r w:rsidRPr="00C55019">
        <w:rPr>
          <w:rFonts w:ascii="Calibri" w:eastAsia="Calibri" w:hAnsi="Calibri" w:cs="Calibri"/>
          <w:sz w:val="24"/>
          <w:szCs w:val="24"/>
        </w:rPr>
        <w:t>Saʿid</w:t>
      </w:r>
      <w:proofErr w:type="spellEnd"/>
      <w:r w:rsidRPr="00C55019">
        <w:rPr>
          <w:rFonts w:ascii="Calibri" w:eastAsia="Calibri" w:hAnsi="Calibri" w:cs="Calibri"/>
          <w:sz w:val="24"/>
          <w:szCs w:val="24"/>
        </w:rPr>
        <w:t xml:space="preserve"> b. </w:t>
      </w:r>
      <w:proofErr w:type="spellStart"/>
      <w:r w:rsidRPr="00C55019">
        <w:rPr>
          <w:rFonts w:ascii="Calibri" w:eastAsia="Calibri" w:hAnsi="Calibri" w:cs="Calibri"/>
          <w:sz w:val="24"/>
          <w:szCs w:val="24"/>
        </w:rPr>
        <w:t>Numayr</w:t>
      </w:r>
      <w:proofErr w:type="spellEnd"/>
      <w:r w:rsidRPr="00C55019">
        <w:rPr>
          <w:rFonts w:ascii="Calibri" w:eastAsia="Calibri" w:hAnsi="Calibri" w:cs="Calibri"/>
          <w:sz w:val="24"/>
          <w:szCs w:val="24"/>
        </w:rPr>
        <w:t>. From the tenth [generation]. I did not identify him, nor did I find a biographical entry (</w:t>
      </w:r>
      <w:proofErr w:type="spellStart"/>
      <w:r w:rsidRPr="00C55019">
        <w:rPr>
          <w:rFonts w:ascii="Calibri" w:eastAsia="Calibri" w:hAnsi="Calibri" w:cs="Calibri"/>
          <w:i/>
          <w:sz w:val="24"/>
          <w:szCs w:val="24"/>
        </w:rPr>
        <w:t>tarjama</w:t>
      </w:r>
      <w:proofErr w:type="spellEnd"/>
      <w:r w:rsidRPr="00C55019">
        <w:rPr>
          <w:rFonts w:ascii="Calibri" w:eastAsia="Calibri" w:hAnsi="Calibri" w:cs="Calibri"/>
          <w:sz w:val="24"/>
          <w:szCs w:val="24"/>
        </w:rPr>
        <w:t xml:space="preserve">) on him. Before me, Shaykh [Ahmad Muhammad] Shakir [also] passed over him. In his edition of the </w:t>
      </w:r>
      <w:r w:rsidRPr="00C55019">
        <w:rPr>
          <w:rFonts w:ascii="Calibri" w:eastAsia="Calibri" w:hAnsi="Calibri" w:cs="Calibri"/>
          <w:i/>
          <w:sz w:val="24"/>
          <w:szCs w:val="24"/>
        </w:rPr>
        <w:t>Tafsir al-Tabari</w:t>
      </w:r>
      <w:r w:rsidRPr="00C55019">
        <w:rPr>
          <w:rFonts w:ascii="Calibri" w:eastAsia="Calibri" w:hAnsi="Calibri" w:cs="Calibri"/>
          <w:sz w:val="24"/>
          <w:szCs w:val="24"/>
        </w:rPr>
        <w:t>, Shaykh [</w:t>
      </w:r>
      <w:proofErr w:type="spellStart"/>
      <w:r w:rsidRPr="00C55019">
        <w:rPr>
          <w:rFonts w:ascii="Calibri" w:eastAsia="Calibri" w:hAnsi="Calibri" w:cs="Calibri"/>
          <w:sz w:val="24"/>
          <w:szCs w:val="24"/>
        </w:rPr>
        <w:t>ʿAbdAllah</w:t>
      </w:r>
      <w:proofErr w:type="spellEnd"/>
      <w:r w:rsidRPr="00C55019">
        <w:rPr>
          <w:rFonts w:ascii="Calibri" w:eastAsia="Calibri" w:hAnsi="Calibri" w:cs="Calibri"/>
          <w:sz w:val="24"/>
          <w:szCs w:val="24"/>
        </w:rPr>
        <w:t xml:space="preserve">] al-Turki named him, specifying that one of the manuscripts had [the name as] </w:t>
      </w:r>
      <w:proofErr w:type="spellStart"/>
      <w:r w:rsidRPr="00C55019">
        <w:rPr>
          <w:rFonts w:ascii="Calibri" w:eastAsia="Calibri" w:hAnsi="Calibri" w:cs="Calibri"/>
          <w:sz w:val="24"/>
          <w:szCs w:val="24"/>
        </w:rPr>
        <w:t>Saʿid</w:t>
      </w:r>
      <w:proofErr w:type="spellEnd"/>
      <w:r w:rsidRPr="00C55019">
        <w:rPr>
          <w:rFonts w:ascii="Calibri" w:eastAsia="Calibri" w:hAnsi="Calibri" w:cs="Calibri"/>
          <w:sz w:val="24"/>
          <w:szCs w:val="24"/>
        </w:rPr>
        <w:t xml:space="preserve"> b. </w:t>
      </w:r>
      <w:proofErr w:type="spellStart"/>
      <w:r w:rsidRPr="00C55019">
        <w:rPr>
          <w:rFonts w:ascii="Calibri" w:eastAsia="Calibri" w:hAnsi="Calibri" w:cs="Calibri"/>
          <w:sz w:val="24"/>
          <w:szCs w:val="24"/>
        </w:rPr>
        <w:t>ʿUmar</w:t>
      </w:r>
      <w:proofErr w:type="spellEnd"/>
      <w:r w:rsidRPr="00C55019">
        <w:rPr>
          <w:rFonts w:ascii="Calibri" w:eastAsia="Calibri" w:hAnsi="Calibri" w:cs="Calibri"/>
          <w:sz w:val="24"/>
          <w:szCs w:val="24"/>
        </w:rPr>
        <w:t>. But he did not attempt to go further in his entry.</w:t>
      </w:r>
      <w:r w:rsidRPr="00C55019">
        <w:rPr>
          <w:rFonts w:ascii="Calibri" w:eastAsia="Calibri" w:hAnsi="Calibri" w:cs="Calibri"/>
          <w:sz w:val="24"/>
          <w:szCs w:val="24"/>
          <w:vertAlign w:val="superscript"/>
        </w:rPr>
        <w:footnoteReference w:id="10"/>
      </w:r>
    </w:p>
    <w:p w14:paraId="73C493B5" w14:textId="77777777" w:rsidR="00C55019" w:rsidRPr="00C55019" w:rsidRDefault="00C55019" w:rsidP="00C55019">
      <w:pPr>
        <w:spacing w:before="240" w:after="240"/>
        <w:rPr>
          <w:rFonts w:ascii="Calibri" w:eastAsia="Calibri" w:hAnsi="Calibri" w:cs="Calibri"/>
          <w:sz w:val="24"/>
          <w:szCs w:val="24"/>
        </w:rPr>
      </w:pPr>
      <w:proofErr w:type="spellStart"/>
      <w:r w:rsidRPr="00C55019">
        <w:rPr>
          <w:rFonts w:ascii="Calibri" w:eastAsia="Calibri" w:hAnsi="Calibri" w:cs="Calibri"/>
          <w:sz w:val="24"/>
          <w:szCs w:val="24"/>
        </w:rPr>
        <w:t>Athari</w:t>
      </w:r>
      <w:proofErr w:type="spellEnd"/>
      <w:r w:rsidRPr="00C55019">
        <w:rPr>
          <w:rFonts w:ascii="Calibri" w:eastAsia="Calibri" w:hAnsi="Calibri" w:cs="Calibri"/>
          <w:sz w:val="24"/>
          <w:szCs w:val="24"/>
        </w:rPr>
        <w:t xml:space="preserve"> includes in his entries, to the best of his ability, the informants’ birth and death dates, the people from and to whom each informant transmitted and information on the informants’ reliability. He also specifies the generation (from the ninth to the eleventh) to which the informant belonged according to a</w:t>
      </w:r>
      <w:r w:rsidRPr="00C55019">
        <w:rPr>
          <w:rFonts w:ascii="Calibri" w:eastAsia="Calibri" w:hAnsi="Calibri" w:cs="Calibri"/>
          <w:i/>
          <w:sz w:val="24"/>
          <w:szCs w:val="24"/>
        </w:rPr>
        <w:t xml:space="preserve"> </w:t>
      </w:r>
      <w:proofErr w:type="spellStart"/>
      <w:r w:rsidRPr="00C55019">
        <w:rPr>
          <w:rFonts w:ascii="Calibri" w:eastAsia="Calibri" w:hAnsi="Calibri" w:cs="Calibri"/>
          <w:i/>
          <w:sz w:val="24"/>
          <w:szCs w:val="24"/>
        </w:rPr>
        <w:t>tabaqat</w:t>
      </w:r>
      <w:proofErr w:type="spellEnd"/>
      <w:r w:rsidRPr="00C55019">
        <w:rPr>
          <w:rFonts w:ascii="Calibri" w:eastAsia="Calibri" w:hAnsi="Calibri" w:cs="Calibri"/>
          <w:sz w:val="24"/>
          <w:szCs w:val="24"/>
        </w:rPr>
        <w:t xml:space="preserve"> schema, and he cites the sources of his information. It is important to note that he is not claiming to have found 475 </w:t>
      </w:r>
      <w:proofErr w:type="spellStart"/>
      <w:r w:rsidRPr="00C55019">
        <w:rPr>
          <w:rFonts w:ascii="Calibri" w:eastAsia="Calibri" w:hAnsi="Calibri" w:cs="Calibri"/>
          <w:i/>
          <w:sz w:val="24"/>
          <w:szCs w:val="24"/>
        </w:rPr>
        <w:t>shuyukh</w:t>
      </w:r>
      <w:proofErr w:type="spellEnd"/>
      <w:r w:rsidRPr="00C55019">
        <w:rPr>
          <w:rFonts w:ascii="Calibri" w:eastAsia="Calibri" w:hAnsi="Calibri" w:cs="Calibri"/>
          <w:sz w:val="24"/>
          <w:szCs w:val="24"/>
        </w:rPr>
        <w:t xml:space="preserve"> for al-Tabari. Rather, his list comprises the ‘surface forms’ of the names that al-Tabari identifies as his sources as they appear in the text, regardless of whether these names can be connected to actual historical persons. The tenor of the above paragraph on </w:t>
      </w:r>
      <w:proofErr w:type="spellStart"/>
      <w:r w:rsidRPr="00C55019">
        <w:rPr>
          <w:rFonts w:ascii="Calibri" w:eastAsia="Calibri" w:hAnsi="Calibri" w:cs="Calibri"/>
          <w:sz w:val="24"/>
          <w:szCs w:val="24"/>
        </w:rPr>
        <w:t>Saʿid</w:t>
      </w:r>
      <w:proofErr w:type="spellEnd"/>
      <w:r w:rsidRPr="00C55019">
        <w:rPr>
          <w:rFonts w:ascii="Calibri" w:eastAsia="Calibri" w:hAnsi="Calibri" w:cs="Calibri"/>
          <w:sz w:val="24"/>
          <w:szCs w:val="24"/>
        </w:rPr>
        <w:t xml:space="preserve"> b. </w:t>
      </w:r>
      <w:proofErr w:type="spellStart"/>
      <w:r w:rsidRPr="00C55019">
        <w:rPr>
          <w:rFonts w:ascii="Calibri" w:eastAsia="Calibri" w:hAnsi="Calibri" w:cs="Calibri"/>
          <w:sz w:val="24"/>
          <w:szCs w:val="24"/>
        </w:rPr>
        <w:t>Numayr</w:t>
      </w:r>
      <w:proofErr w:type="spellEnd"/>
      <w:r w:rsidRPr="00C55019">
        <w:rPr>
          <w:rFonts w:ascii="Calibri" w:eastAsia="Calibri" w:hAnsi="Calibri" w:cs="Calibri"/>
          <w:sz w:val="24"/>
          <w:szCs w:val="24"/>
        </w:rPr>
        <w:t xml:space="preserve"> is common. The last fifty or so of </w:t>
      </w:r>
      <w:proofErr w:type="spellStart"/>
      <w:r w:rsidRPr="00C55019">
        <w:rPr>
          <w:rFonts w:ascii="Calibri" w:eastAsia="Calibri" w:hAnsi="Calibri" w:cs="Calibri"/>
          <w:sz w:val="24"/>
          <w:szCs w:val="24"/>
        </w:rPr>
        <w:t>Athari’s</w:t>
      </w:r>
      <w:proofErr w:type="spellEnd"/>
      <w:r w:rsidRPr="00C55019">
        <w:rPr>
          <w:rFonts w:ascii="Calibri" w:eastAsia="Calibri" w:hAnsi="Calibri" w:cs="Calibri"/>
          <w:sz w:val="24"/>
          <w:szCs w:val="24"/>
        </w:rPr>
        <w:t xml:space="preserve"> entries are on especially problematic surface forms and identities. </w:t>
      </w:r>
    </w:p>
    <w:p w14:paraId="57638C6D" w14:textId="77777777" w:rsidR="00C55019" w:rsidRPr="00C55019" w:rsidRDefault="00C55019" w:rsidP="00C55019">
      <w:pPr>
        <w:spacing w:before="240" w:after="240"/>
        <w:rPr>
          <w:rFonts w:ascii="Calibri" w:eastAsia="Calibri" w:hAnsi="Calibri" w:cs="Calibri"/>
          <w:sz w:val="24"/>
          <w:szCs w:val="24"/>
        </w:rPr>
      </w:pPr>
      <w:proofErr w:type="spellStart"/>
      <w:r w:rsidRPr="00C55019">
        <w:rPr>
          <w:rFonts w:ascii="Calibri" w:eastAsia="Calibri" w:hAnsi="Calibri" w:cs="Calibri"/>
          <w:sz w:val="24"/>
          <w:szCs w:val="24"/>
        </w:rPr>
        <w:t>Athari</w:t>
      </w:r>
      <w:proofErr w:type="spellEnd"/>
      <w:r w:rsidRPr="00C55019">
        <w:rPr>
          <w:rFonts w:ascii="Calibri" w:eastAsia="Calibri" w:hAnsi="Calibri" w:cs="Calibri"/>
          <w:sz w:val="24"/>
          <w:szCs w:val="24"/>
        </w:rPr>
        <w:t xml:space="preserve"> has made considerable efforts to determine the identity of the people named by al-Tabari. Thanks to his investigation, for example, we know that two different names can refer to the same person, or that an apparent reference to a particular individual may in fact denote someone else when the ostensible referent lived before al-Tabari’s time, or that a name appears in the wrong form (such as ‘</w:t>
      </w:r>
      <w:proofErr w:type="spellStart"/>
      <w:r w:rsidRPr="00C55019">
        <w:rPr>
          <w:rFonts w:ascii="Calibri" w:eastAsia="Calibri" w:hAnsi="Calibri" w:cs="Calibri"/>
          <w:sz w:val="24"/>
          <w:szCs w:val="24"/>
        </w:rPr>
        <w:t>Yunus</w:t>
      </w:r>
      <w:proofErr w:type="spellEnd"/>
      <w:r w:rsidRPr="00C55019">
        <w:rPr>
          <w:rFonts w:ascii="Calibri" w:eastAsia="Calibri" w:hAnsi="Calibri" w:cs="Calibri"/>
          <w:sz w:val="24"/>
          <w:szCs w:val="24"/>
        </w:rPr>
        <w:t xml:space="preserve"> b. </w:t>
      </w:r>
      <w:proofErr w:type="spellStart"/>
      <w:r w:rsidRPr="00C55019">
        <w:rPr>
          <w:rFonts w:ascii="Calibri" w:eastAsia="Calibri" w:hAnsi="Calibri" w:cs="Calibri"/>
          <w:sz w:val="24"/>
          <w:szCs w:val="24"/>
        </w:rPr>
        <w:t>Sulayman</w:t>
      </w:r>
      <w:proofErr w:type="spellEnd"/>
      <w:r w:rsidRPr="00C55019">
        <w:rPr>
          <w:rFonts w:ascii="Calibri" w:eastAsia="Calibri" w:hAnsi="Calibri" w:cs="Calibri"/>
          <w:sz w:val="24"/>
          <w:szCs w:val="24"/>
        </w:rPr>
        <w:t xml:space="preserve"> al-</w:t>
      </w:r>
      <w:proofErr w:type="spellStart"/>
      <w:r w:rsidRPr="00C55019">
        <w:rPr>
          <w:rFonts w:ascii="Calibri" w:eastAsia="Calibri" w:hAnsi="Calibri" w:cs="Calibri"/>
          <w:sz w:val="24"/>
          <w:szCs w:val="24"/>
        </w:rPr>
        <w:t>Basri</w:t>
      </w:r>
      <w:proofErr w:type="spellEnd"/>
      <w:r w:rsidRPr="00C55019">
        <w:rPr>
          <w:rFonts w:ascii="Calibri" w:eastAsia="Calibri" w:hAnsi="Calibri" w:cs="Calibri"/>
          <w:sz w:val="24"/>
          <w:szCs w:val="24"/>
        </w:rPr>
        <w:t>’ instead of the correct ‘Yusuf b. Salman al-</w:t>
      </w:r>
      <w:proofErr w:type="spellStart"/>
      <w:r w:rsidRPr="00C55019">
        <w:rPr>
          <w:rFonts w:ascii="Calibri" w:eastAsia="Calibri" w:hAnsi="Calibri" w:cs="Calibri"/>
          <w:sz w:val="24"/>
          <w:szCs w:val="24"/>
        </w:rPr>
        <w:t>Basri</w:t>
      </w:r>
      <w:proofErr w:type="spellEnd"/>
      <w:r w:rsidRPr="00C55019">
        <w:rPr>
          <w:rFonts w:ascii="Calibri" w:eastAsia="Calibri" w:hAnsi="Calibri" w:cs="Calibri"/>
          <w:sz w:val="24"/>
          <w:szCs w:val="24"/>
        </w:rPr>
        <w:t xml:space="preserve">’). </w:t>
      </w:r>
      <w:proofErr w:type="spellStart"/>
      <w:r w:rsidRPr="00C55019">
        <w:rPr>
          <w:rFonts w:ascii="Calibri" w:eastAsia="Calibri" w:hAnsi="Calibri" w:cs="Calibri"/>
          <w:sz w:val="24"/>
          <w:szCs w:val="24"/>
        </w:rPr>
        <w:t>Atharī</w:t>
      </w:r>
      <w:proofErr w:type="spellEnd"/>
      <w:r w:rsidRPr="00C55019">
        <w:rPr>
          <w:rFonts w:ascii="Calibri" w:eastAsia="Calibri" w:hAnsi="Calibri" w:cs="Calibri"/>
          <w:sz w:val="24"/>
          <w:szCs w:val="24"/>
        </w:rPr>
        <w:t xml:space="preserve"> also notes variations between editions of the </w:t>
      </w:r>
      <w:r w:rsidRPr="00C55019">
        <w:rPr>
          <w:rFonts w:ascii="Calibri" w:eastAsia="Calibri" w:hAnsi="Calibri" w:cs="Calibri"/>
          <w:i/>
          <w:sz w:val="24"/>
          <w:szCs w:val="24"/>
        </w:rPr>
        <w:t>Tafsir</w:t>
      </w:r>
      <w:r w:rsidRPr="00C55019">
        <w:rPr>
          <w:rFonts w:ascii="Calibri" w:eastAsia="Calibri" w:hAnsi="Calibri" w:cs="Calibri"/>
          <w:sz w:val="24"/>
          <w:szCs w:val="24"/>
        </w:rPr>
        <w:t>.</w:t>
      </w:r>
    </w:p>
    <w:p w14:paraId="210F0D3D"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 xml:space="preserve">The digital methods that we currently use cannot identify </w:t>
      </w:r>
      <w:proofErr w:type="gramStart"/>
      <w:r w:rsidRPr="00C55019">
        <w:rPr>
          <w:rFonts w:ascii="Calibri" w:eastAsia="Calibri" w:hAnsi="Calibri" w:cs="Calibri"/>
          <w:sz w:val="24"/>
          <w:szCs w:val="24"/>
        </w:rPr>
        <w:t>all of</w:t>
      </w:r>
      <w:proofErr w:type="gramEnd"/>
      <w:r w:rsidRPr="00C55019">
        <w:rPr>
          <w:rFonts w:ascii="Calibri" w:eastAsia="Calibri" w:hAnsi="Calibri" w:cs="Calibri"/>
          <w:sz w:val="24"/>
          <w:szCs w:val="24"/>
        </w:rPr>
        <w:t xml:space="preserve"> the named persons either, especially in cases in which we know nothing of an individual’s biography. Over these works’ long history, there have been plenty of chances for scribal errors and other changes to obscure identities and mix up the order of names in </w:t>
      </w:r>
      <w:r w:rsidRPr="00C55019">
        <w:rPr>
          <w:rFonts w:ascii="Calibri" w:eastAsia="Calibri" w:hAnsi="Calibri" w:cs="Calibri"/>
          <w:i/>
          <w:sz w:val="24"/>
          <w:szCs w:val="24"/>
        </w:rPr>
        <w:t>isnad</w:t>
      </w:r>
      <w:r w:rsidRPr="00C55019">
        <w:rPr>
          <w:rFonts w:ascii="Calibri" w:eastAsia="Calibri" w:hAnsi="Calibri" w:cs="Calibri"/>
          <w:sz w:val="24"/>
          <w:szCs w:val="24"/>
        </w:rPr>
        <w:t xml:space="preserve">s. </w:t>
      </w:r>
    </w:p>
    <w:p w14:paraId="597B9641" w14:textId="77777777" w:rsidR="00C55019" w:rsidRPr="00C55019" w:rsidRDefault="00C55019" w:rsidP="00C55019">
      <w:pPr>
        <w:spacing w:before="240" w:after="240"/>
        <w:rPr>
          <w:rFonts w:ascii="Calibri" w:eastAsia="Calibri" w:hAnsi="Calibri" w:cs="Calibri"/>
          <w:sz w:val="24"/>
          <w:szCs w:val="24"/>
        </w:rPr>
      </w:pPr>
      <w:r w:rsidRPr="00C55019">
        <w:rPr>
          <w:rFonts w:ascii="Calibri" w:eastAsia="Calibri" w:hAnsi="Calibri" w:cs="Calibri"/>
          <w:sz w:val="24"/>
          <w:szCs w:val="24"/>
        </w:rPr>
        <w:t>For a fuller discussion of the data, please read our second blog post, ‘Show Me the Data!’ Otherwise, stay tuned for Post 3, ‘How Many People Did al-Tabari Talk To?’</w:t>
      </w:r>
    </w:p>
    <w:p w14:paraId="6600D241" w14:textId="77777777" w:rsidR="001C1B31" w:rsidRDefault="001C1B31"/>
    <w:sectPr w:rsidR="001C1B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B3893" w14:textId="77777777" w:rsidR="005F0144" w:rsidRDefault="005F0144" w:rsidP="00C55019">
      <w:pPr>
        <w:spacing w:after="0" w:line="240" w:lineRule="auto"/>
      </w:pPr>
      <w:r>
        <w:separator/>
      </w:r>
    </w:p>
  </w:endnote>
  <w:endnote w:type="continuationSeparator" w:id="0">
    <w:p w14:paraId="58FABC81" w14:textId="77777777" w:rsidR="005F0144" w:rsidRDefault="005F0144" w:rsidP="00C55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5B5CE" w14:textId="77777777" w:rsidR="005F0144" w:rsidRDefault="005F0144" w:rsidP="00C55019">
      <w:pPr>
        <w:spacing w:after="0" w:line="240" w:lineRule="auto"/>
      </w:pPr>
      <w:r>
        <w:separator/>
      </w:r>
    </w:p>
  </w:footnote>
  <w:footnote w:type="continuationSeparator" w:id="0">
    <w:p w14:paraId="788AC53A" w14:textId="77777777" w:rsidR="005F0144" w:rsidRDefault="005F0144" w:rsidP="00C55019">
      <w:pPr>
        <w:spacing w:after="0" w:line="240" w:lineRule="auto"/>
      </w:pPr>
      <w:r>
        <w:continuationSeparator/>
      </w:r>
    </w:p>
  </w:footnote>
  <w:footnote w:id="1">
    <w:p w14:paraId="1959D4CB" w14:textId="77777777" w:rsidR="00C55019" w:rsidRPr="00AA7227" w:rsidRDefault="00C55019" w:rsidP="00C55019">
      <w:pPr>
        <w:pStyle w:val="FootnoteText"/>
      </w:pPr>
      <w:r w:rsidRPr="00AA7227">
        <w:rPr>
          <w:rStyle w:val="FootnoteReference"/>
        </w:rPr>
        <w:footnoteRef/>
      </w:r>
      <w:r w:rsidRPr="00AA7227">
        <w:t xml:space="preserve"> For the data set, see https://doi.org/10.5281/zenodo.5533889.</w:t>
      </w:r>
    </w:p>
  </w:footnote>
  <w:footnote w:id="2">
    <w:p w14:paraId="2645362E" w14:textId="77777777" w:rsidR="00C55019" w:rsidRPr="00AA7227" w:rsidRDefault="00C55019" w:rsidP="00C55019">
      <w:pPr>
        <w:spacing w:after="0" w:line="240" w:lineRule="auto"/>
        <w:rPr>
          <w:sz w:val="20"/>
          <w:szCs w:val="20"/>
        </w:rPr>
      </w:pPr>
      <w:r w:rsidRPr="00AA7227">
        <w:rPr>
          <w:vertAlign w:val="superscript"/>
        </w:rPr>
        <w:footnoteRef/>
      </w:r>
      <w:r w:rsidRPr="00AA7227">
        <w:rPr>
          <w:rFonts w:ascii="Calibri" w:eastAsia="Calibri" w:hAnsi="Calibri" w:cs="Calibri"/>
          <w:sz w:val="20"/>
          <w:szCs w:val="20"/>
        </w:rPr>
        <w:t xml:space="preserve"> Gregor </w:t>
      </w:r>
      <w:proofErr w:type="spellStart"/>
      <w:r w:rsidRPr="00AA7227">
        <w:rPr>
          <w:rFonts w:ascii="Calibri" w:eastAsia="Calibri" w:hAnsi="Calibri" w:cs="Calibri"/>
          <w:sz w:val="20"/>
          <w:szCs w:val="20"/>
        </w:rPr>
        <w:t>Schoeler</w:t>
      </w:r>
      <w:proofErr w:type="spellEnd"/>
      <w:r w:rsidRPr="00AA7227">
        <w:rPr>
          <w:rFonts w:ascii="Calibri" w:eastAsia="Calibri" w:hAnsi="Calibri" w:cs="Calibri"/>
          <w:sz w:val="20"/>
          <w:szCs w:val="20"/>
        </w:rPr>
        <w:t xml:space="preserve">, </w:t>
      </w:r>
      <w:r w:rsidRPr="00AA7227">
        <w:rPr>
          <w:rFonts w:ascii="Calibri" w:eastAsia="Calibri" w:hAnsi="Calibri" w:cs="Calibri"/>
          <w:i/>
          <w:sz w:val="20"/>
          <w:szCs w:val="20"/>
        </w:rPr>
        <w:t>The Genesis of Literature in Islam: From the Aural to the Read</w:t>
      </w:r>
      <w:r w:rsidRPr="00AA7227">
        <w:rPr>
          <w:rFonts w:ascii="Calibri" w:eastAsia="Calibri" w:hAnsi="Calibri" w:cs="Calibri"/>
          <w:sz w:val="20"/>
          <w:szCs w:val="20"/>
        </w:rPr>
        <w:t xml:space="preserve">, trans. </w:t>
      </w:r>
      <w:proofErr w:type="spellStart"/>
      <w:r w:rsidRPr="00AA7227">
        <w:rPr>
          <w:rFonts w:ascii="Calibri" w:eastAsia="Calibri" w:hAnsi="Calibri" w:cs="Calibri"/>
          <w:sz w:val="20"/>
          <w:szCs w:val="20"/>
        </w:rPr>
        <w:t>Shawkat</w:t>
      </w:r>
      <w:proofErr w:type="spellEnd"/>
      <w:r w:rsidRPr="00AA7227">
        <w:rPr>
          <w:rFonts w:ascii="Calibri" w:eastAsia="Calibri" w:hAnsi="Calibri" w:cs="Calibri"/>
          <w:sz w:val="20"/>
          <w:szCs w:val="20"/>
        </w:rPr>
        <w:t xml:space="preserve"> M. </w:t>
      </w:r>
      <w:proofErr w:type="spellStart"/>
      <w:r w:rsidRPr="00AA7227">
        <w:rPr>
          <w:rFonts w:ascii="Calibri" w:eastAsia="Calibri" w:hAnsi="Calibri" w:cs="Calibri"/>
          <w:sz w:val="20"/>
          <w:szCs w:val="20"/>
        </w:rPr>
        <w:t>Toorawa</w:t>
      </w:r>
      <w:proofErr w:type="spellEnd"/>
      <w:r w:rsidRPr="00AA7227">
        <w:rPr>
          <w:rFonts w:ascii="Calibri" w:eastAsia="Calibri" w:hAnsi="Calibri" w:cs="Calibri"/>
          <w:sz w:val="20"/>
          <w:szCs w:val="20"/>
        </w:rPr>
        <w:t xml:space="preserve"> (Edinburgh: Edinburgh University Press, 2009), 63. </w:t>
      </w:r>
      <w:proofErr w:type="spellStart"/>
      <w:r w:rsidRPr="00AA7227">
        <w:rPr>
          <w:rFonts w:ascii="Calibri" w:eastAsia="Calibri" w:hAnsi="Calibri" w:cs="Calibri"/>
          <w:sz w:val="20"/>
          <w:szCs w:val="20"/>
        </w:rPr>
        <w:t>Schoeler’s</w:t>
      </w:r>
      <w:proofErr w:type="spellEnd"/>
      <w:r w:rsidRPr="00AA7227">
        <w:rPr>
          <w:rFonts w:ascii="Calibri" w:eastAsia="Calibri" w:hAnsi="Calibri" w:cs="Calibri"/>
          <w:sz w:val="20"/>
          <w:szCs w:val="20"/>
        </w:rPr>
        <w:t xml:space="preserve"> distinction goes back to his 1985 </w:t>
      </w:r>
      <w:r w:rsidRPr="00AA7227">
        <w:rPr>
          <w:rFonts w:ascii="Calibri" w:eastAsia="Calibri" w:hAnsi="Calibri" w:cs="Calibri"/>
          <w:i/>
          <w:sz w:val="20"/>
          <w:szCs w:val="20"/>
        </w:rPr>
        <w:t>Der Islam</w:t>
      </w:r>
      <w:r w:rsidRPr="00AA7227">
        <w:rPr>
          <w:rFonts w:ascii="Calibri" w:eastAsia="Calibri" w:hAnsi="Calibri" w:cs="Calibri"/>
          <w:sz w:val="20"/>
          <w:szCs w:val="20"/>
        </w:rPr>
        <w:t xml:space="preserve"> article, ‘Die </w:t>
      </w:r>
      <w:proofErr w:type="spellStart"/>
      <w:r w:rsidRPr="00AA7227">
        <w:rPr>
          <w:rFonts w:ascii="Calibri" w:eastAsia="Calibri" w:hAnsi="Calibri" w:cs="Calibri"/>
          <w:sz w:val="20"/>
          <w:szCs w:val="20"/>
        </w:rPr>
        <w:t>Frage</w:t>
      </w:r>
      <w:proofErr w:type="spellEnd"/>
      <w:r w:rsidRPr="00AA7227">
        <w:rPr>
          <w:rFonts w:ascii="Calibri" w:eastAsia="Calibri" w:hAnsi="Calibri" w:cs="Calibri"/>
          <w:sz w:val="20"/>
          <w:szCs w:val="20"/>
        </w:rPr>
        <w:t xml:space="preserve"> der </w:t>
      </w:r>
      <w:proofErr w:type="spellStart"/>
      <w:r w:rsidRPr="00AA7227">
        <w:rPr>
          <w:rFonts w:ascii="Calibri" w:eastAsia="Calibri" w:hAnsi="Calibri" w:cs="Calibri"/>
          <w:sz w:val="20"/>
          <w:szCs w:val="20"/>
        </w:rPr>
        <w:t>schriftlichen</w:t>
      </w:r>
      <w:proofErr w:type="spellEnd"/>
      <w:r w:rsidRPr="00AA7227">
        <w:rPr>
          <w:rFonts w:ascii="Calibri" w:eastAsia="Calibri" w:hAnsi="Calibri" w:cs="Calibri"/>
          <w:sz w:val="20"/>
          <w:szCs w:val="20"/>
        </w:rPr>
        <w:t xml:space="preserve"> </w:t>
      </w:r>
      <w:proofErr w:type="spellStart"/>
      <w:r w:rsidRPr="00AA7227">
        <w:rPr>
          <w:rFonts w:ascii="Calibri" w:eastAsia="Calibri" w:hAnsi="Calibri" w:cs="Calibri"/>
          <w:sz w:val="20"/>
          <w:szCs w:val="20"/>
        </w:rPr>
        <w:t>oder</w:t>
      </w:r>
      <w:proofErr w:type="spellEnd"/>
      <w:r w:rsidRPr="00AA7227">
        <w:rPr>
          <w:rFonts w:ascii="Calibri" w:eastAsia="Calibri" w:hAnsi="Calibri" w:cs="Calibri"/>
          <w:sz w:val="20"/>
          <w:szCs w:val="20"/>
        </w:rPr>
        <w:t xml:space="preserve"> </w:t>
      </w:r>
      <w:proofErr w:type="spellStart"/>
      <w:r w:rsidRPr="00AA7227">
        <w:rPr>
          <w:rFonts w:ascii="Calibri" w:eastAsia="Calibri" w:hAnsi="Calibri" w:cs="Calibri"/>
          <w:sz w:val="20"/>
          <w:szCs w:val="20"/>
        </w:rPr>
        <w:t>mündlichen</w:t>
      </w:r>
      <w:proofErr w:type="spellEnd"/>
      <w:r w:rsidRPr="00AA7227">
        <w:rPr>
          <w:rFonts w:ascii="Calibri" w:eastAsia="Calibri" w:hAnsi="Calibri" w:cs="Calibri"/>
          <w:sz w:val="20"/>
          <w:szCs w:val="20"/>
        </w:rPr>
        <w:t xml:space="preserve"> </w:t>
      </w:r>
      <w:proofErr w:type="spellStart"/>
      <w:r w:rsidRPr="00AA7227">
        <w:rPr>
          <w:rFonts w:ascii="Calibri" w:eastAsia="Calibri" w:hAnsi="Calibri" w:cs="Calibri"/>
          <w:sz w:val="20"/>
          <w:szCs w:val="20"/>
        </w:rPr>
        <w:t>Überlieferung</w:t>
      </w:r>
      <w:proofErr w:type="spellEnd"/>
      <w:r w:rsidRPr="00AA7227">
        <w:rPr>
          <w:rFonts w:ascii="Calibri" w:eastAsia="Calibri" w:hAnsi="Calibri" w:cs="Calibri"/>
          <w:sz w:val="20"/>
          <w:szCs w:val="20"/>
        </w:rPr>
        <w:t xml:space="preserve"> der </w:t>
      </w:r>
      <w:proofErr w:type="spellStart"/>
      <w:r w:rsidRPr="00AA7227">
        <w:rPr>
          <w:rFonts w:ascii="Calibri" w:eastAsia="Calibri" w:hAnsi="Calibri" w:cs="Calibri"/>
          <w:sz w:val="20"/>
          <w:szCs w:val="20"/>
        </w:rPr>
        <w:t>Wissenschaften</w:t>
      </w:r>
      <w:proofErr w:type="spellEnd"/>
      <w:r w:rsidRPr="00AA7227">
        <w:rPr>
          <w:rFonts w:ascii="Calibri" w:eastAsia="Calibri" w:hAnsi="Calibri" w:cs="Calibri"/>
          <w:sz w:val="20"/>
          <w:szCs w:val="20"/>
        </w:rPr>
        <w:t xml:space="preserve"> </w:t>
      </w:r>
      <w:proofErr w:type="spellStart"/>
      <w:r w:rsidRPr="00AA7227">
        <w:rPr>
          <w:rFonts w:ascii="Calibri" w:eastAsia="Calibri" w:hAnsi="Calibri" w:cs="Calibri"/>
          <w:sz w:val="20"/>
          <w:szCs w:val="20"/>
        </w:rPr>
        <w:t>im</w:t>
      </w:r>
      <w:proofErr w:type="spellEnd"/>
      <w:r w:rsidRPr="00AA7227">
        <w:rPr>
          <w:rFonts w:ascii="Calibri" w:eastAsia="Calibri" w:hAnsi="Calibri" w:cs="Calibri"/>
          <w:sz w:val="20"/>
          <w:szCs w:val="20"/>
        </w:rPr>
        <w:t xml:space="preserve"> </w:t>
      </w:r>
      <w:proofErr w:type="spellStart"/>
      <w:r w:rsidRPr="00AA7227">
        <w:rPr>
          <w:rFonts w:ascii="Calibri" w:eastAsia="Calibri" w:hAnsi="Calibri" w:cs="Calibri"/>
          <w:sz w:val="20"/>
          <w:szCs w:val="20"/>
        </w:rPr>
        <w:t>frühen</w:t>
      </w:r>
      <w:proofErr w:type="spellEnd"/>
      <w:r w:rsidRPr="00AA7227">
        <w:rPr>
          <w:rFonts w:ascii="Calibri" w:eastAsia="Calibri" w:hAnsi="Calibri" w:cs="Calibri"/>
          <w:sz w:val="20"/>
          <w:szCs w:val="20"/>
        </w:rPr>
        <w:t xml:space="preserve"> Islam’, </w:t>
      </w:r>
      <w:r w:rsidRPr="00AA7227">
        <w:rPr>
          <w:rFonts w:ascii="Calibri" w:eastAsia="Calibri" w:hAnsi="Calibri" w:cs="Calibri"/>
          <w:i/>
          <w:sz w:val="20"/>
          <w:szCs w:val="20"/>
        </w:rPr>
        <w:t>Der Islam</w:t>
      </w:r>
      <w:r w:rsidRPr="00AA7227">
        <w:rPr>
          <w:rFonts w:ascii="Calibri" w:eastAsia="Calibri" w:hAnsi="Calibri" w:cs="Calibri"/>
          <w:sz w:val="20"/>
          <w:szCs w:val="20"/>
        </w:rPr>
        <w:t xml:space="preserve"> 62 (1985), 201–30. For the phrase ‘actual books’, see his </w:t>
      </w:r>
      <w:r w:rsidRPr="00AA7227">
        <w:rPr>
          <w:rFonts w:ascii="Calibri" w:eastAsia="Calibri" w:hAnsi="Calibri" w:cs="Calibri"/>
          <w:i/>
          <w:sz w:val="20"/>
          <w:szCs w:val="20"/>
        </w:rPr>
        <w:t>The Oral and the Written in Early Islam</w:t>
      </w:r>
      <w:r w:rsidRPr="00AA7227">
        <w:rPr>
          <w:rFonts w:ascii="Calibri" w:eastAsia="Calibri" w:hAnsi="Calibri" w:cs="Calibri"/>
          <w:sz w:val="20"/>
          <w:szCs w:val="20"/>
        </w:rPr>
        <w:t xml:space="preserve">, trans. Uwe </w:t>
      </w:r>
      <w:proofErr w:type="spellStart"/>
      <w:r w:rsidRPr="00AA7227">
        <w:rPr>
          <w:rFonts w:ascii="Calibri" w:eastAsia="Calibri" w:hAnsi="Calibri" w:cs="Calibri"/>
          <w:sz w:val="20"/>
          <w:szCs w:val="20"/>
        </w:rPr>
        <w:t>Vagelpohl</w:t>
      </w:r>
      <w:proofErr w:type="spellEnd"/>
      <w:r w:rsidRPr="00AA7227">
        <w:rPr>
          <w:rFonts w:ascii="Calibri" w:eastAsia="Calibri" w:hAnsi="Calibri" w:cs="Calibri"/>
          <w:sz w:val="20"/>
          <w:szCs w:val="20"/>
        </w:rPr>
        <w:t xml:space="preserve"> (London: Routledge, 2010). </w:t>
      </w:r>
    </w:p>
  </w:footnote>
  <w:footnote w:id="3">
    <w:p w14:paraId="483C52A9" w14:textId="77777777" w:rsidR="00C55019" w:rsidRPr="00AA7227" w:rsidRDefault="00C55019" w:rsidP="00C55019">
      <w:pPr>
        <w:pBdr>
          <w:top w:val="nil"/>
          <w:left w:val="nil"/>
          <w:bottom w:val="nil"/>
          <w:right w:val="nil"/>
          <w:between w:val="nil"/>
        </w:pBdr>
        <w:spacing w:after="0" w:line="240" w:lineRule="auto"/>
        <w:rPr>
          <w:color w:val="000000"/>
          <w:sz w:val="20"/>
          <w:szCs w:val="20"/>
        </w:rPr>
      </w:pPr>
      <w:r w:rsidRPr="00AA7227">
        <w:rPr>
          <w:vertAlign w:val="superscript"/>
        </w:rPr>
        <w:footnoteRef/>
      </w:r>
      <w:r w:rsidRPr="00AA7227">
        <w:rPr>
          <w:rFonts w:ascii="Calibri" w:eastAsia="Calibri" w:hAnsi="Calibri" w:cs="Calibri"/>
          <w:color w:val="000000"/>
          <w:sz w:val="20"/>
          <w:szCs w:val="20"/>
        </w:rPr>
        <w:t xml:space="preserve"> Letizia </w:t>
      </w:r>
      <w:proofErr w:type="spellStart"/>
      <w:r w:rsidRPr="00AA7227">
        <w:rPr>
          <w:rFonts w:ascii="Calibri" w:eastAsia="Calibri" w:hAnsi="Calibri" w:cs="Calibri"/>
          <w:color w:val="000000"/>
          <w:sz w:val="20"/>
          <w:szCs w:val="20"/>
        </w:rPr>
        <w:t>Osti</w:t>
      </w:r>
      <w:proofErr w:type="spellEnd"/>
      <w:r w:rsidRPr="00AA7227">
        <w:rPr>
          <w:rFonts w:ascii="Calibri" w:eastAsia="Calibri" w:hAnsi="Calibri" w:cs="Calibri"/>
          <w:color w:val="000000"/>
          <w:sz w:val="20"/>
          <w:szCs w:val="20"/>
        </w:rPr>
        <w:t xml:space="preserve"> and James Weaver, ‘Organizing the Fourth/Tenth Century: Knowledge, Information, Tools’, </w:t>
      </w:r>
      <w:r w:rsidRPr="00AA7227">
        <w:rPr>
          <w:rFonts w:ascii="Calibri" w:eastAsia="Calibri" w:hAnsi="Calibri" w:cs="Calibri"/>
          <w:i/>
          <w:color w:val="000000"/>
          <w:sz w:val="20"/>
          <w:szCs w:val="20"/>
        </w:rPr>
        <w:t xml:space="preserve">Journal of Abbasid Studies </w:t>
      </w:r>
      <w:r w:rsidRPr="00AA7227">
        <w:rPr>
          <w:rFonts w:ascii="Calibri" w:eastAsia="Calibri" w:hAnsi="Calibri" w:cs="Calibri"/>
          <w:color w:val="000000"/>
          <w:sz w:val="20"/>
          <w:szCs w:val="20"/>
        </w:rPr>
        <w:t>7 (2020), 103–20, at 108.</w:t>
      </w:r>
    </w:p>
  </w:footnote>
  <w:footnote w:id="4">
    <w:p w14:paraId="4D3BEFF7" w14:textId="77777777" w:rsidR="00C55019" w:rsidRPr="00AA7227" w:rsidRDefault="00C55019" w:rsidP="00C55019">
      <w:pPr>
        <w:spacing w:after="0" w:line="240" w:lineRule="auto"/>
        <w:rPr>
          <w:sz w:val="20"/>
          <w:szCs w:val="20"/>
        </w:rPr>
      </w:pPr>
      <w:r w:rsidRPr="00AA7227">
        <w:rPr>
          <w:vertAlign w:val="superscript"/>
        </w:rPr>
        <w:footnoteRef/>
      </w:r>
      <w:r w:rsidRPr="00AA7227">
        <w:rPr>
          <w:rFonts w:ascii="Calibri" w:eastAsia="Calibri" w:hAnsi="Calibri" w:cs="Calibri"/>
          <w:sz w:val="20"/>
          <w:szCs w:val="20"/>
        </w:rPr>
        <w:t xml:space="preserve"> Lindstedt, ‘The Transmission of al-</w:t>
      </w:r>
      <w:proofErr w:type="spellStart"/>
      <w:r w:rsidRPr="00AA7227">
        <w:rPr>
          <w:rFonts w:ascii="Calibri" w:eastAsia="Calibri" w:hAnsi="Calibri" w:cs="Calibri"/>
          <w:sz w:val="20"/>
          <w:szCs w:val="20"/>
        </w:rPr>
        <w:t>Madāʿinī’s</w:t>
      </w:r>
      <w:proofErr w:type="spellEnd"/>
      <w:r w:rsidRPr="00AA7227">
        <w:rPr>
          <w:rFonts w:ascii="Calibri" w:eastAsia="Calibri" w:hAnsi="Calibri" w:cs="Calibri"/>
          <w:sz w:val="20"/>
          <w:szCs w:val="20"/>
        </w:rPr>
        <w:t xml:space="preserve"> Historical Material to al-</w:t>
      </w:r>
      <w:proofErr w:type="spellStart"/>
      <w:r w:rsidRPr="00AA7227">
        <w:rPr>
          <w:rFonts w:ascii="Calibri" w:eastAsia="Calibri" w:hAnsi="Calibri" w:cs="Calibri"/>
          <w:sz w:val="20"/>
          <w:szCs w:val="20"/>
        </w:rPr>
        <w:t>Balādhurī</w:t>
      </w:r>
      <w:proofErr w:type="spellEnd"/>
      <w:r w:rsidRPr="00AA7227">
        <w:rPr>
          <w:rFonts w:ascii="Calibri" w:eastAsia="Calibri" w:hAnsi="Calibri" w:cs="Calibri"/>
          <w:sz w:val="20"/>
          <w:szCs w:val="20"/>
        </w:rPr>
        <w:t xml:space="preserve"> and al-</w:t>
      </w:r>
      <w:proofErr w:type="spellStart"/>
      <w:r w:rsidRPr="00AA7227">
        <w:rPr>
          <w:rFonts w:ascii="Calibri" w:eastAsia="Calibri" w:hAnsi="Calibri" w:cs="Calibri"/>
          <w:sz w:val="20"/>
          <w:szCs w:val="20"/>
        </w:rPr>
        <w:t>Ṭabarī</w:t>
      </w:r>
      <w:proofErr w:type="spellEnd"/>
      <w:r w:rsidRPr="00AA7227">
        <w:rPr>
          <w:rFonts w:ascii="Calibri" w:eastAsia="Calibri" w:hAnsi="Calibri" w:cs="Calibri"/>
          <w:sz w:val="20"/>
          <w:szCs w:val="20"/>
        </w:rPr>
        <w:t xml:space="preserve">: A Comparison and Analysis of Two </w:t>
      </w:r>
      <w:proofErr w:type="spellStart"/>
      <w:r w:rsidRPr="00AA7227">
        <w:rPr>
          <w:rFonts w:ascii="Calibri" w:eastAsia="Calibri" w:hAnsi="Calibri" w:cs="Calibri"/>
          <w:i/>
          <w:sz w:val="20"/>
          <w:szCs w:val="20"/>
        </w:rPr>
        <w:t>Khabar</w:t>
      </w:r>
      <w:r w:rsidRPr="00AA7227">
        <w:rPr>
          <w:rFonts w:ascii="Calibri" w:eastAsia="Calibri" w:hAnsi="Calibri" w:cs="Calibri"/>
          <w:sz w:val="20"/>
          <w:szCs w:val="20"/>
        </w:rPr>
        <w:t>s</w:t>
      </w:r>
      <w:proofErr w:type="spellEnd"/>
      <w:r w:rsidRPr="00AA7227">
        <w:rPr>
          <w:rFonts w:ascii="Calibri" w:eastAsia="Calibri" w:hAnsi="Calibri" w:cs="Calibri"/>
          <w:sz w:val="20"/>
          <w:szCs w:val="20"/>
        </w:rPr>
        <w:t xml:space="preserve">’, in Sylvia </w:t>
      </w:r>
      <w:proofErr w:type="spellStart"/>
      <w:r w:rsidRPr="00AA7227">
        <w:rPr>
          <w:rFonts w:ascii="Calibri" w:eastAsia="Calibri" w:hAnsi="Calibri" w:cs="Calibri"/>
          <w:sz w:val="20"/>
          <w:szCs w:val="20"/>
        </w:rPr>
        <w:t>Akar</w:t>
      </w:r>
      <w:proofErr w:type="spellEnd"/>
      <w:r w:rsidRPr="00AA7227">
        <w:rPr>
          <w:rFonts w:ascii="Calibri" w:eastAsia="Calibri" w:hAnsi="Calibri" w:cs="Calibri"/>
          <w:sz w:val="20"/>
          <w:szCs w:val="20"/>
        </w:rPr>
        <w:t xml:space="preserve">, Jaakko </w:t>
      </w:r>
      <w:proofErr w:type="spellStart"/>
      <w:r w:rsidRPr="00AA7227">
        <w:rPr>
          <w:rFonts w:ascii="Calibri" w:eastAsia="Calibri" w:hAnsi="Calibri" w:cs="Calibri"/>
          <w:sz w:val="20"/>
          <w:szCs w:val="20"/>
        </w:rPr>
        <w:t>Hämeen-Anttila</w:t>
      </w:r>
      <w:proofErr w:type="spellEnd"/>
      <w:r w:rsidRPr="00AA7227">
        <w:rPr>
          <w:rFonts w:ascii="Calibri" w:eastAsia="Calibri" w:hAnsi="Calibri" w:cs="Calibri"/>
          <w:sz w:val="20"/>
          <w:szCs w:val="20"/>
        </w:rPr>
        <w:t xml:space="preserve"> and Inka </w:t>
      </w:r>
      <w:proofErr w:type="spellStart"/>
      <w:r w:rsidRPr="00AA7227">
        <w:rPr>
          <w:rFonts w:ascii="Calibri" w:eastAsia="Calibri" w:hAnsi="Calibri" w:cs="Calibri"/>
          <w:sz w:val="20"/>
          <w:szCs w:val="20"/>
        </w:rPr>
        <w:t>Nokso</w:t>
      </w:r>
      <w:proofErr w:type="spellEnd"/>
      <w:r w:rsidRPr="00AA7227">
        <w:rPr>
          <w:rFonts w:ascii="Calibri" w:eastAsia="Calibri" w:hAnsi="Calibri" w:cs="Calibri"/>
          <w:sz w:val="20"/>
          <w:szCs w:val="20"/>
        </w:rPr>
        <w:t>-Koivisto, eds,</w:t>
      </w:r>
      <w:r w:rsidRPr="00AA7227">
        <w:rPr>
          <w:rFonts w:ascii="Calibri" w:eastAsia="Calibri" w:hAnsi="Calibri" w:cs="Calibri"/>
          <w:i/>
          <w:sz w:val="20"/>
          <w:szCs w:val="20"/>
        </w:rPr>
        <w:t xml:space="preserve"> Travelling Through Time: Essays in honour of </w:t>
      </w:r>
      <w:proofErr w:type="spellStart"/>
      <w:r w:rsidRPr="00AA7227">
        <w:rPr>
          <w:rFonts w:ascii="Calibri" w:eastAsia="Calibri" w:hAnsi="Calibri" w:cs="Calibri"/>
          <w:i/>
          <w:sz w:val="20"/>
          <w:szCs w:val="20"/>
        </w:rPr>
        <w:t>Kaj</w:t>
      </w:r>
      <w:proofErr w:type="spellEnd"/>
      <w:r w:rsidRPr="00AA7227">
        <w:rPr>
          <w:rFonts w:ascii="Calibri" w:eastAsia="Calibri" w:hAnsi="Calibri" w:cs="Calibri"/>
          <w:i/>
          <w:sz w:val="20"/>
          <w:szCs w:val="20"/>
        </w:rPr>
        <w:t xml:space="preserve"> </w:t>
      </w:r>
      <w:proofErr w:type="spellStart"/>
      <w:r w:rsidRPr="00AA7227">
        <w:rPr>
          <w:rFonts w:ascii="Calibri" w:eastAsia="Calibri" w:hAnsi="Calibri" w:cs="Calibri"/>
          <w:i/>
          <w:sz w:val="20"/>
          <w:szCs w:val="20"/>
        </w:rPr>
        <w:t>Öhrnberg</w:t>
      </w:r>
      <w:proofErr w:type="spellEnd"/>
      <w:r w:rsidRPr="00AA7227">
        <w:rPr>
          <w:rFonts w:ascii="Calibri" w:eastAsia="Calibri" w:hAnsi="Calibri" w:cs="Calibri"/>
          <w:sz w:val="20"/>
          <w:szCs w:val="20"/>
        </w:rPr>
        <w:t xml:space="preserve"> (Helsinki: Finnish Oriental Society, 2013), 41–63 and </w:t>
      </w:r>
      <w:proofErr w:type="spellStart"/>
      <w:r w:rsidRPr="00AA7227">
        <w:rPr>
          <w:rFonts w:ascii="Calibri" w:eastAsia="Calibri" w:hAnsi="Calibri" w:cs="Calibri"/>
          <w:sz w:val="20"/>
          <w:szCs w:val="20"/>
        </w:rPr>
        <w:t>Lindstedt</w:t>
      </w:r>
      <w:proofErr w:type="spellEnd"/>
      <w:r w:rsidRPr="00AA7227">
        <w:rPr>
          <w:rFonts w:ascii="Calibri" w:eastAsia="Calibri" w:hAnsi="Calibri" w:cs="Calibri"/>
          <w:sz w:val="20"/>
          <w:szCs w:val="20"/>
        </w:rPr>
        <w:t>, ‘Al-</w:t>
      </w:r>
      <w:proofErr w:type="spellStart"/>
      <w:r w:rsidRPr="00AA7227">
        <w:rPr>
          <w:rFonts w:ascii="Calibri" w:eastAsia="Calibri" w:hAnsi="Calibri" w:cs="Calibri"/>
          <w:sz w:val="20"/>
          <w:szCs w:val="20"/>
        </w:rPr>
        <w:t>Madāʾinī</w:t>
      </w:r>
      <w:proofErr w:type="spellEnd"/>
      <w:r w:rsidRPr="00AA7227">
        <w:rPr>
          <w:rFonts w:ascii="Calibri" w:eastAsia="Calibri" w:hAnsi="Calibri" w:cs="Calibri"/>
          <w:sz w:val="20"/>
          <w:szCs w:val="20"/>
        </w:rPr>
        <w:t xml:space="preserve">’, </w:t>
      </w:r>
      <w:r w:rsidRPr="00AA7227">
        <w:rPr>
          <w:rFonts w:ascii="Calibri" w:eastAsia="Calibri" w:hAnsi="Calibri" w:cs="Calibri"/>
          <w:i/>
          <w:sz w:val="20"/>
          <w:szCs w:val="20"/>
        </w:rPr>
        <w:t>Encyclopaedia of Islam</w:t>
      </w:r>
      <w:r w:rsidRPr="00AA7227">
        <w:rPr>
          <w:rFonts w:ascii="Calibri" w:eastAsia="Calibri" w:hAnsi="Calibri" w:cs="Calibri"/>
          <w:sz w:val="20"/>
          <w:szCs w:val="20"/>
        </w:rPr>
        <w:t xml:space="preserve">, 3rd ed. In the </w:t>
      </w:r>
      <w:r w:rsidRPr="00AA7227">
        <w:rPr>
          <w:rFonts w:ascii="Calibri" w:eastAsia="Calibri" w:hAnsi="Calibri" w:cs="Calibri"/>
          <w:i/>
          <w:sz w:val="20"/>
          <w:szCs w:val="20"/>
        </w:rPr>
        <w:t>Encyclopaedia of Islam</w:t>
      </w:r>
      <w:r w:rsidRPr="00AA7227">
        <w:rPr>
          <w:rFonts w:ascii="Calibri" w:eastAsia="Calibri" w:hAnsi="Calibri" w:cs="Calibri"/>
          <w:sz w:val="20"/>
          <w:szCs w:val="20"/>
        </w:rPr>
        <w:t xml:space="preserve"> article, Lindstedt has also pointed out that in the </w:t>
      </w:r>
      <w:proofErr w:type="gramStart"/>
      <w:r w:rsidRPr="00AA7227">
        <w:rPr>
          <w:rFonts w:ascii="Calibri" w:eastAsia="Calibri" w:hAnsi="Calibri" w:cs="Calibri"/>
          <w:sz w:val="20"/>
          <w:szCs w:val="20"/>
        </w:rPr>
        <w:t>two surviving</w:t>
      </w:r>
      <w:proofErr w:type="gramEnd"/>
      <w:r w:rsidRPr="00AA7227">
        <w:rPr>
          <w:rFonts w:ascii="Calibri" w:eastAsia="Calibri" w:hAnsi="Calibri" w:cs="Calibri"/>
          <w:sz w:val="20"/>
          <w:szCs w:val="20"/>
        </w:rPr>
        <w:t xml:space="preserve"> works of al-</w:t>
      </w:r>
      <w:proofErr w:type="spellStart"/>
      <w:r w:rsidRPr="00AA7227">
        <w:rPr>
          <w:rFonts w:ascii="Calibri" w:eastAsia="Calibri" w:hAnsi="Calibri" w:cs="Calibri"/>
          <w:sz w:val="20"/>
          <w:szCs w:val="20"/>
        </w:rPr>
        <w:t>Madāʾinī</w:t>
      </w:r>
      <w:proofErr w:type="spellEnd"/>
      <w:r w:rsidRPr="00AA7227">
        <w:rPr>
          <w:rFonts w:ascii="Calibri" w:eastAsia="Calibri" w:hAnsi="Calibri" w:cs="Calibri"/>
          <w:sz w:val="20"/>
          <w:szCs w:val="20"/>
        </w:rPr>
        <w:t>, ‘every narrative item is preceded by a chain of transmission mentioning his students and his students’ students’. This method of citation ‘arguably signifies that the works were redacted, and perhaps compiled into manuscript form, by students of al-</w:t>
      </w:r>
      <w:proofErr w:type="spellStart"/>
      <w:r w:rsidRPr="00AA7227">
        <w:rPr>
          <w:rFonts w:ascii="Calibri" w:eastAsia="Calibri" w:hAnsi="Calibri" w:cs="Calibri"/>
          <w:sz w:val="20"/>
          <w:szCs w:val="20"/>
        </w:rPr>
        <w:t>Madāʾinī</w:t>
      </w:r>
      <w:proofErr w:type="spellEnd"/>
      <w:r w:rsidRPr="00AA7227">
        <w:rPr>
          <w:rFonts w:ascii="Calibri" w:eastAsia="Calibri" w:hAnsi="Calibri" w:cs="Calibri"/>
          <w:sz w:val="20"/>
          <w:szCs w:val="20"/>
        </w:rPr>
        <w:t xml:space="preserve">’. See also Lindstedt, ‘The Life and Deeds of </w:t>
      </w:r>
      <w:proofErr w:type="spellStart"/>
      <w:r w:rsidRPr="00AA7227">
        <w:rPr>
          <w:rFonts w:ascii="Calibri" w:eastAsia="Calibri" w:hAnsi="Calibri" w:cs="Calibri"/>
          <w:sz w:val="20"/>
          <w:szCs w:val="20"/>
        </w:rPr>
        <w:t>ʿAlī</w:t>
      </w:r>
      <w:proofErr w:type="spellEnd"/>
      <w:r w:rsidRPr="00AA7227">
        <w:rPr>
          <w:rFonts w:ascii="Calibri" w:eastAsia="Calibri" w:hAnsi="Calibri" w:cs="Calibri"/>
          <w:sz w:val="20"/>
          <w:szCs w:val="20"/>
        </w:rPr>
        <w:t xml:space="preserve"> b. </w:t>
      </w:r>
      <w:proofErr w:type="spellStart"/>
      <w:r w:rsidRPr="00AA7227">
        <w:rPr>
          <w:sz w:val="20"/>
          <w:szCs w:val="20"/>
        </w:rPr>
        <w:t>Muḥammad</w:t>
      </w:r>
      <w:proofErr w:type="spellEnd"/>
      <w:r w:rsidRPr="00AA7227">
        <w:rPr>
          <w:rFonts w:ascii="Calibri" w:eastAsia="Calibri" w:hAnsi="Calibri" w:cs="Calibri"/>
          <w:sz w:val="20"/>
          <w:szCs w:val="20"/>
        </w:rPr>
        <w:t xml:space="preserve"> al-</w:t>
      </w:r>
      <w:proofErr w:type="spellStart"/>
      <w:r w:rsidRPr="00AA7227">
        <w:rPr>
          <w:rFonts w:ascii="Calibri" w:eastAsia="Calibri" w:hAnsi="Calibri" w:cs="Calibri"/>
          <w:sz w:val="20"/>
          <w:szCs w:val="20"/>
        </w:rPr>
        <w:t>Madāʾinī</w:t>
      </w:r>
      <w:proofErr w:type="spellEnd"/>
      <w:r w:rsidRPr="00AA7227">
        <w:rPr>
          <w:rFonts w:ascii="Calibri" w:eastAsia="Calibri" w:hAnsi="Calibri" w:cs="Calibri"/>
          <w:sz w:val="20"/>
          <w:szCs w:val="20"/>
        </w:rPr>
        <w:t xml:space="preserve">’, </w:t>
      </w:r>
      <w:proofErr w:type="spellStart"/>
      <w:r w:rsidRPr="00AA7227">
        <w:rPr>
          <w:rFonts w:ascii="Calibri" w:eastAsia="Calibri" w:hAnsi="Calibri" w:cs="Calibri"/>
          <w:i/>
          <w:sz w:val="20"/>
          <w:szCs w:val="20"/>
        </w:rPr>
        <w:t>Zeitschrift</w:t>
      </w:r>
      <w:proofErr w:type="spellEnd"/>
      <w:r w:rsidRPr="00AA7227">
        <w:rPr>
          <w:rFonts w:ascii="Calibri" w:eastAsia="Calibri" w:hAnsi="Calibri" w:cs="Calibri"/>
          <w:i/>
          <w:sz w:val="20"/>
          <w:szCs w:val="20"/>
        </w:rPr>
        <w:t xml:space="preserve"> </w:t>
      </w:r>
      <w:proofErr w:type="spellStart"/>
      <w:r w:rsidRPr="00AA7227">
        <w:rPr>
          <w:rFonts w:ascii="Calibri" w:eastAsia="Calibri" w:hAnsi="Calibri" w:cs="Calibri"/>
          <w:i/>
          <w:sz w:val="20"/>
          <w:szCs w:val="20"/>
        </w:rPr>
        <w:t>für</w:t>
      </w:r>
      <w:proofErr w:type="spellEnd"/>
      <w:r w:rsidRPr="00AA7227">
        <w:rPr>
          <w:rFonts w:ascii="Calibri" w:eastAsia="Calibri" w:hAnsi="Calibri" w:cs="Calibri"/>
          <w:i/>
          <w:sz w:val="20"/>
          <w:szCs w:val="20"/>
        </w:rPr>
        <w:t xml:space="preserve"> </w:t>
      </w:r>
      <w:proofErr w:type="spellStart"/>
      <w:r w:rsidRPr="00AA7227">
        <w:rPr>
          <w:rFonts w:ascii="Calibri" w:eastAsia="Calibri" w:hAnsi="Calibri" w:cs="Calibri"/>
          <w:i/>
          <w:sz w:val="20"/>
          <w:szCs w:val="20"/>
        </w:rPr>
        <w:t>Geschichte</w:t>
      </w:r>
      <w:proofErr w:type="spellEnd"/>
      <w:r w:rsidRPr="00AA7227">
        <w:rPr>
          <w:rFonts w:ascii="Calibri" w:eastAsia="Calibri" w:hAnsi="Calibri" w:cs="Calibri"/>
          <w:i/>
          <w:sz w:val="20"/>
          <w:szCs w:val="20"/>
        </w:rPr>
        <w:t xml:space="preserve"> der </w:t>
      </w:r>
      <w:proofErr w:type="spellStart"/>
      <w:r w:rsidRPr="00AA7227">
        <w:rPr>
          <w:rFonts w:ascii="Calibri" w:eastAsia="Calibri" w:hAnsi="Calibri" w:cs="Calibri"/>
          <w:i/>
          <w:sz w:val="20"/>
          <w:szCs w:val="20"/>
        </w:rPr>
        <w:t>arabisch-islamischen</w:t>
      </w:r>
      <w:proofErr w:type="spellEnd"/>
      <w:r w:rsidRPr="00AA7227">
        <w:rPr>
          <w:rFonts w:ascii="Calibri" w:eastAsia="Calibri" w:hAnsi="Calibri" w:cs="Calibri"/>
          <w:i/>
          <w:sz w:val="20"/>
          <w:szCs w:val="20"/>
        </w:rPr>
        <w:t xml:space="preserve"> </w:t>
      </w:r>
      <w:proofErr w:type="spellStart"/>
      <w:r w:rsidRPr="00AA7227">
        <w:rPr>
          <w:rFonts w:ascii="Calibri" w:eastAsia="Calibri" w:hAnsi="Calibri" w:cs="Calibri"/>
          <w:i/>
          <w:sz w:val="20"/>
          <w:szCs w:val="20"/>
        </w:rPr>
        <w:t>Wissenschaften</w:t>
      </w:r>
      <w:proofErr w:type="spellEnd"/>
      <w:r w:rsidRPr="00AA7227">
        <w:rPr>
          <w:rFonts w:ascii="Calibri" w:eastAsia="Calibri" w:hAnsi="Calibri" w:cs="Calibri"/>
          <w:sz w:val="20"/>
          <w:szCs w:val="20"/>
        </w:rPr>
        <w:t xml:space="preserve"> 20–21 (2012–14), 235–70; Lindstedt, ‘The Role of al-</w:t>
      </w:r>
      <w:proofErr w:type="spellStart"/>
      <w:r w:rsidRPr="00AA7227">
        <w:rPr>
          <w:rFonts w:ascii="Calibri" w:eastAsia="Calibri" w:hAnsi="Calibri" w:cs="Calibri"/>
          <w:sz w:val="20"/>
          <w:szCs w:val="20"/>
        </w:rPr>
        <w:t>Madāʾinī’s</w:t>
      </w:r>
      <w:proofErr w:type="spellEnd"/>
      <w:r w:rsidRPr="00AA7227">
        <w:rPr>
          <w:rFonts w:ascii="Calibri" w:eastAsia="Calibri" w:hAnsi="Calibri" w:cs="Calibri"/>
          <w:sz w:val="20"/>
          <w:szCs w:val="20"/>
        </w:rPr>
        <w:t xml:space="preserve"> Students in the Transmission of His Material’, </w:t>
      </w:r>
      <w:r w:rsidRPr="00AA7227">
        <w:rPr>
          <w:rFonts w:ascii="Calibri" w:eastAsia="Calibri" w:hAnsi="Calibri" w:cs="Calibri"/>
          <w:i/>
          <w:sz w:val="20"/>
          <w:szCs w:val="20"/>
        </w:rPr>
        <w:t>Der Islam</w:t>
      </w:r>
      <w:r w:rsidRPr="00AA7227">
        <w:rPr>
          <w:rFonts w:ascii="Calibri" w:eastAsia="Calibri" w:hAnsi="Calibri" w:cs="Calibri"/>
          <w:sz w:val="20"/>
          <w:szCs w:val="20"/>
        </w:rPr>
        <w:t xml:space="preserve"> 91/2 (2014): 295–340.</w:t>
      </w:r>
    </w:p>
  </w:footnote>
  <w:footnote w:id="5">
    <w:p w14:paraId="0F71B704" w14:textId="77777777" w:rsidR="00C55019" w:rsidRPr="00AA7227" w:rsidRDefault="00C55019" w:rsidP="00C55019">
      <w:pPr>
        <w:pBdr>
          <w:top w:val="nil"/>
          <w:left w:val="nil"/>
          <w:bottom w:val="nil"/>
          <w:right w:val="nil"/>
          <w:between w:val="nil"/>
        </w:pBdr>
        <w:spacing w:after="0" w:line="240" w:lineRule="auto"/>
        <w:rPr>
          <w:color w:val="000000"/>
          <w:sz w:val="20"/>
          <w:szCs w:val="20"/>
        </w:rPr>
      </w:pPr>
      <w:r w:rsidRPr="00AA7227">
        <w:rPr>
          <w:vertAlign w:val="superscript"/>
        </w:rPr>
        <w:footnoteRef/>
      </w:r>
      <w:r w:rsidRPr="00AA7227">
        <w:rPr>
          <w:rFonts w:ascii="Calibri" w:eastAsia="Calibri" w:hAnsi="Calibri" w:cs="Calibri"/>
          <w:color w:val="000000"/>
          <w:sz w:val="20"/>
          <w:szCs w:val="20"/>
        </w:rPr>
        <w:t xml:space="preserve"> Konrad Hirschler, </w:t>
      </w:r>
      <w:r w:rsidRPr="00AA7227">
        <w:rPr>
          <w:rFonts w:ascii="Calibri" w:eastAsia="Calibri" w:hAnsi="Calibri" w:cs="Calibri"/>
          <w:i/>
          <w:color w:val="000000"/>
          <w:sz w:val="20"/>
          <w:szCs w:val="20"/>
        </w:rPr>
        <w:t>The Written Word in the Medieval Arabic Lands: A Social and Cultural History of Reading Practices</w:t>
      </w:r>
      <w:r w:rsidRPr="00AA7227">
        <w:rPr>
          <w:rFonts w:ascii="Calibri" w:eastAsia="Calibri" w:hAnsi="Calibri" w:cs="Calibri"/>
          <w:color w:val="000000"/>
          <w:sz w:val="20"/>
          <w:szCs w:val="20"/>
        </w:rPr>
        <w:t xml:space="preserve"> (Edinburgh: Edinburgh University Press, 2012); Hirschler, </w:t>
      </w:r>
      <w:r w:rsidRPr="00AA7227">
        <w:rPr>
          <w:rFonts w:ascii="Calibri" w:eastAsia="Calibri" w:hAnsi="Calibri" w:cs="Calibri"/>
          <w:i/>
          <w:color w:val="000000"/>
          <w:sz w:val="20"/>
          <w:szCs w:val="20"/>
        </w:rPr>
        <w:t xml:space="preserve">A Monument to Medieval Syrian Book Culture: The Library of Ibn </w:t>
      </w:r>
      <w:proofErr w:type="spellStart"/>
      <w:r w:rsidRPr="00AA7227">
        <w:rPr>
          <w:rFonts w:ascii="Calibri" w:eastAsia="Calibri" w:hAnsi="Calibri" w:cs="Calibri"/>
          <w:i/>
          <w:color w:val="000000"/>
          <w:sz w:val="20"/>
          <w:szCs w:val="20"/>
        </w:rPr>
        <w:t>ʿAbd</w:t>
      </w:r>
      <w:proofErr w:type="spellEnd"/>
      <w:r w:rsidRPr="00AA7227">
        <w:rPr>
          <w:rFonts w:ascii="Calibri" w:eastAsia="Calibri" w:hAnsi="Calibri" w:cs="Calibri"/>
          <w:i/>
          <w:color w:val="000000"/>
          <w:sz w:val="20"/>
          <w:szCs w:val="20"/>
        </w:rPr>
        <w:t xml:space="preserve"> </w:t>
      </w:r>
      <w:proofErr w:type="spellStart"/>
      <w:r w:rsidRPr="00AA7227">
        <w:rPr>
          <w:rFonts w:ascii="Calibri" w:eastAsia="Calibri" w:hAnsi="Calibri" w:cs="Calibri"/>
          <w:i/>
          <w:color w:val="000000"/>
          <w:sz w:val="20"/>
          <w:szCs w:val="20"/>
        </w:rPr>
        <w:t>al-Hādi</w:t>
      </w:r>
      <w:proofErr w:type="spellEnd"/>
      <w:r w:rsidRPr="00AA7227">
        <w:rPr>
          <w:rFonts w:ascii="Calibri" w:eastAsia="Calibri" w:hAnsi="Calibri" w:cs="Calibri"/>
          <w:i/>
          <w:color w:val="000000"/>
          <w:sz w:val="20"/>
          <w:szCs w:val="20"/>
        </w:rPr>
        <w:t>̄</w:t>
      </w:r>
      <w:r w:rsidRPr="00AA7227">
        <w:rPr>
          <w:rFonts w:ascii="Calibri" w:eastAsia="Calibri" w:hAnsi="Calibri" w:cs="Calibri"/>
          <w:color w:val="000000"/>
          <w:sz w:val="20"/>
          <w:szCs w:val="20"/>
        </w:rPr>
        <w:t xml:space="preserve"> (Edinburgh: Edinburgh University Press, 2020).</w:t>
      </w:r>
    </w:p>
  </w:footnote>
  <w:footnote w:id="6">
    <w:p w14:paraId="1886D797" w14:textId="77777777" w:rsidR="00C55019" w:rsidRPr="00AA7227" w:rsidRDefault="00C55019" w:rsidP="00C55019">
      <w:pPr>
        <w:spacing w:after="0" w:line="240" w:lineRule="auto"/>
        <w:rPr>
          <w:sz w:val="20"/>
          <w:szCs w:val="20"/>
        </w:rPr>
      </w:pPr>
      <w:r w:rsidRPr="00AA7227">
        <w:rPr>
          <w:vertAlign w:val="superscript"/>
        </w:rPr>
        <w:footnoteRef/>
      </w:r>
      <w:r w:rsidRPr="00AA7227">
        <w:rPr>
          <w:rFonts w:ascii="Calibri" w:eastAsia="Calibri" w:hAnsi="Calibri" w:cs="Calibri"/>
          <w:sz w:val="20"/>
          <w:szCs w:val="20"/>
        </w:rPr>
        <w:t xml:space="preserve"> Al-Kha</w:t>
      </w:r>
      <w:r w:rsidRPr="00AA7227">
        <w:rPr>
          <w:sz w:val="20"/>
          <w:szCs w:val="20"/>
        </w:rPr>
        <w:t>ti</w:t>
      </w:r>
      <w:r w:rsidRPr="00AA7227">
        <w:rPr>
          <w:rFonts w:ascii="Calibri" w:eastAsia="Calibri" w:hAnsi="Calibri" w:cs="Calibri"/>
          <w:sz w:val="20"/>
          <w:szCs w:val="20"/>
        </w:rPr>
        <w:t>b al-Baghd</w:t>
      </w:r>
      <w:r w:rsidRPr="00AA7227">
        <w:rPr>
          <w:sz w:val="20"/>
          <w:szCs w:val="20"/>
        </w:rPr>
        <w:t>a</w:t>
      </w:r>
      <w:r w:rsidRPr="00AA7227">
        <w:rPr>
          <w:rFonts w:ascii="Calibri" w:eastAsia="Calibri" w:hAnsi="Calibri" w:cs="Calibri"/>
          <w:sz w:val="20"/>
          <w:szCs w:val="20"/>
        </w:rPr>
        <w:t>d</w:t>
      </w:r>
      <w:r w:rsidRPr="00AA7227">
        <w:rPr>
          <w:sz w:val="20"/>
          <w:szCs w:val="20"/>
        </w:rPr>
        <w:t>i</w:t>
      </w:r>
      <w:r w:rsidRPr="00AA7227">
        <w:rPr>
          <w:rFonts w:ascii="Calibri" w:eastAsia="Calibri" w:hAnsi="Calibri" w:cs="Calibri"/>
          <w:sz w:val="20"/>
          <w:szCs w:val="20"/>
        </w:rPr>
        <w:t xml:space="preserve">, </w:t>
      </w:r>
      <w:proofErr w:type="spellStart"/>
      <w:r w:rsidRPr="00AA7227">
        <w:rPr>
          <w:rFonts w:ascii="Calibri" w:eastAsia="Calibri" w:hAnsi="Calibri" w:cs="Calibri"/>
          <w:i/>
          <w:sz w:val="20"/>
          <w:szCs w:val="20"/>
        </w:rPr>
        <w:t>Taʾr</w:t>
      </w:r>
      <w:r w:rsidRPr="00AA7227">
        <w:rPr>
          <w:i/>
          <w:sz w:val="20"/>
          <w:szCs w:val="20"/>
        </w:rPr>
        <w:t>i</w:t>
      </w:r>
      <w:r w:rsidRPr="00AA7227">
        <w:rPr>
          <w:rFonts w:ascii="Calibri" w:eastAsia="Calibri" w:hAnsi="Calibri" w:cs="Calibri"/>
          <w:i/>
          <w:sz w:val="20"/>
          <w:szCs w:val="20"/>
        </w:rPr>
        <w:t>kh</w:t>
      </w:r>
      <w:proofErr w:type="spellEnd"/>
      <w:r w:rsidRPr="00AA7227">
        <w:rPr>
          <w:rFonts w:ascii="Calibri" w:eastAsia="Calibri" w:hAnsi="Calibri" w:cs="Calibri"/>
          <w:i/>
          <w:sz w:val="20"/>
          <w:szCs w:val="20"/>
        </w:rPr>
        <w:t xml:space="preserve"> Baghd</w:t>
      </w:r>
      <w:r w:rsidRPr="00AA7227">
        <w:rPr>
          <w:i/>
          <w:sz w:val="20"/>
          <w:szCs w:val="20"/>
        </w:rPr>
        <w:t>a</w:t>
      </w:r>
      <w:r w:rsidRPr="00AA7227">
        <w:rPr>
          <w:rFonts w:ascii="Calibri" w:eastAsia="Calibri" w:hAnsi="Calibri" w:cs="Calibri"/>
          <w:i/>
          <w:sz w:val="20"/>
          <w:szCs w:val="20"/>
        </w:rPr>
        <w:t>d</w:t>
      </w:r>
      <w:r w:rsidRPr="00AA7227">
        <w:rPr>
          <w:rFonts w:ascii="Calibri" w:eastAsia="Calibri" w:hAnsi="Calibri" w:cs="Calibri"/>
          <w:sz w:val="20"/>
          <w:szCs w:val="20"/>
        </w:rPr>
        <w:t xml:space="preserve">, </w:t>
      </w:r>
      <w:proofErr w:type="spellStart"/>
      <w:r w:rsidRPr="00AA7227">
        <w:rPr>
          <w:rFonts w:ascii="Calibri" w:eastAsia="Calibri" w:hAnsi="Calibri" w:cs="Calibri"/>
          <w:sz w:val="20"/>
          <w:szCs w:val="20"/>
        </w:rPr>
        <w:t>OpenITI</w:t>
      </w:r>
      <w:proofErr w:type="spellEnd"/>
      <w:r w:rsidRPr="00AA7227">
        <w:rPr>
          <w:rFonts w:ascii="Calibri" w:eastAsia="Calibri" w:hAnsi="Calibri" w:cs="Calibri"/>
          <w:sz w:val="20"/>
          <w:szCs w:val="20"/>
        </w:rPr>
        <w:t xml:space="preserve">, </w:t>
      </w:r>
      <w:proofErr w:type="gramStart"/>
      <w:r w:rsidRPr="00AA7227">
        <w:rPr>
          <w:rFonts w:ascii="Calibri" w:eastAsia="Calibri" w:hAnsi="Calibri" w:cs="Calibri"/>
          <w:sz w:val="20"/>
          <w:szCs w:val="20"/>
        </w:rPr>
        <w:t>0463KhatibBaghdadi.TarikhBaghdad.Shamela</w:t>
      </w:r>
      <w:proofErr w:type="gramEnd"/>
      <w:r w:rsidRPr="00AA7227">
        <w:rPr>
          <w:rFonts w:ascii="Calibri" w:eastAsia="Calibri" w:hAnsi="Calibri" w:cs="Calibri"/>
          <w:sz w:val="20"/>
          <w:szCs w:val="20"/>
        </w:rPr>
        <w:t>0000736-ara2.mARkdown, milestone (</w:t>
      </w:r>
      <w:proofErr w:type="spellStart"/>
      <w:r w:rsidRPr="00AA7227">
        <w:rPr>
          <w:rFonts w:ascii="Calibri" w:eastAsia="Calibri" w:hAnsi="Calibri" w:cs="Calibri"/>
          <w:sz w:val="20"/>
          <w:szCs w:val="20"/>
        </w:rPr>
        <w:t>ms</w:t>
      </w:r>
      <w:proofErr w:type="spellEnd"/>
      <w:r w:rsidRPr="00AA7227">
        <w:rPr>
          <w:rFonts w:ascii="Calibri" w:eastAsia="Calibri" w:hAnsi="Calibri" w:cs="Calibri"/>
          <w:sz w:val="20"/>
          <w:szCs w:val="20"/>
        </w:rPr>
        <w:t>.) 0545.</w:t>
      </w:r>
    </w:p>
  </w:footnote>
  <w:footnote w:id="7">
    <w:p w14:paraId="08098C1B" w14:textId="77777777" w:rsidR="00C55019" w:rsidRPr="00AA7227" w:rsidRDefault="00C55019" w:rsidP="00C55019">
      <w:pPr>
        <w:spacing w:after="0" w:line="240" w:lineRule="auto"/>
        <w:rPr>
          <w:sz w:val="20"/>
          <w:szCs w:val="20"/>
        </w:rPr>
      </w:pPr>
      <w:r w:rsidRPr="00AA7227">
        <w:rPr>
          <w:vertAlign w:val="superscript"/>
        </w:rPr>
        <w:footnoteRef/>
      </w:r>
      <w:r w:rsidRPr="00AA7227">
        <w:rPr>
          <w:rFonts w:ascii="Calibri" w:eastAsia="Calibri" w:hAnsi="Calibri" w:cs="Calibri"/>
          <w:sz w:val="20"/>
          <w:szCs w:val="20"/>
        </w:rPr>
        <w:t xml:space="preserve"> For the more technically minded: To produce this graph we defined regular expression patterns to find the transmissive terms </w:t>
      </w:r>
      <w:proofErr w:type="spellStart"/>
      <w:r w:rsidRPr="00AA7227">
        <w:rPr>
          <w:i/>
          <w:sz w:val="20"/>
          <w:szCs w:val="20"/>
        </w:rPr>
        <w:t>haddathani</w:t>
      </w:r>
      <w:proofErr w:type="spellEnd"/>
      <w:r w:rsidRPr="00AA7227">
        <w:rPr>
          <w:rFonts w:ascii="Calibri" w:eastAsia="Calibri" w:hAnsi="Calibri" w:cs="Calibri"/>
          <w:sz w:val="20"/>
          <w:szCs w:val="20"/>
        </w:rPr>
        <w:t>/</w:t>
      </w:r>
      <w:proofErr w:type="spellStart"/>
      <w:r w:rsidRPr="00AA7227">
        <w:rPr>
          <w:i/>
          <w:sz w:val="20"/>
          <w:szCs w:val="20"/>
        </w:rPr>
        <w:t>haddathana</w:t>
      </w:r>
      <w:proofErr w:type="spellEnd"/>
      <w:r w:rsidRPr="00AA7227">
        <w:rPr>
          <w:rFonts w:ascii="Calibri" w:eastAsia="Calibri" w:hAnsi="Calibri" w:cs="Calibri"/>
          <w:sz w:val="20"/>
          <w:szCs w:val="20"/>
        </w:rPr>
        <w:t xml:space="preserve">, </w:t>
      </w:r>
      <w:proofErr w:type="spellStart"/>
      <w:r w:rsidRPr="00AA7227">
        <w:rPr>
          <w:rFonts w:ascii="Calibri" w:eastAsia="Calibri" w:hAnsi="Calibri" w:cs="Calibri"/>
          <w:i/>
          <w:sz w:val="20"/>
          <w:szCs w:val="20"/>
        </w:rPr>
        <w:t>akhbaran</w:t>
      </w:r>
      <w:r w:rsidRPr="00AA7227">
        <w:rPr>
          <w:i/>
          <w:sz w:val="20"/>
          <w:szCs w:val="20"/>
        </w:rPr>
        <w:t>i</w:t>
      </w:r>
      <w:proofErr w:type="spellEnd"/>
      <w:r w:rsidRPr="00AA7227">
        <w:rPr>
          <w:rFonts w:ascii="Calibri" w:eastAsia="Calibri" w:hAnsi="Calibri" w:cs="Calibri"/>
          <w:sz w:val="20"/>
          <w:szCs w:val="20"/>
        </w:rPr>
        <w:t>/</w:t>
      </w:r>
      <w:proofErr w:type="spellStart"/>
      <w:r w:rsidRPr="00AA7227">
        <w:rPr>
          <w:rFonts w:ascii="Calibri" w:eastAsia="Calibri" w:hAnsi="Calibri" w:cs="Calibri"/>
          <w:i/>
          <w:sz w:val="20"/>
          <w:szCs w:val="20"/>
        </w:rPr>
        <w:t>akhbaran</w:t>
      </w:r>
      <w:r w:rsidRPr="00AA7227">
        <w:rPr>
          <w:i/>
          <w:sz w:val="20"/>
          <w:szCs w:val="20"/>
        </w:rPr>
        <w:t>a</w:t>
      </w:r>
      <w:proofErr w:type="spellEnd"/>
      <w:r w:rsidRPr="00AA7227">
        <w:rPr>
          <w:rFonts w:ascii="Calibri" w:eastAsia="Calibri" w:hAnsi="Calibri" w:cs="Calibri"/>
          <w:sz w:val="20"/>
          <w:szCs w:val="20"/>
        </w:rPr>
        <w:t xml:space="preserve"> and </w:t>
      </w:r>
      <w:proofErr w:type="spellStart"/>
      <w:r w:rsidRPr="00AA7227">
        <w:rPr>
          <w:rFonts w:ascii="Calibri" w:eastAsia="Calibri" w:hAnsi="Calibri" w:cs="Calibri"/>
          <w:i/>
          <w:sz w:val="20"/>
          <w:szCs w:val="20"/>
        </w:rPr>
        <w:t>dhukira</w:t>
      </w:r>
      <w:proofErr w:type="spellEnd"/>
      <w:r w:rsidRPr="00AA7227">
        <w:rPr>
          <w:rFonts w:ascii="Calibri" w:eastAsia="Calibri" w:hAnsi="Calibri" w:cs="Calibri"/>
          <w:i/>
          <w:sz w:val="20"/>
          <w:szCs w:val="20"/>
        </w:rPr>
        <w:t xml:space="preserve"> </w:t>
      </w:r>
      <w:proofErr w:type="spellStart"/>
      <w:r w:rsidRPr="00AA7227">
        <w:rPr>
          <w:rFonts w:ascii="Calibri" w:eastAsia="Calibri" w:hAnsi="Calibri" w:cs="Calibri"/>
          <w:i/>
          <w:sz w:val="20"/>
          <w:szCs w:val="20"/>
        </w:rPr>
        <w:t>ʿan</w:t>
      </w:r>
      <w:proofErr w:type="spellEnd"/>
      <w:r w:rsidRPr="00AA7227">
        <w:rPr>
          <w:rFonts w:ascii="Calibri" w:eastAsia="Calibri" w:hAnsi="Calibri" w:cs="Calibri"/>
          <w:sz w:val="20"/>
          <w:szCs w:val="20"/>
        </w:rPr>
        <w:t xml:space="preserve">. We then searched for the terms in the text of the </w:t>
      </w:r>
      <w:proofErr w:type="spellStart"/>
      <w:r w:rsidRPr="00AA7227">
        <w:rPr>
          <w:i/>
          <w:sz w:val="20"/>
          <w:szCs w:val="20"/>
        </w:rPr>
        <w:t>Taʾrikh</w:t>
      </w:r>
      <w:proofErr w:type="spellEnd"/>
      <w:r w:rsidRPr="00AA7227">
        <w:rPr>
          <w:rFonts w:ascii="Calibri" w:eastAsia="Calibri" w:hAnsi="Calibri" w:cs="Calibri"/>
          <w:sz w:val="20"/>
          <w:szCs w:val="20"/>
        </w:rPr>
        <w:t xml:space="preserve"> to determine the character positions of those terms. We scaled the positions to the x- and y-axes of the graph, which represent the length of the text and the approximate length of the 300–word token chunks, respectively. To identify the beginnings of sections, we searched for the section headers (annotated through </w:t>
      </w:r>
      <w:proofErr w:type="spellStart"/>
      <w:r w:rsidRPr="00AA7227">
        <w:rPr>
          <w:rFonts w:ascii="Calibri" w:eastAsia="Calibri" w:hAnsi="Calibri" w:cs="Calibri"/>
          <w:sz w:val="20"/>
          <w:szCs w:val="20"/>
        </w:rPr>
        <w:t>OpenITI</w:t>
      </w:r>
      <w:proofErr w:type="spellEnd"/>
      <w:r w:rsidRPr="00AA7227">
        <w:rPr>
          <w:rFonts w:ascii="Calibri" w:eastAsia="Calibri" w:hAnsi="Calibri" w:cs="Calibri"/>
          <w:sz w:val="20"/>
          <w:szCs w:val="20"/>
        </w:rPr>
        <w:t xml:space="preserve"> </w:t>
      </w:r>
      <w:proofErr w:type="spellStart"/>
      <w:r w:rsidRPr="00AA7227">
        <w:rPr>
          <w:rFonts w:ascii="Calibri" w:eastAsia="Calibri" w:hAnsi="Calibri" w:cs="Calibri"/>
          <w:sz w:val="20"/>
          <w:szCs w:val="20"/>
        </w:rPr>
        <w:t>mARkdown</w:t>
      </w:r>
      <w:proofErr w:type="spellEnd"/>
      <w:r w:rsidRPr="00AA7227">
        <w:rPr>
          <w:rFonts w:ascii="Calibri" w:eastAsia="Calibri" w:hAnsi="Calibri" w:cs="Calibri"/>
          <w:sz w:val="20"/>
          <w:szCs w:val="20"/>
        </w:rPr>
        <w:t xml:space="preserve">) and marked these with vertical lines. The script for doing this is available at </w:t>
      </w:r>
      <w:r w:rsidRPr="00AA7227">
        <w:rPr>
          <w:sz w:val="20"/>
          <w:szCs w:val="20"/>
        </w:rPr>
        <w:t>https://doi.org/10.5281/zenodo.5118900</w:t>
      </w:r>
      <w:r w:rsidRPr="00AA7227">
        <w:rPr>
          <w:rFonts w:ascii="Calibri" w:eastAsia="Calibri" w:hAnsi="Calibri" w:cs="Calibri"/>
          <w:sz w:val="20"/>
          <w:szCs w:val="20"/>
        </w:rPr>
        <w:t>.</w:t>
      </w:r>
    </w:p>
  </w:footnote>
  <w:footnote w:id="8">
    <w:p w14:paraId="7150AFE3" w14:textId="77777777" w:rsidR="00C55019" w:rsidRPr="00AA7227" w:rsidRDefault="00C55019" w:rsidP="00C55019">
      <w:pPr>
        <w:spacing w:after="0" w:line="240" w:lineRule="auto"/>
        <w:rPr>
          <w:sz w:val="20"/>
          <w:szCs w:val="20"/>
        </w:rPr>
      </w:pPr>
      <w:r w:rsidRPr="00AA7227">
        <w:rPr>
          <w:vertAlign w:val="superscript"/>
        </w:rPr>
        <w:footnoteRef/>
      </w:r>
      <w:r w:rsidRPr="00AA7227">
        <w:rPr>
          <w:rFonts w:ascii="Calibri" w:eastAsia="Calibri" w:hAnsi="Calibri" w:cs="Calibri"/>
          <w:sz w:val="20"/>
          <w:szCs w:val="20"/>
        </w:rPr>
        <w:t xml:space="preserve"> See Sarah Bowen Savant, ‘Al-</w:t>
      </w:r>
      <w:proofErr w:type="spellStart"/>
      <w:r w:rsidRPr="00AA7227">
        <w:rPr>
          <w:rFonts w:ascii="Calibri" w:eastAsia="Calibri" w:hAnsi="Calibri" w:cs="Calibri"/>
          <w:sz w:val="20"/>
          <w:szCs w:val="20"/>
        </w:rPr>
        <w:t>Ṭabarī’s</w:t>
      </w:r>
      <w:proofErr w:type="spellEnd"/>
      <w:r w:rsidRPr="00AA7227">
        <w:rPr>
          <w:rFonts w:ascii="Calibri" w:eastAsia="Calibri" w:hAnsi="Calibri" w:cs="Calibri"/>
          <w:sz w:val="20"/>
          <w:szCs w:val="20"/>
        </w:rPr>
        <w:t xml:space="preserve"> Unacknowledged Debt to Ibn </w:t>
      </w:r>
      <w:proofErr w:type="spellStart"/>
      <w:r w:rsidRPr="00AA7227">
        <w:rPr>
          <w:rFonts w:ascii="Calibri" w:eastAsia="Calibri" w:hAnsi="Calibri" w:cs="Calibri"/>
          <w:sz w:val="20"/>
          <w:szCs w:val="20"/>
        </w:rPr>
        <w:t>Abī</w:t>
      </w:r>
      <w:proofErr w:type="spellEnd"/>
      <w:r w:rsidRPr="00AA7227">
        <w:rPr>
          <w:rFonts w:ascii="Calibri" w:eastAsia="Calibri" w:hAnsi="Calibri" w:cs="Calibri"/>
          <w:sz w:val="20"/>
          <w:szCs w:val="20"/>
        </w:rPr>
        <w:t xml:space="preserve"> </w:t>
      </w:r>
      <w:proofErr w:type="spellStart"/>
      <w:r w:rsidRPr="00AA7227">
        <w:rPr>
          <w:rFonts w:ascii="Calibri" w:eastAsia="Calibri" w:hAnsi="Calibri" w:cs="Calibri"/>
          <w:sz w:val="20"/>
          <w:szCs w:val="20"/>
        </w:rPr>
        <w:t>Ṭāhir</w:t>
      </w:r>
      <w:proofErr w:type="spellEnd"/>
      <w:r w:rsidRPr="00AA7227">
        <w:rPr>
          <w:rFonts w:ascii="Calibri" w:eastAsia="Calibri" w:hAnsi="Calibri" w:cs="Calibri"/>
          <w:sz w:val="20"/>
          <w:szCs w:val="20"/>
        </w:rPr>
        <w:t xml:space="preserve"> </w:t>
      </w:r>
      <w:proofErr w:type="spellStart"/>
      <w:r w:rsidRPr="00AA7227">
        <w:rPr>
          <w:rFonts w:ascii="Calibri" w:eastAsia="Calibri" w:hAnsi="Calibri" w:cs="Calibri"/>
          <w:sz w:val="20"/>
          <w:szCs w:val="20"/>
        </w:rPr>
        <w:t>Ṭayfūr</w:t>
      </w:r>
      <w:proofErr w:type="spellEnd"/>
      <w:r w:rsidRPr="00AA7227">
        <w:rPr>
          <w:rFonts w:ascii="Calibri" w:eastAsia="Calibri" w:hAnsi="Calibri" w:cs="Calibri"/>
          <w:sz w:val="20"/>
          <w:szCs w:val="20"/>
        </w:rPr>
        <w:t>’ (forthcoming).</w:t>
      </w:r>
    </w:p>
  </w:footnote>
  <w:footnote w:id="9">
    <w:p w14:paraId="3F788DA1" w14:textId="77777777" w:rsidR="00C55019" w:rsidRPr="00AA7227" w:rsidRDefault="00C55019" w:rsidP="00C55019">
      <w:pPr>
        <w:pBdr>
          <w:top w:val="nil"/>
          <w:left w:val="nil"/>
          <w:bottom w:val="nil"/>
          <w:right w:val="nil"/>
          <w:between w:val="nil"/>
        </w:pBdr>
        <w:spacing w:after="0" w:line="240" w:lineRule="auto"/>
        <w:rPr>
          <w:color w:val="000000"/>
          <w:sz w:val="20"/>
          <w:szCs w:val="20"/>
        </w:rPr>
      </w:pPr>
      <w:r w:rsidRPr="00AA7227">
        <w:rPr>
          <w:vertAlign w:val="superscript"/>
        </w:rPr>
        <w:footnoteRef/>
      </w:r>
      <w:r w:rsidRPr="00AA7227">
        <w:rPr>
          <w:rFonts w:ascii="Calibri" w:eastAsia="Calibri" w:hAnsi="Calibri" w:cs="Calibri"/>
          <w:color w:val="000000"/>
          <w:sz w:val="20"/>
          <w:szCs w:val="20"/>
        </w:rPr>
        <w:t xml:space="preserve"> Franz Rosenthal, general introduction to al-</w:t>
      </w:r>
      <w:r w:rsidRPr="00AA7227">
        <w:rPr>
          <w:color w:val="000000"/>
          <w:sz w:val="20"/>
          <w:szCs w:val="20"/>
        </w:rPr>
        <w:t>T</w:t>
      </w:r>
      <w:r w:rsidRPr="00AA7227">
        <w:rPr>
          <w:rFonts w:ascii="Calibri" w:eastAsia="Calibri" w:hAnsi="Calibri" w:cs="Calibri"/>
          <w:color w:val="000000"/>
          <w:sz w:val="20"/>
          <w:szCs w:val="20"/>
        </w:rPr>
        <w:t>abar</w:t>
      </w:r>
      <w:r w:rsidRPr="00AA7227">
        <w:rPr>
          <w:color w:val="000000"/>
          <w:sz w:val="20"/>
          <w:szCs w:val="20"/>
        </w:rPr>
        <w:t>i</w:t>
      </w:r>
      <w:r w:rsidRPr="00AA7227">
        <w:rPr>
          <w:rFonts w:ascii="Calibri" w:eastAsia="Calibri" w:hAnsi="Calibri" w:cs="Calibri"/>
          <w:color w:val="000000"/>
          <w:sz w:val="20"/>
          <w:szCs w:val="20"/>
        </w:rPr>
        <w:t xml:space="preserve">, </w:t>
      </w:r>
      <w:r w:rsidRPr="00AA7227">
        <w:rPr>
          <w:rFonts w:ascii="Calibri" w:eastAsia="Calibri" w:hAnsi="Calibri" w:cs="Calibri"/>
          <w:i/>
          <w:color w:val="000000"/>
          <w:sz w:val="20"/>
          <w:szCs w:val="20"/>
        </w:rPr>
        <w:t>The History of al-</w:t>
      </w:r>
      <w:proofErr w:type="spellStart"/>
      <w:r w:rsidRPr="00AA7227">
        <w:rPr>
          <w:rFonts w:ascii="Calibri" w:eastAsia="Calibri" w:hAnsi="Calibri" w:cs="Calibri"/>
          <w:i/>
          <w:color w:val="000000"/>
          <w:sz w:val="20"/>
          <w:szCs w:val="20"/>
        </w:rPr>
        <w:t>Ṭabarī</w:t>
      </w:r>
      <w:proofErr w:type="spellEnd"/>
      <w:r w:rsidRPr="00AA7227">
        <w:rPr>
          <w:rFonts w:ascii="Calibri" w:eastAsia="Calibri" w:hAnsi="Calibri" w:cs="Calibri"/>
          <w:color w:val="000000"/>
          <w:sz w:val="20"/>
          <w:szCs w:val="20"/>
        </w:rPr>
        <w:t xml:space="preserve">, i: </w:t>
      </w:r>
      <w:r w:rsidRPr="00AA7227">
        <w:rPr>
          <w:rFonts w:ascii="Calibri" w:eastAsia="Calibri" w:hAnsi="Calibri" w:cs="Calibri"/>
          <w:i/>
          <w:color w:val="000000"/>
          <w:sz w:val="20"/>
          <w:szCs w:val="20"/>
        </w:rPr>
        <w:t>General Introduction and From the Creation to the Flood</w:t>
      </w:r>
      <w:r w:rsidRPr="00AA7227">
        <w:rPr>
          <w:rFonts w:ascii="Calibri" w:eastAsia="Calibri" w:hAnsi="Calibri" w:cs="Calibri"/>
          <w:color w:val="000000"/>
          <w:sz w:val="20"/>
          <w:szCs w:val="20"/>
        </w:rPr>
        <w:t>, trans. Franz Rosenthal (Albany: State University of New York Press, 1989), 89–90.</w:t>
      </w:r>
    </w:p>
  </w:footnote>
  <w:footnote w:id="10">
    <w:p w14:paraId="0EDE1E33" w14:textId="77777777" w:rsidR="00C55019" w:rsidRDefault="00C55019" w:rsidP="00C55019">
      <w:pPr>
        <w:spacing w:after="0" w:line="240" w:lineRule="auto"/>
        <w:rPr>
          <w:sz w:val="20"/>
          <w:szCs w:val="20"/>
        </w:rPr>
      </w:pPr>
      <w:r w:rsidRPr="00AA7227">
        <w:rPr>
          <w:vertAlign w:val="superscript"/>
        </w:rPr>
        <w:footnoteRef/>
      </w:r>
      <w:r w:rsidRPr="00AA7227">
        <w:rPr>
          <w:rFonts w:ascii="Calibri" w:eastAsia="Calibri" w:hAnsi="Calibri" w:cs="Calibri"/>
          <w:sz w:val="20"/>
          <w:szCs w:val="20"/>
        </w:rPr>
        <w:t xml:space="preserve"> </w:t>
      </w:r>
      <w:proofErr w:type="spellStart"/>
      <w:r w:rsidRPr="00AA7227">
        <w:rPr>
          <w:rFonts w:ascii="Calibri" w:eastAsia="Calibri" w:hAnsi="Calibri" w:cs="Calibri"/>
          <w:sz w:val="20"/>
          <w:szCs w:val="20"/>
        </w:rPr>
        <w:t>Akram</w:t>
      </w:r>
      <w:proofErr w:type="spellEnd"/>
      <w:r w:rsidRPr="00AA7227">
        <w:rPr>
          <w:rFonts w:ascii="Calibri" w:eastAsia="Calibri" w:hAnsi="Calibri" w:cs="Calibri"/>
          <w:sz w:val="20"/>
          <w:szCs w:val="20"/>
        </w:rPr>
        <w:t xml:space="preserve"> </w:t>
      </w:r>
      <w:proofErr w:type="spellStart"/>
      <w:r w:rsidRPr="00AA7227">
        <w:rPr>
          <w:rFonts w:ascii="Calibri" w:eastAsia="Calibri" w:hAnsi="Calibri" w:cs="Calibri"/>
          <w:sz w:val="20"/>
          <w:szCs w:val="20"/>
        </w:rPr>
        <w:t>Athari</w:t>
      </w:r>
      <w:proofErr w:type="spellEnd"/>
      <w:r w:rsidRPr="00AA7227">
        <w:rPr>
          <w:rFonts w:ascii="Calibri" w:eastAsia="Calibri" w:hAnsi="Calibri" w:cs="Calibri"/>
          <w:sz w:val="20"/>
          <w:szCs w:val="20"/>
        </w:rPr>
        <w:t xml:space="preserve">, </w:t>
      </w:r>
      <w:proofErr w:type="spellStart"/>
      <w:r w:rsidRPr="00AA7227">
        <w:rPr>
          <w:rFonts w:ascii="Calibri" w:eastAsia="Calibri" w:hAnsi="Calibri" w:cs="Calibri"/>
          <w:i/>
          <w:sz w:val="20"/>
          <w:szCs w:val="20"/>
        </w:rPr>
        <w:t>Muʿjam</w:t>
      </w:r>
      <w:proofErr w:type="spellEnd"/>
      <w:r w:rsidRPr="00AA7227">
        <w:rPr>
          <w:rFonts w:ascii="Calibri" w:eastAsia="Calibri" w:hAnsi="Calibri" w:cs="Calibri"/>
          <w:i/>
          <w:sz w:val="20"/>
          <w:szCs w:val="20"/>
        </w:rPr>
        <w:t xml:space="preserve"> </w:t>
      </w:r>
      <w:proofErr w:type="spellStart"/>
      <w:r w:rsidRPr="00AA7227">
        <w:rPr>
          <w:rFonts w:ascii="Calibri" w:eastAsia="Calibri" w:hAnsi="Calibri" w:cs="Calibri"/>
          <w:i/>
          <w:sz w:val="20"/>
          <w:szCs w:val="20"/>
        </w:rPr>
        <w:t>shuy</w:t>
      </w:r>
      <w:r w:rsidRPr="00AA7227">
        <w:rPr>
          <w:i/>
          <w:sz w:val="20"/>
          <w:szCs w:val="20"/>
        </w:rPr>
        <w:t>u</w:t>
      </w:r>
      <w:r w:rsidRPr="00AA7227">
        <w:rPr>
          <w:rFonts w:ascii="Calibri" w:eastAsia="Calibri" w:hAnsi="Calibri" w:cs="Calibri"/>
          <w:i/>
          <w:sz w:val="20"/>
          <w:szCs w:val="20"/>
        </w:rPr>
        <w:t>kh</w:t>
      </w:r>
      <w:proofErr w:type="spellEnd"/>
      <w:r w:rsidRPr="00AA7227">
        <w:rPr>
          <w:rFonts w:ascii="Calibri" w:eastAsia="Calibri" w:hAnsi="Calibri" w:cs="Calibri"/>
          <w:i/>
          <w:sz w:val="20"/>
          <w:szCs w:val="20"/>
        </w:rPr>
        <w:t xml:space="preserve"> al-</w:t>
      </w:r>
      <w:r w:rsidRPr="00AA7227">
        <w:rPr>
          <w:i/>
          <w:sz w:val="20"/>
          <w:szCs w:val="20"/>
        </w:rPr>
        <w:t>T</w:t>
      </w:r>
      <w:r w:rsidRPr="00AA7227">
        <w:rPr>
          <w:rFonts w:ascii="Calibri" w:eastAsia="Calibri" w:hAnsi="Calibri" w:cs="Calibri"/>
          <w:i/>
          <w:sz w:val="20"/>
          <w:szCs w:val="20"/>
        </w:rPr>
        <w:t>abar</w:t>
      </w:r>
      <w:r w:rsidRPr="00AA7227">
        <w:rPr>
          <w:i/>
          <w:sz w:val="20"/>
          <w:szCs w:val="20"/>
        </w:rPr>
        <w:t>i</w:t>
      </w:r>
      <w:r w:rsidRPr="00AA7227">
        <w:rPr>
          <w:rFonts w:ascii="Calibri" w:eastAsia="Calibri" w:hAnsi="Calibri" w:cs="Calibri"/>
          <w:i/>
          <w:sz w:val="20"/>
          <w:szCs w:val="20"/>
        </w:rPr>
        <w:t xml:space="preserve"> </w:t>
      </w:r>
      <w:r w:rsidRPr="00AA7227">
        <w:rPr>
          <w:rFonts w:ascii="Calibri" w:eastAsia="Calibri" w:hAnsi="Calibri" w:cs="Calibri"/>
          <w:sz w:val="20"/>
          <w:szCs w:val="20"/>
        </w:rPr>
        <w:t xml:space="preserve">(Amman and Cairo: </w:t>
      </w:r>
      <w:proofErr w:type="spellStart"/>
      <w:r w:rsidRPr="00AA7227">
        <w:rPr>
          <w:rFonts w:ascii="Calibri" w:eastAsia="Calibri" w:hAnsi="Calibri" w:cs="Calibri"/>
          <w:sz w:val="20"/>
          <w:szCs w:val="20"/>
        </w:rPr>
        <w:t>n.p.</w:t>
      </w:r>
      <w:proofErr w:type="spellEnd"/>
      <w:r w:rsidRPr="00AA7227">
        <w:rPr>
          <w:rFonts w:ascii="Calibri" w:eastAsia="Calibri" w:hAnsi="Calibri" w:cs="Calibri"/>
          <w:sz w:val="20"/>
          <w:szCs w:val="20"/>
        </w:rPr>
        <w:t>, 2005), 258, no. 129.</w:t>
      </w:r>
      <w:r>
        <w:rPr>
          <w:rFonts w:ascii="Calibri" w:eastAsia="Calibri" w:hAnsi="Calibri" w:cs="Calibri"/>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ACF"/>
    <w:multiLevelType w:val="multilevel"/>
    <w:tmpl w:val="4786618C"/>
    <w:lvl w:ilvl="0">
      <w:start w:val="1"/>
      <w:numFmt w:val="bullet"/>
      <w:lvlText w:val="●"/>
      <w:lvlJc w:val="left"/>
      <w:pPr>
        <w:ind w:left="772" w:hanging="360"/>
      </w:pPr>
      <w:rPr>
        <w:rFonts w:ascii="Noto Sans Symbols" w:eastAsia="Noto Sans Symbols" w:hAnsi="Noto Sans Symbols" w:cs="Noto Sans Symbols"/>
      </w:rPr>
    </w:lvl>
    <w:lvl w:ilvl="1">
      <w:start w:val="1"/>
      <w:numFmt w:val="bullet"/>
      <w:lvlText w:val="o"/>
      <w:lvlJc w:val="left"/>
      <w:pPr>
        <w:ind w:left="1492" w:hanging="360"/>
      </w:pPr>
      <w:rPr>
        <w:rFonts w:ascii="Courier New" w:eastAsia="Courier New" w:hAnsi="Courier New" w:cs="Courier New"/>
      </w:rPr>
    </w:lvl>
    <w:lvl w:ilvl="2">
      <w:start w:val="1"/>
      <w:numFmt w:val="bullet"/>
      <w:lvlText w:val="▪"/>
      <w:lvlJc w:val="left"/>
      <w:pPr>
        <w:ind w:left="2212" w:hanging="360"/>
      </w:pPr>
      <w:rPr>
        <w:rFonts w:ascii="Noto Sans Symbols" w:eastAsia="Noto Sans Symbols" w:hAnsi="Noto Sans Symbols" w:cs="Noto Sans Symbols"/>
      </w:rPr>
    </w:lvl>
    <w:lvl w:ilvl="3">
      <w:start w:val="1"/>
      <w:numFmt w:val="bullet"/>
      <w:lvlText w:val="●"/>
      <w:lvlJc w:val="left"/>
      <w:pPr>
        <w:ind w:left="2932" w:hanging="360"/>
      </w:pPr>
      <w:rPr>
        <w:rFonts w:ascii="Noto Sans Symbols" w:eastAsia="Noto Sans Symbols" w:hAnsi="Noto Sans Symbols" w:cs="Noto Sans Symbols"/>
      </w:rPr>
    </w:lvl>
    <w:lvl w:ilvl="4">
      <w:start w:val="1"/>
      <w:numFmt w:val="bullet"/>
      <w:lvlText w:val="o"/>
      <w:lvlJc w:val="left"/>
      <w:pPr>
        <w:ind w:left="3652" w:hanging="360"/>
      </w:pPr>
      <w:rPr>
        <w:rFonts w:ascii="Courier New" w:eastAsia="Courier New" w:hAnsi="Courier New" w:cs="Courier New"/>
      </w:rPr>
    </w:lvl>
    <w:lvl w:ilvl="5">
      <w:start w:val="1"/>
      <w:numFmt w:val="bullet"/>
      <w:lvlText w:val="▪"/>
      <w:lvlJc w:val="left"/>
      <w:pPr>
        <w:ind w:left="4372" w:hanging="360"/>
      </w:pPr>
      <w:rPr>
        <w:rFonts w:ascii="Noto Sans Symbols" w:eastAsia="Noto Sans Symbols" w:hAnsi="Noto Sans Symbols" w:cs="Noto Sans Symbols"/>
      </w:rPr>
    </w:lvl>
    <w:lvl w:ilvl="6">
      <w:start w:val="1"/>
      <w:numFmt w:val="bullet"/>
      <w:lvlText w:val="●"/>
      <w:lvlJc w:val="left"/>
      <w:pPr>
        <w:ind w:left="5092" w:hanging="360"/>
      </w:pPr>
      <w:rPr>
        <w:rFonts w:ascii="Noto Sans Symbols" w:eastAsia="Noto Sans Symbols" w:hAnsi="Noto Sans Symbols" w:cs="Noto Sans Symbols"/>
      </w:rPr>
    </w:lvl>
    <w:lvl w:ilvl="7">
      <w:start w:val="1"/>
      <w:numFmt w:val="bullet"/>
      <w:lvlText w:val="o"/>
      <w:lvlJc w:val="left"/>
      <w:pPr>
        <w:ind w:left="5812" w:hanging="360"/>
      </w:pPr>
      <w:rPr>
        <w:rFonts w:ascii="Courier New" w:eastAsia="Courier New" w:hAnsi="Courier New" w:cs="Courier New"/>
      </w:rPr>
    </w:lvl>
    <w:lvl w:ilvl="8">
      <w:start w:val="1"/>
      <w:numFmt w:val="bullet"/>
      <w:lvlText w:val="▪"/>
      <w:lvlJc w:val="left"/>
      <w:pPr>
        <w:ind w:left="6532" w:hanging="360"/>
      </w:pPr>
      <w:rPr>
        <w:rFonts w:ascii="Noto Sans Symbols" w:eastAsia="Noto Sans Symbols" w:hAnsi="Noto Sans Symbols" w:cs="Noto Sans Symbols"/>
      </w:rPr>
    </w:lvl>
  </w:abstractNum>
  <w:abstractNum w:abstractNumId="1" w15:restartNumberingAfterBreak="0">
    <w:nsid w:val="63991F94"/>
    <w:multiLevelType w:val="multilevel"/>
    <w:tmpl w:val="757E0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19"/>
    <w:rsid w:val="0007524F"/>
    <w:rsid w:val="001C1B31"/>
    <w:rsid w:val="001E6B5E"/>
    <w:rsid w:val="004E63D2"/>
    <w:rsid w:val="005F0144"/>
    <w:rsid w:val="00893DCA"/>
    <w:rsid w:val="0094285A"/>
    <w:rsid w:val="009A11B5"/>
    <w:rsid w:val="00AA7227"/>
    <w:rsid w:val="00AB21A0"/>
    <w:rsid w:val="00BA70D5"/>
    <w:rsid w:val="00C55019"/>
    <w:rsid w:val="00D84B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2AEC"/>
  <w15:chartTrackingRefBased/>
  <w15:docId w15:val="{ABCE069F-C5DA-4EF2-AEC2-4A244B48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A11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55019"/>
    <w:pPr>
      <w:spacing w:after="0" w:line="240" w:lineRule="auto"/>
    </w:pPr>
    <w:rPr>
      <w:rFonts w:ascii="Calibri" w:eastAsia="Calibri" w:hAnsi="Calibri" w:cs="Calibri"/>
      <w:sz w:val="20"/>
      <w:szCs w:val="20"/>
    </w:rPr>
  </w:style>
  <w:style w:type="character" w:customStyle="1" w:styleId="FootnoteTextChar">
    <w:name w:val="Footnote Text Char"/>
    <w:basedOn w:val="DefaultParagraphFont"/>
    <w:link w:val="FootnoteText"/>
    <w:uiPriority w:val="99"/>
    <w:semiHidden/>
    <w:rsid w:val="00C55019"/>
    <w:rPr>
      <w:rFonts w:ascii="Calibri" w:eastAsia="Calibri" w:hAnsi="Calibri" w:cs="Calibri"/>
      <w:sz w:val="20"/>
      <w:szCs w:val="20"/>
    </w:rPr>
  </w:style>
  <w:style w:type="character" w:styleId="FootnoteReference">
    <w:name w:val="footnote reference"/>
    <w:basedOn w:val="DefaultParagraphFont"/>
    <w:uiPriority w:val="99"/>
    <w:semiHidden/>
    <w:unhideWhenUsed/>
    <w:rsid w:val="00C55019"/>
    <w:rPr>
      <w:vertAlign w:val="superscript"/>
    </w:rPr>
  </w:style>
  <w:style w:type="character" w:customStyle="1" w:styleId="Heading2Char">
    <w:name w:val="Heading 2 Char"/>
    <w:basedOn w:val="DefaultParagraphFont"/>
    <w:link w:val="Heading2"/>
    <w:uiPriority w:val="9"/>
    <w:rsid w:val="009A11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2940</Words>
  <Characters>16758</Characters>
  <Application>Microsoft Office Word</Application>
  <DocSecurity>0</DocSecurity>
  <Lines>139</Lines>
  <Paragraphs>39</Paragraphs>
  <ScaleCrop>false</ScaleCrop>
  <Company/>
  <LinksUpToDate>false</LinksUpToDate>
  <CharactersWithSpaces>19659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Mathew Barber</cp:lastModifiedBy>
  <cp:revision>4</cp:revision>
  <dcterms:created xsi:type="dcterms:W3CDTF">2021-09-29T15:35:00Z</dcterms:created>
  <dcterms:modified xsi:type="dcterms:W3CDTF">2021-10-05T09:37:00Z</dcterms:modified>
</cp:coreProperties>
</file>