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3FA85" w14:textId="77777777" w:rsidR="008F7BC4" w:rsidRPr="008F7BC4" w:rsidRDefault="008F7BC4" w:rsidP="008F7BC4">
      <w:pPr>
        <w:spacing w:before="240" w:after="240"/>
        <w:jc w:val="both"/>
        <w:rPr>
          <w:rFonts w:ascii="Calibri" w:eastAsia="Calibri" w:hAnsi="Calibri" w:cs="Calibri"/>
          <w:sz w:val="24"/>
          <w:szCs w:val="24"/>
        </w:rPr>
      </w:pPr>
      <w:r w:rsidRPr="008F7BC4">
        <w:rPr>
          <w:rFonts w:ascii="Calibri" w:eastAsia="Calibri" w:hAnsi="Calibri" w:cs="Calibri"/>
          <w:sz w:val="24"/>
          <w:szCs w:val="24"/>
        </w:rPr>
        <w:t>In the preceding posts, we showed that al-Tabari (d. 310/923) used the phrases ‘he told me</w:t>
      </w:r>
      <w:proofErr w:type="gramStart"/>
      <w:r w:rsidRPr="008F7BC4">
        <w:rPr>
          <w:rFonts w:ascii="Calibri" w:eastAsia="Calibri" w:hAnsi="Calibri" w:cs="Calibri"/>
          <w:sz w:val="24"/>
          <w:szCs w:val="24"/>
        </w:rPr>
        <w:t>’ and</w:t>
      </w:r>
      <w:proofErr w:type="gramEnd"/>
      <w:r w:rsidRPr="008F7BC4">
        <w:rPr>
          <w:rFonts w:ascii="Calibri" w:eastAsia="Calibri" w:hAnsi="Calibri" w:cs="Calibri"/>
          <w:sz w:val="24"/>
          <w:szCs w:val="24"/>
        </w:rPr>
        <w:t xml:space="preserve"> ‘he told us’ (</w:t>
      </w:r>
      <w:proofErr w:type="spellStart"/>
      <w:r w:rsidRPr="008F7BC4">
        <w:rPr>
          <w:rFonts w:ascii="Calibri" w:eastAsia="Calibri" w:hAnsi="Calibri" w:cs="Calibri"/>
          <w:i/>
          <w:sz w:val="24"/>
          <w:szCs w:val="24"/>
        </w:rPr>
        <w:t>haddathani</w:t>
      </w:r>
      <w:proofErr w:type="spellEnd"/>
      <w:r w:rsidRPr="008F7BC4">
        <w:rPr>
          <w:rFonts w:ascii="Calibri" w:eastAsia="Calibri" w:hAnsi="Calibri" w:cs="Calibri"/>
          <w:sz w:val="24"/>
          <w:szCs w:val="24"/>
        </w:rPr>
        <w:t>/</w:t>
      </w:r>
      <w:proofErr w:type="spellStart"/>
      <w:r w:rsidRPr="008F7BC4">
        <w:rPr>
          <w:rFonts w:ascii="Calibri" w:eastAsia="Calibri" w:hAnsi="Calibri" w:cs="Calibri"/>
          <w:i/>
          <w:sz w:val="24"/>
          <w:szCs w:val="24"/>
        </w:rPr>
        <w:t>haddathana</w:t>
      </w:r>
      <w:proofErr w:type="spellEnd"/>
      <w:r w:rsidRPr="008F7BC4">
        <w:rPr>
          <w:rFonts w:ascii="Calibri" w:eastAsia="Calibri" w:hAnsi="Calibri" w:cs="Calibri"/>
          <w:sz w:val="24"/>
          <w:szCs w:val="24"/>
        </w:rPr>
        <w:t xml:space="preserve">) in the </w:t>
      </w:r>
      <w:proofErr w:type="spellStart"/>
      <w:r w:rsidRPr="008F7BC4">
        <w:rPr>
          <w:rFonts w:ascii="Calibri" w:eastAsia="Calibri" w:hAnsi="Calibri" w:cs="Calibri"/>
          <w:i/>
          <w:sz w:val="24"/>
          <w:szCs w:val="24"/>
        </w:rPr>
        <w:t>Taʾrikh</w:t>
      </w:r>
      <w:proofErr w:type="spellEnd"/>
      <w:r w:rsidRPr="008F7BC4">
        <w:rPr>
          <w:rFonts w:ascii="Calibri" w:eastAsia="Calibri" w:hAnsi="Calibri" w:cs="Calibri"/>
          <w:i/>
          <w:sz w:val="24"/>
          <w:szCs w:val="24"/>
        </w:rPr>
        <w:t xml:space="preserve"> al-</w:t>
      </w:r>
      <w:proofErr w:type="spellStart"/>
      <w:r w:rsidRPr="008F7BC4">
        <w:rPr>
          <w:rFonts w:ascii="Calibri" w:eastAsia="Calibri" w:hAnsi="Calibri" w:cs="Calibri"/>
          <w:i/>
          <w:sz w:val="24"/>
          <w:szCs w:val="24"/>
        </w:rPr>
        <w:t>rusul</w:t>
      </w:r>
      <w:proofErr w:type="spellEnd"/>
      <w:r w:rsidRPr="008F7BC4">
        <w:rPr>
          <w:rFonts w:ascii="Calibri" w:eastAsia="Calibri" w:hAnsi="Calibri" w:cs="Calibri"/>
          <w:i/>
          <w:sz w:val="24"/>
          <w:szCs w:val="24"/>
        </w:rPr>
        <w:t xml:space="preserve"> </w:t>
      </w:r>
      <w:proofErr w:type="spellStart"/>
      <w:r w:rsidRPr="008F7BC4">
        <w:rPr>
          <w:rFonts w:ascii="Calibri" w:eastAsia="Calibri" w:hAnsi="Calibri" w:cs="Calibri"/>
          <w:i/>
          <w:sz w:val="24"/>
          <w:szCs w:val="24"/>
        </w:rPr>
        <w:t>wa</w:t>
      </w:r>
      <w:proofErr w:type="spellEnd"/>
      <w:r w:rsidRPr="008F7BC4">
        <w:rPr>
          <w:rFonts w:ascii="Calibri" w:eastAsia="Calibri" w:hAnsi="Calibri" w:cs="Calibri"/>
          <w:i/>
          <w:sz w:val="24"/>
          <w:szCs w:val="24"/>
        </w:rPr>
        <w:t>-l-</w:t>
      </w:r>
      <w:proofErr w:type="spellStart"/>
      <w:r w:rsidRPr="008F7BC4">
        <w:rPr>
          <w:rFonts w:ascii="Calibri" w:eastAsia="Calibri" w:hAnsi="Calibri" w:cs="Calibri"/>
          <w:i/>
          <w:sz w:val="24"/>
          <w:szCs w:val="24"/>
        </w:rPr>
        <w:t>muluk</w:t>
      </w:r>
      <w:proofErr w:type="spellEnd"/>
      <w:r w:rsidRPr="008F7BC4">
        <w:rPr>
          <w:rFonts w:ascii="Calibri" w:eastAsia="Calibri" w:hAnsi="Calibri" w:cs="Calibri"/>
          <w:sz w:val="24"/>
          <w:szCs w:val="24"/>
        </w:rPr>
        <w:t xml:space="preserve">, the </w:t>
      </w:r>
      <w:proofErr w:type="spellStart"/>
      <w:r w:rsidRPr="008F7BC4">
        <w:rPr>
          <w:rFonts w:ascii="Calibri" w:eastAsia="Calibri" w:hAnsi="Calibri" w:cs="Calibri"/>
          <w:i/>
          <w:sz w:val="24"/>
          <w:szCs w:val="24"/>
        </w:rPr>
        <w:t>Jamiʿ</w:t>
      </w:r>
      <w:proofErr w:type="spellEnd"/>
      <w:r w:rsidRPr="008F7BC4">
        <w:rPr>
          <w:rFonts w:ascii="Calibri" w:eastAsia="Calibri" w:hAnsi="Calibri" w:cs="Calibri"/>
          <w:i/>
          <w:sz w:val="24"/>
          <w:szCs w:val="24"/>
        </w:rPr>
        <w:t xml:space="preserve"> al-bayan </w:t>
      </w:r>
      <w:proofErr w:type="spellStart"/>
      <w:r w:rsidRPr="008F7BC4">
        <w:rPr>
          <w:rFonts w:ascii="Calibri" w:eastAsia="Calibri" w:hAnsi="Calibri" w:cs="Calibri"/>
          <w:i/>
          <w:sz w:val="24"/>
          <w:szCs w:val="24"/>
        </w:rPr>
        <w:t>ʿan</w:t>
      </w:r>
      <w:proofErr w:type="spellEnd"/>
      <w:r w:rsidRPr="008F7BC4">
        <w:rPr>
          <w:rFonts w:ascii="Calibri" w:eastAsia="Calibri" w:hAnsi="Calibri" w:cs="Calibri"/>
          <w:i/>
          <w:sz w:val="24"/>
          <w:szCs w:val="24"/>
        </w:rPr>
        <w:t xml:space="preserve"> </w:t>
      </w:r>
      <w:proofErr w:type="spellStart"/>
      <w:r w:rsidRPr="008F7BC4">
        <w:rPr>
          <w:rFonts w:ascii="Calibri" w:eastAsia="Calibri" w:hAnsi="Calibri" w:cs="Calibri"/>
          <w:i/>
          <w:sz w:val="24"/>
          <w:szCs w:val="24"/>
        </w:rPr>
        <w:t>taʾwil</w:t>
      </w:r>
      <w:proofErr w:type="spellEnd"/>
      <w:r w:rsidRPr="008F7BC4">
        <w:rPr>
          <w:rFonts w:ascii="Calibri" w:eastAsia="Calibri" w:hAnsi="Calibri" w:cs="Calibri"/>
          <w:i/>
          <w:sz w:val="24"/>
          <w:szCs w:val="24"/>
        </w:rPr>
        <w:t xml:space="preserve"> ay al-</w:t>
      </w:r>
      <w:proofErr w:type="spellStart"/>
      <w:r w:rsidRPr="008F7BC4">
        <w:rPr>
          <w:rFonts w:ascii="Calibri" w:eastAsia="Calibri" w:hAnsi="Calibri" w:cs="Calibri"/>
          <w:i/>
          <w:sz w:val="24"/>
          <w:szCs w:val="24"/>
        </w:rPr>
        <w:t>Qurʾan</w:t>
      </w:r>
      <w:proofErr w:type="spellEnd"/>
      <w:r w:rsidRPr="008F7BC4">
        <w:rPr>
          <w:rFonts w:ascii="Calibri" w:eastAsia="Calibri" w:hAnsi="Calibri" w:cs="Calibri"/>
          <w:sz w:val="24"/>
          <w:szCs w:val="24"/>
        </w:rPr>
        <w:t xml:space="preserve"> (</w:t>
      </w:r>
      <w:r w:rsidRPr="008F7BC4">
        <w:rPr>
          <w:rFonts w:ascii="Calibri" w:eastAsia="Calibri" w:hAnsi="Calibri" w:cs="Calibri"/>
          <w:i/>
          <w:sz w:val="24"/>
          <w:szCs w:val="24"/>
        </w:rPr>
        <w:t>Tafsir</w:t>
      </w:r>
      <w:r w:rsidRPr="008F7BC4">
        <w:rPr>
          <w:rFonts w:ascii="Calibri" w:eastAsia="Calibri" w:hAnsi="Calibri" w:cs="Calibri"/>
          <w:sz w:val="24"/>
          <w:szCs w:val="24"/>
        </w:rPr>
        <w:t xml:space="preserve">) and the </w:t>
      </w:r>
      <w:proofErr w:type="spellStart"/>
      <w:r w:rsidRPr="008F7BC4">
        <w:rPr>
          <w:rFonts w:ascii="Calibri" w:eastAsia="Calibri" w:hAnsi="Calibri" w:cs="Calibri"/>
          <w:i/>
          <w:sz w:val="24"/>
          <w:szCs w:val="24"/>
        </w:rPr>
        <w:t>Tahdhib</w:t>
      </w:r>
      <w:proofErr w:type="spellEnd"/>
      <w:r w:rsidRPr="008F7BC4">
        <w:rPr>
          <w:rFonts w:ascii="Calibri" w:eastAsia="Calibri" w:hAnsi="Calibri" w:cs="Calibri"/>
          <w:i/>
          <w:sz w:val="24"/>
          <w:szCs w:val="24"/>
        </w:rPr>
        <w:t xml:space="preserve"> al-</w:t>
      </w:r>
      <w:proofErr w:type="spellStart"/>
      <w:r w:rsidRPr="008F7BC4">
        <w:rPr>
          <w:rFonts w:ascii="Calibri" w:eastAsia="Calibri" w:hAnsi="Calibri" w:cs="Calibri"/>
          <w:i/>
          <w:sz w:val="24"/>
          <w:szCs w:val="24"/>
        </w:rPr>
        <w:t>athar</w:t>
      </w:r>
      <w:proofErr w:type="spellEnd"/>
      <w:r w:rsidRPr="008F7BC4">
        <w:rPr>
          <w:rFonts w:ascii="Calibri" w:eastAsia="Calibri" w:hAnsi="Calibri" w:cs="Calibri"/>
          <w:sz w:val="24"/>
          <w:szCs w:val="24"/>
        </w:rPr>
        <w:t xml:space="preserve"> to indicate people from whom he had obtained information directly. He mentions hundreds of people in this manner – but a very small subset of them accounts for </w:t>
      </w:r>
      <w:proofErr w:type="gramStart"/>
      <w:r w:rsidRPr="008F7BC4">
        <w:rPr>
          <w:rFonts w:ascii="Calibri" w:eastAsia="Calibri" w:hAnsi="Calibri" w:cs="Calibri"/>
          <w:sz w:val="24"/>
          <w:szCs w:val="24"/>
        </w:rPr>
        <w:t>the majority of</w:t>
      </w:r>
      <w:proofErr w:type="gramEnd"/>
      <w:r w:rsidRPr="008F7BC4">
        <w:rPr>
          <w:rFonts w:ascii="Calibri" w:eastAsia="Calibri" w:hAnsi="Calibri" w:cs="Calibri"/>
          <w:sz w:val="24"/>
          <w:szCs w:val="24"/>
        </w:rPr>
        <w:t xml:space="preserve"> his citations. Al-Tabari’s three works contain a vast amount of material from direct informants, and most of that material came into his possession early in his life, a long time before he composed his books. It is our contention that al-Tabari made use of an extensive written record to preserve and organise his material over the decades.</w:t>
      </w:r>
    </w:p>
    <w:p w14:paraId="1BDE86D4" w14:textId="77777777" w:rsidR="008F7BC4" w:rsidRPr="008F7BC4" w:rsidRDefault="008F7BC4" w:rsidP="0010376B">
      <w:pPr>
        <w:pStyle w:val="Heading2"/>
        <w:rPr>
          <w:rFonts w:eastAsia="Calibri"/>
        </w:rPr>
      </w:pPr>
      <w:bookmarkStart w:id="0" w:name="_3as4poj" w:colFirst="0" w:colLast="0"/>
      <w:bookmarkEnd w:id="0"/>
      <w:r w:rsidRPr="008F7BC4">
        <w:rPr>
          <w:rFonts w:eastAsia="Calibri"/>
        </w:rPr>
        <w:t>Why Notes?</w:t>
      </w:r>
    </w:p>
    <w:p w14:paraId="42E72392" w14:textId="77777777" w:rsidR="008F7BC4" w:rsidRPr="008F7BC4" w:rsidRDefault="008F7BC4" w:rsidP="008F7BC4">
      <w:pPr>
        <w:spacing w:before="240" w:after="240"/>
        <w:jc w:val="both"/>
        <w:rPr>
          <w:rFonts w:ascii="Calibri" w:eastAsia="Calibri" w:hAnsi="Calibri" w:cs="Calibri"/>
          <w:sz w:val="24"/>
          <w:szCs w:val="24"/>
        </w:rPr>
      </w:pPr>
      <w:r w:rsidRPr="008F7BC4">
        <w:rPr>
          <w:rFonts w:ascii="Calibri" w:eastAsia="Calibri" w:hAnsi="Calibri" w:cs="Calibri"/>
          <w:sz w:val="24"/>
          <w:szCs w:val="24"/>
        </w:rPr>
        <w:t>This contention may be met with scepticism. One might argue that al-Tabari memorised the information he obtained from his informants and could recall it without the need for written aids. Memorisation of reports was a culturally valued skill in his time. However, there are five main reasons to think that he in fact drew on well-written and well-organised notes:</w:t>
      </w:r>
    </w:p>
    <w:p w14:paraId="384C667D" w14:textId="77777777" w:rsidR="008F7BC4" w:rsidRPr="008F7BC4" w:rsidRDefault="008F7BC4" w:rsidP="008F7BC4">
      <w:pPr>
        <w:numPr>
          <w:ilvl w:val="0"/>
          <w:numId w:val="1"/>
        </w:numPr>
        <w:spacing w:before="240" w:after="0"/>
        <w:jc w:val="both"/>
        <w:rPr>
          <w:rFonts w:ascii="Calibri" w:eastAsia="Calibri" w:hAnsi="Calibri" w:cs="Calibri"/>
          <w:sz w:val="24"/>
          <w:szCs w:val="24"/>
        </w:rPr>
      </w:pPr>
      <w:r w:rsidRPr="008F7BC4">
        <w:rPr>
          <w:rFonts w:ascii="Calibri" w:eastAsia="Calibri" w:hAnsi="Calibri" w:cs="Calibri"/>
          <w:sz w:val="24"/>
          <w:szCs w:val="24"/>
        </w:rPr>
        <w:t>The long time – as much as half a century – that had elapsed between his contact with the sources and his writing (see the previous post).</w:t>
      </w:r>
    </w:p>
    <w:p w14:paraId="6604AA11" w14:textId="77777777" w:rsidR="008F7BC4" w:rsidRPr="008F7BC4" w:rsidRDefault="008F7BC4" w:rsidP="008F7BC4">
      <w:pPr>
        <w:numPr>
          <w:ilvl w:val="0"/>
          <w:numId w:val="1"/>
        </w:numPr>
        <w:spacing w:before="240" w:after="0"/>
        <w:jc w:val="both"/>
        <w:rPr>
          <w:rFonts w:ascii="Calibri" w:eastAsia="Calibri" w:hAnsi="Calibri" w:cs="Calibri"/>
          <w:sz w:val="24"/>
          <w:szCs w:val="24"/>
        </w:rPr>
      </w:pPr>
      <w:r w:rsidRPr="008F7BC4">
        <w:rPr>
          <w:rFonts w:ascii="Calibri" w:eastAsia="Calibri" w:hAnsi="Calibri" w:cs="Calibri"/>
          <w:sz w:val="24"/>
          <w:szCs w:val="24"/>
        </w:rPr>
        <w:t xml:space="preserve">The extensiveness of the citations. There are thousands of pieces of information from different informants scattered across thousands of pages of his works. Citation chains featuring direct informants alternate with other citation chains, disappear for hundreds of </w:t>
      </w:r>
      <w:proofErr w:type="gramStart"/>
      <w:r w:rsidRPr="008F7BC4">
        <w:rPr>
          <w:rFonts w:ascii="Calibri" w:eastAsia="Calibri" w:hAnsi="Calibri" w:cs="Calibri"/>
          <w:sz w:val="24"/>
          <w:szCs w:val="24"/>
        </w:rPr>
        <w:t>pages</w:t>
      </w:r>
      <w:proofErr w:type="gramEnd"/>
      <w:r w:rsidRPr="008F7BC4">
        <w:rPr>
          <w:rFonts w:ascii="Calibri" w:eastAsia="Calibri" w:hAnsi="Calibri" w:cs="Calibri"/>
          <w:sz w:val="24"/>
          <w:szCs w:val="24"/>
        </w:rPr>
        <w:t xml:space="preserve"> and then reappear. The feats of medieval memory defy our imagination today, and we do well not to underestimate its role and importance. But the rote recall and deft manipulation of purely oral information on such a scale does seem highly unlikely. A model of memory operating like an index is more plausible: al-Tabari had an extensive mental map of his data, which allowed him to locate what he needed in his notes as he created his own works, drawing on, but not merely reproducing, earlier writings with their own forms. All three of his works are highly structured, by chronology (</w:t>
      </w:r>
      <w:proofErr w:type="spellStart"/>
      <w:r w:rsidRPr="008F7BC4">
        <w:rPr>
          <w:rFonts w:ascii="Calibri" w:eastAsia="Calibri" w:hAnsi="Calibri" w:cs="Calibri"/>
          <w:i/>
          <w:sz w:val="24"/>
          <w:szCs w:val="24"/>
        </w:rPr>
        <w:t>Taʾrikh</w:t>
      </w:r>
      <w:proofErr w:type="spellEnd"/>
      <w:r w:rsidRPr="008F7BC4">
        <w:rPr>
          <w:rFonts w:ascii="Calibri" w:eastAsia="Calibri" w:hAnsi="Calibri" w:cs="Calibri"/>
          <w:sz w:val="24"/>
          <w:szCs w:val="24"/>
        </w:rPr>
        <w:t>), Quranic chapters (</w:t>
      </w:r>
      <w:r w:rsidRPr="008F7BC4">
        <w:rPr>
          <w:rFonts w:ascii="Calibri" w:eastAsia="Calibri" w:hAnsi="Calibri" w:cs="Calibri"/>
          <w:i/>
          <w:sz w:val="24"/>
          <w:szCs w:val="24"/>
        </w:rPr>
        <w:t>Tafsir</w:t>
      </w:r>
      <w:r w:rsidRPr="008F7BC4">
        <w:rPr>
          <w:rFonts w:ascii="Calibri" w:eastAsia="Calibri" w:hAnsi="Calibri" w:cs="Calibri"/>
          <w:sz w:val="24"/>
          <w:szCs w:val="24"/>
        </w:rPr>
        <w:t>) or early traditionists (</w:t>
      </w:r>
      <w:proofErr w:type="spellStart"/>
      <w:r w:rsidRPr="008F7BC4">
        <w:rPr>
          <w:rFonts w:ascii="Calibri" w:eastAsia="Calibri" w:hAnsi="Calibri" w:cs="Calibri"/>
          <w:i/>
          <w:sz w:val="24"/>
          <w:szCs w:val="24"/>
        </w:rPr>
        <w:t>Tahdhib</w:t>
      </w:r>
      <w:proofErr w:type="spellEnd"/>
      <w:r w:rsidRPr="008F7BC4">
        <w:rPr>
          <w:rFonts w:ascii="Calibri" w:eastAsia="Calibri" w:hAnsi="Calibri" w:cs="Calibri"/>
          <w:sz w:val="24"/>
          <w:szCs w:val="24"/>
        </w:rPr>
        <w:t>). Al-Tabari’s memory feat was to map the contents of these earlier works, with their own forms, into his own.</w:t>
      </w:r>
    </w:p>
    <w:p w14:paraId="5BFD3427" w14:textId="77777777" w:rsidR="008F7BC4" w:rsidRPr="008F7BC4" w:rsidRDefault="008F7BC4" w:rsidP="008F7BC4">
      <w:pPr>
        <w:numPr>
          <w:ilvl w:val="0"/>
          <w:numId w:val="1"/>
        </w:numPr>
        <w:spacing w:before="240" w:after="0"/>
        <w:jc w:val="both"/>
        <w:rPr>
          <w:rFonts w:ascii="Calibri" w:eastAsia="Calibri" w:hAnsi="Calibri" w:cs="Calibri"/>
          <w:sz w:val="24"/>
          <w:szCs w:val="24"/>
        </w:rPr>
      </w:pPr>
      <w:r w:rsidRPr="008F7BC4">
        <w:rPr>
          <w:rFonts w:ascii="Calibri" w:eastAsia="Calibri" w:hAnsi="Calibri" w:cs="Calibri"/>
          <w:sz w:val="24"/>
          <w:szCs w:val="24"/>
        </w:rPr>
        <w:t xml:space="preserve">The efficiency of al-Tabari’s work. Much of the material he incorporated into his own works may already have been systematically arranged along lines </w:t>
      </w:r>
      <w:proofErr w:type="gramStart"/>
      <w:r w:rsidRPr="008F7BC4">
        <w:rPr>
          <w:rFonts w:ascii="Calibri" w:eastAsia="Calibri" w:hAnsi="Calibri" w:cs="Calibri"/>
          <w:sz w:val="24"/>
          <w:szCs w:val="24"/>
        </w:rPr>
        <w:t>similar to</w:t>
      </w:r>
      <w:proofErr w:type="gramEnd"/>
      <w:r w:rsidRPr="008F7BC4">
        <w:rPr>
          <w:rFonts w:ascii="Calibri" w:eastAsia="Calibri" w:hAnsi="Calibri" w:cs="Calibri"/>
          <w:sz w:val="24"/>
          <w:szCs w:val="24"/>
        </w:rPr>
        <w:t xml:space="preserve"> the structure of his own works. But his </w:t>
      </w:r>
      <w:proofErr w:type="gramStart"/>
      <w:r w:rsidRPr="008F7BC4">
        <w:rPr>
          <w:rFonts w:ascii="Calibri" w:eastAsia="Calibri" w:hAnsi="Calibri" w:cs="Calibri"/>
          <w:sz w:val="24"/>
          <w:szCs w:val="24"/>
        </w:rPr>
        <w:t>fast writing</w:t>
      </w:r>
      <w:proofErr w:type="gramEnd"/>
      <w:r w:rsidRPr="008F7BC4">
        <w:rPr>
          <w:rFonts w:ascii="Calibri" w:eastAsia="Calibri" w:hAnsi="Calibri" w:cs="Calibri"/>
          <w:sz w:val="24"/>
          <w:szCs w:val="24"/>
        </w:rPr>
        <w:t xml:space="preserve"> pace can also be explained by a well-organised collection of written material – that is, notebooks that he had compiled in specific times and contexts during his youth and that he returned to again and again. The most often used notebooks, based on notes collected from only a few persons, a crucial role for al-Tabari. He relied heavily on them as well as on other written sources, </w:t>
      </w:r>
      <w:r w:rsidRPr="008F7BC4">
        <w:rPr>
          <w:rFonts w:ascii="Calibri" w:eastAsia="Calibri" w:hAnsi="Calibri" w:cs="Calibri"/>
          <w:sz w:val="24"/>
          <w:szCs w:val="24"/>
        </w:rPr>
        <w:lastRenderedPageBreak/>
        <w:t>including another written source, whose extensive reuse by al-Tabari can be detected in our data (though he does not cite the work).</w:t>
      </w:r>
      <w:r w:rsidRPr="008F7BC4">
        <w:rPr>
          <w:rFonts w:ascii="Calibri" w:eastAsia="Calibri" w:hAnsi="Calibri" w:cs="Calibri"/>
          <w:sz w:val="24"/>
          <w:szCs w:val="24"/>
          <w:vertAlign w:val="superscript"/>
        </w:rPr>
        <w:footnoteReference w:id="1"/>
      </w:r>
      <w:r w:rsidRPr="008F7BC4">
        <w:rPr>
          <w:rFonts w:ascii="Calibri" w:eastAsia="Calibri" w:hAnsi="Calibri" w:cs="Calibri"/>
          <w:sz w:val="24"/>
          <w:szCs w:val="24"/>
        </w:rPr>
        <w:t xml:space="preserve"> </w:t>
      </w:r>
    </w:p>
    <w:p w14:paraId="1BC69E2D" w14:textId="77777777" w:rsidR="008F7BC4" w:rsidRPr="008F7BC4" w:rsidRDefault="008F7BC4" w:rsidP="008F7BC4">
      <w:pPr>
        <w:numPr>
          <w:ilvl w:val="0"/>
          <w:numId w:val="1"/>
        </w:numPr>
        <w:spacing w:before="240" w:after="0"/>
        <w:jc w:val="both"/>
        <w:rPr>
          <w:rFonts w:ascii="Calibri" w:eastAsia="Calibri" w:hAnsi="Calibri" w:cs="Calibri"/>
          <w:sz w:val="24"/>
          <w:szCs w:val="24"/>
        </w:rPr>
      </w:pPr>
      <w:r w:rsidRPr="008F7BC4">
        <w:rPr>
          <w:rFonts w:ascii="Calibri" w:eastAsia="Calibri" w:hAnsi="Calibri" w:cs="Calibri"/>
          <w:sz w:val="24"/>
          <w:szCs w:val="24"/>
        </w:rPr>
        <w:t xml:space="preserve">The regular citation of the same transmission chains pointing back to earlier written works. Al-Tabari relied substantially on information from individuals who lived before him, many of whom are reported to have written books of their own. Although he could not have met these people in person, his most important direct informants provided him with access, possibly only lightly mediated, to these earlier compositions. </w:t>
      </w:r>
    </w:p>
    <w:p w14:paraId="2DAEEE4E" w14:textId="77777777" w:rsidR="008F7BC4" w:rsidRPr="008F7BC4" w:rsidRDefault="008F7BC4" w:rsidP="008F7BC4">
      <w:pPr>
        <w:numPr>
          <w:ilvl w:val="0"/>
          <w:numId w:val="1"/>
        </w:numPr>
        <w:spacing w:before="240" w:after="240"/>
        <w:jc w:val="both"/>
        <w:rPr>
          <w:rFonts w:ascii="Calibri" w:eastAsia="Calibri" w:hAnsi="Calibri" w:cs="Calibri"/>
          <w:sz w:val="24"/>
          <w:szCs w:val="24"/>
        </w:rPr>
      </w:pPr>
      <w:r w:rsidRPr="008F7BC4">
        <w:rPr>
          <w:rFonts w:ascii="Calibri" w:eastAsia="Calibri" w:hAnsi="Calibri" w:cs="Calibri"/>
          <w:sz w:val="24"/>
          <w:szCs w:val="24"/>
        </w:rPr>
        <w:t xml:space="preserve">The three works’ close (though not exact) alignments with other surviving texts, including al-Tabari’s own. When using earlier texts, he appears to have </w:t>
      </w:r>
      <w:proofErr w:type="gramStart"/>
      <w:r w:rsidRPr="008F7BC4">
        <w:rPr>
          <w:rFonts w:ascii="Calibri" w:eastAsia="Calibri" w:hAnsi="Calibri" w:cs="Calibri"/>
          <w:sz w:val="24"/>
          <w:szCs w:val="24"/>
        </w:rPr>
        <w:t>made adjustments to</w:t>
      </w:r>
      <w:proofErr w:type="gramEnd"/>
      <w:r w:rsidRPr="008F7BC4">
        <w:rPr>
          <w:rFonts w:ascii="Calibri" w:eastAsia="Calibri" w:hAnsi="Calibri" w:cs="Calibri"/>
          <w:sz w:val="24"/>
          <w:szCs w:val="24"/>
        </w:rPr>
        <w:t xml:space="preserve"> them to fit the thematic interests of his own books.</w:t>
      </w:r>
    </w:p>
    <w:p w14:paraId="2AF8E487" w14:textId="77777777" w:rsidR="008F7BC4" w:rsidRPr="008F7BC4" w:rsidRDefault="008F7BC4" w:rsidP="008F7BC4">
      <w:pPr>
        <w:spacing w:before="240" w:after="240"/>
        <w:jc w:val="both"/>
        <w:rPr>
          <w:rFonts w:ascii="Calibri" w:eastAsia="Calibri" w:hAnsi="Calibri" w:cs="Calibri"/>
          <w:sz w:val="24"/>
          <w:szCs w:val="24"/>
        </w:rPr>
      </w:pPr>
      <w:r w:rsidRPr="008F7BC4">
        <w:rPr>
          <w:rFonts w:ascii="Calibri" w:eastAsia="Calibri" w:hAnsi="Calibri" w:cs="Calibri"/>
          <w:sz w:val="24"/>
          <w:szCs w:val="24"/>
        </w:rPr>
        <w:t xml:space="preserve">Franz Rosenthal already noted al-Tabari’s probable use of notebooks as well as the scarcity of his citations of actual books by others. He concluded: </w:t>
      </w:r>
    </w:p>
    <w:p w14:paraId="2963DFBE" w14:textId="77777777" w:rsidR="008F7BC4" w:rsidRPr="008F7BC4" w:rsidRDefault="008F7BC4" w:rsidP="008F7BC4">
      <w:pPr>
        <w:spacing w:before="240" w:after="240"/>
        <w:ind w:left="720"/>
        <w:jc w:val="both"/>
        <w:rPr>
          <w:rFonts w:ascii="Calibri" w:eastAsia="Calibri" w:hAnsi="Calibri" w:cs="Calibri"/>
          <w:sz w:val="24"/>
          <w:szCs w:val="24"/>
        </w:rPr>
      </w:pPr>
      <w:r w:rsidRPr="008F7BC4">
        <w:rPr>
          <w:rFonts w:ascii="Calibri" w:eastAsia="Calibri" w:hAnsi="Calibri" w:cs="Calibri"/>
          <w:sz w:val="24"/>
          <w:szCs w:val="24"/>
        </w:rPr>
        <w:t xml:space="preserve">There can be no doubt that the ‘I was told’ and ‘we were told’ at the opening of chains of transmitters have as a rule to be taken literally as indicating direct personal contact or contact within the setting of public lectures and instruction. </w:t>
      </w:r>
    </w:p>
    <w:p w14:paraId="778B478C" w14:textId="77777777" w:rsidR="008F7BC4" w:rsidRPr="008F7BC4" w:rsidRDefault="008F7BC4" w:rsidP="008F7BC4">
      <w:pPr>
        <w:spacing w:before="240" w:after="240"/>
        <w:jc w:val="both"/>
        <w:rPr>
          <w:rFonts w:ascii="Calibri" w:eastAsia="Calibri" w:hAnsi="Calibri" w:cs="Calibri"/>
          <w:sz w:val="24"/>
          <w:szCs w:val="24"/>
        </w:rPr>
      </w:pPr>
      <w:r w:rsidRPr="008F7BC4">
        <w:rPr>
          <w:rFonts w:ascii="Calibri" w:eastAsia="Calibri" w:hAnsi="Calibri" w:cs="Calibri"/>
          <w:sz w:val="24"/>
          <w:szCs w:val="24"/>
        </w:rPr>
        <w:t xml:space="preserve">Rosenthal nonetheless discerned a pretence of orality in al-Tabari’s citations: </w:t>
      </w:r>
    </w:p>
    <w:p w14:paraId="3544C9A9" w14:textId="77777777" w:rsidR="008F7BC4" w:rsidRPr="008F7BC4" w:rsidRDefault="008F7BC4" w:rsidP="008F7BC4">
      <w:pPr>
        <w:spacing w:before="240" w:after="240"/>
        <w:ind w:left="720"/>
        <w:jc w:val="both"/>
        <w:rPr>
          <w:rFonts w:ascii="Calibri" w:eastAsia="Calibri" w:hAnsi="Calibri" w:cs="Calibri"/>
          <w:sz w:val="24"/>
          <w:szCs w:val="24"/>
        </w:rPr>
      </w:pPr>
      <w:r w:rsidRPr="008F7BC4">
        <w:rPr>
          <w:rFonts w:ascii="Calibri" w:eastAsia="Calibri" w:hAnsi="Calibri" w:cs="Calibri"/>
          <w:sz w:val="24"/>
          <w:szCs w:val="24"/>
        </w:rPr>
        <w:t>It must also be assumed that he often referred to someone with whom he undoubtedly had some personal contact, but later, he used the source that was transmitted to him by that individual in its written (published) form and quoted from it while pretending all the time to rely upon oral transmission.</w:t>
      </w:r>
      <w:r w:rsidRPr="008F7BC4">
        <w:rPr>
          <w:rFonts w:ascii="Calibri" w:eastAsia="Calibri" w:hAnsi="Calibri" w:cs="Calibri"/>
          <w:sz w:val="24"/>
          <w:szCs w:val="24"/>
          <w:vertAlign w:val="superscript"/>
        </w:rPr>
        <w:footnoteReference w:id="2"/>
      </w:r>
      <w:r w:rsidRPr="008F7BC4">
        <w:rPr>
          <w:rFonts w:ascii="Calibri" w:eastAsia="Calibri" w:hAnsi="Calibri" w:cs="Calibri"/>
          <w:sz w:val="24"/>
          <w:szCs w:val="24"/>
        </w:rPr>
        <w:t xml:space="preserve"> </w:t>
      </w:r>
    </w:p>
    <w:p w14:paraId="2AF91F5A" w14:textId="77777777" w:rsidR="008F7BC4" w:rsidRPr="008F7BC4" w:rsidRDefault="008F7BC4" w:rsidP="008F7BC4">
      <w:pPr>
        <w:spacing w:before="240" w:after="240"/>
        <w:jc w:val="both"/>
        <w:rPr>
          <w:rFonts w:ascii="Calibri" w:eastAsia="Calibri" w:hAnsi="Calibri" w:cs="Calibri"/>
          <w:sz w:val="24"/>
          <w:szCs w:val="24"/>
        </w:rPr>
      </w:pPr>
      <w:r w:rsidRPr="008F7BC4">
        <w:rPr>
          <w:rFonts w:ascii="Calibri" w:eastAsia="Calibri" w:hAnsi="Calibri" w:cs="Calibri"/>
          <w:sz w:val="24"/>
          <w:szCs w:val="24"/>
        </w:rPr>
        <w:t xml:space="preserve">In our view, it is more reasonable to read al-Tabari’s citations with </w:t>
      </w:r>
      <w:proofErr w:type="spellStart"/>
      <w:r w:rsidRPr="008F7BC4">
        <w:rPr>
          <w:rFonts w:ascii="Calibri" w:eastAsia="Calibri" w:hAnsi="Calibri" w:cs="Calibri"/>
          <w:i/>
          <w:sz w:val="24"/>
          <w:szCs w:val="24"/>
        </w:rPr>
        <w:t>haddathani</w:t>
      </w:r>
      <w:proofErr w:type="spellEnd"/>
      <w:r w:rsidRPr="008F7BC4">
        <w:rPr>
          <w:rFonts w:ascii="Calibri" w:eastAsia="Calibri" w:hAnsi="Calibri" w:cs="Calibri"/>
          <w:sz w:val="24"/>
          <w:szCs w:val="24"/>
        </w:rPr>
        <w:t xml:space="preserve"> and </w:t>
      </w:r>
      <w:proofErr w:type="spellStart"/>
      <w:r w:rsidRPr="008F7BC4">
        <w:rPr>
          <w:rFonts w:ascii="Calibri" w:eastAsia="Calibri" w:hAnsi="Calibri" w:cs="Calibri"/>
          <w:i/>
          <w:sz w:val="24"/>
          <w:szCs w:val="24"/>
        </w:rPr>
        <w:t>haddathana</w:t>
      </w:r>
      <w:proofErr w:type="spellEnd"/>
      <w:r w:rsidRPr="008F7BC4">
        <w:rPr>
          <w:rFonts w:ascii="Calibri" w:eastAsia="Calibri" w:hAnsi="Calibri" w:cs="Calibri"/>
          <w:sz w:val="24"/>
          <w:szCs w:val="24"/>
        </w:rPr>
        <w:t xml:space="preserve"> as explicit acknowledgement of material that he received orally and recorded in his notes and notebooks. By using these distinctive phrases (and differentiating them from phrases such as </w:t>
      </w:r>
      <w:proofErr w:type="spellStart"/>
      <w:r w:rsidRPr="008F7BC4">
        <w:rPr>
          <w:rFonts w:ascii="Calibri" w:eastAsia="Calibri" w:hAnsi="Calibri" w:cs="Calibri"/>
          <w:i/>
          <w:sz w:val="24"/>
          <w:szCs w:val="24"/>
        </w:rPr>
        <w:t>dhukira</w:t>
      </w:r>
      <w:proofErr w:type="spellEnd"/>
      <w:r w:rsidRPr="008F7BC4">
        <w:rPr>
          <w:rFonts w:ascii="Calibri" w:eastAsia="Calibri" w:hAnsi="Calibri" w:cs="Calibri"/>
          <w:i/>
          <w:sz w:val="24"/>
          <w:szCs w:val="24"/>
        </w:rPr>
        <w:t xml:space="preserve"> </w:t>
      </w:r>
      <w:proofErr w:type="spellStart"/>
      <w:r w:rsidRPr="008F7BC4">
        <w:rPr>
          <w:rFonts w:ascii="Calibri" w:eastAsia="Calibri" w:hAnsi="Calibri" w:cs="Calibri"/>
          <w:i/>
          <w:sz w:val="24"/>
          <w:szCs w:val="24"/>
        </w:rPr>
        <w:t>ʿan</w:t>
      </w:r>
      <w:proofErr w:type="spellEnd"/>
      <w:r w:rsidRPr="008F7BC4">
        <w:rPr>
          <w:rFonts w:ascii="Calibri" w:eastAsia="Calibri" w:hAnsi="Calibri" w:cs="Calibri"/>
          <w:sz w:val="24"/>
          <w:szCs w:val="24"/>
        </w:rPr>
        <w:t xml:space="preserve">), he was emphasising that the transmission took place through personal contact, which was considered more prestigious and more authoritative than transmission of written material alone. From al-Tabari’s perspective, he was saying exactly what he was doing; there was no pretence involved. </w:t>
      </w:r>
    </w:p>
    <w:p w14:paraId="32349A0F" w14:textId="77777777" w:rsidR="008F7BC4" w:rsidRPr="008F7BC4" w:rsidRDefault="008F7BC4" w:rsidP="008F7BC4">
      <w:pPr>
        <w:spacing w:before="240" w:after="240"/>
        <w:jc w:val="both"/>
        <w:rPr>
          <w:rFonts w:ascii="Calibri" w:eastAsia="Calibri" w:hAnsi="Calibri" w:cs="Calibri"/>
          <w:sz w:val="24"/>
          <w:szCs w:val="24"/>
        </w:rPr>
      </w:pPr>
      <w:r w:rsidRPr="008F7BC4">
        <w:rPr>
          <w:rFonts w:ascii="Calibri" w:eastAsia="Calibri" w:hAnsi="Calibri" w:cs="Calibri"/>
          <w:sz w:val="24"/>
          <w:szCs w:val="24"/>
        </w:rPr>
        <w:t xml:space="preserve">Gregor </w:t>
      </w:r>
      <w:proofErr w:type="spellStart"/>
      <w:r w:rsidRPr="008F7BC4">
        <w:rPr>
          <w:rFonts w:ascii="Calibri" w:eastAsia="Calibri" w:hAnsi="Calibri" w:cs="Calibri"/>
          <w:sz w:val="24"/>
          <w:szCs w:val="24"/>
        </w:rPr>
        <w:t>Schoeler’s</w:t>
      </w:r>
      <w:proofErr w:type="spellEnd"/>
      <w:r w:rsidRPr="008F7BC4">
        <w:rPr>
          <w:rFonts w:ascii="Calibri" w:eastAsia="Calibri" w:hAnsi="Calibri" w:cs="Calibri"/>
          <w:sz w:val="24"/>
          <w:szCs w:val="24"/>
        </w:rPr>
        <w:t xml:space="preserve"> depiction of aurality among Muslim writers of the third/ninth century may partly explain al-Tabari’s learning situation. As noted in our first blog post, in his discussion of </w:t>
      </w:r>
      <w:r w:rsidRPr="008F7BC4">
        <w:rPr>
          <w:rFonts w:ascii="Calibri" w:eastAsia="Calibri" w:hAnsi="Calibri" w:cs="Calibri"/>
          <w:sz w:val="24"/>
          <w:szCs w:val="24"/>
        </w:rPr>
        <w:lastRenderedPageBreak/>
        <w:t xml:space="preserve">forms of writing in this period, </w:t>
      </w:r>
      <w:proofErr w:type="spellStart"/>
      <w:r w:rsidRPr="008F7BC4">
        <w:rPr>
          <w:rFonts w:ascii="Calibri" w:eastAsia="Calibri" w:hAnsi="Calibri" w:cs="Calibri"/>
          <w:sz w:val="24"/>
          <w:szCs w:val="24"/>
        </w:rPr>
        <w:t>Schoeler</w:t>
      </w:r>
      <w:proofErr w:type="spellEnd"/>
      <w:r w:rsidRPr="008F7BC4">
        <w:rPr>
          <w:rFonts w:ascii="Calibri" w:eastAsia="Calibri" w:hAnsi="Calibri" w:cs="Calibri"/>
          <w:sz w:val="24"/>
          <w:szCs w:val="24"/>
        </w:rPr>
        <w:t xml:space="preserve"> distinguished between essentially private notes and notebooks (</w:t>
      </w:r>
      <w:proofErr w:type="spellStart"/>
      <w:r w:rsidRPr="008F7BC4">
        <w:rPr>
          <w:rFonts w:ascii="Calibri" w:eastAsia="Calibri" w:hAnsi="Calibri" w:cs="Calibri"/>
          <w:i/>
          <w:sz w:val="24"/>
          <w:szCs w:val="24"/>
        </w:rPr>
        <w:t>hypomnēmata</w:t>
      </w:r>
      <w:proofErr w:type="spellEnd"/>
      <w:r w:rsidRPr="008F7BC4">
        <w:rPr>
          <w:rFonts w:ascii="Calibri" w:eastAsia="Calibri" w:hAnsi="Calibri" w:cs="Calibri"/>
          <w:sz w:val="24"/>
          <w:szCs w:val="24"/>
        </w:rPr>
        <w:t xml:space="preserve">, sing. </w:t>
      </w:r>
      <w:proofErr w:type="spellStart"/>
      <w:r w:rsidRPr="008F7BC4">
        <w:rPr>
          <w:rFonts w:ascii="Calibri" w:eastAsia="Calibri" w:hAnsi="Calibri" w:cs="Calibri"/>
          <w:i/>
          <w:sz w:val="24"/>
          <w:szCs w:val="24"/>
        </w:rPr>
        <w:t>hypomnēma</w:t>
      </w:r>
      <w:proofErr w:type="spellEnd"/>
      <w:r w:rsidRPr="008F7BC4">
        <w:rPr>
          <w:rFonts w:ascii="Calibri" w:eastAsia="Calibri" w:hAnsi="Calibri" w:cs="Calibri"/>
          <w:sz w:val="24"/>
          <w:szCs w:val="24"/>
        </w:rPr>
        <w:t>), on the one hand, and ‘actual books, composed and redacted according to the canon of stylistic rules, and intended for publication’ (</w:t>
      </w:r>
      <w:proofErr w:type="spellStart"/>
      <w:r w:rsidRPr="008F7BC4">
        <w:rPr>
          <w:rFonts w:ascii="Calibri" w:eastAsia="Calibri" w:hAnsi="Calibri" w:cs="Calibri"/>
          <w:i/>
          <w:sz w:val="24"/>
          <w:szCs w:val="24"/>
        </w:rPr>
        <w:t>syngrammata</w:t>
      </w:r>
      <w:proofErr w:type="spellEnd"/>
      <w:r w:rsidRPr="008F7BC4">
        <w:rPr>
          <w:rFonts w:ascii="Calibri" w:eastAsia="Calibri" w:hAnsi="Calibri" w:cs="Calibri"/>
          <w:sz w:val="24"/>
          <w:szCs w:val="24"/>
        </w:rPr>
        <w:t xml:space="preserve">, pl. </w:t>
      </w:r>
      <w:proofErr w:type="spellStart"/>
      <w:r w:rsidRPr="008F7BC4">
        <w:rPr>
          <w:rFonts w:ascii="Calibri" w:eastAsia="Calibri" w:hAnsi="Calibri" w:cs="Calibri"/>
          <w:i/>
          <w:sz w:val="24"/>
          <w:szCs w:val="24"/>
        </w:rPr>
        <w:t>syngramma</w:t>
      </w:r>
      <w:proofErr w:type="spellEnd"/>
      <w:r w:rsidRPr="008F7BC4">
        <w:rPr>
          <w:rFonts w:ascii="Calibri" w:eastAsia="Calibri" w:hAnsi="Calibri" w:cs="Calibri"/>
          <w:sz w:val="24"/>
          <w:szCs w:val="24"/>
        </w:rPr>
        <w:t>), on the other. The Arabic tradition refers to both types as books (</w:t>
      </w:r>
      <w:proofErr w:type="spellStart"/>
      <w:r w:rsidRPr="008F7BC4">
        <w:rPr>
          <w:rFonts w:ascii="Calibri" w:eastAsia="Calibri" w:hAnsi="Calibri" w:cs="Calibri"/>
          <w:i/>
          <w:sz w:val="24"/>
          <w:szCs w:val="24"/>
        </w:rPr>
        <w:t>kutub</w:t>
      </w:r>
      <w:proofErr w:type="spellEnd"/>
      <w:r w:rsidRPr="008F7BC4">
        <w:rPr>
          <w:rFonts w:ascii="Calibri" w:eastAsia="Calibri" w:hAnsi="Calibri" w:cs="Calibri"/>
          <w:sz w:val="24"/>
          <w:szCs w:val="24"/>
        </w:rPr>
        <w:t>, sing.</w:t>
      </w:r>
      <w:r w:rsidRPr="008F7BC4">
        <w:rPr>
          <w:rFonts w:ascii="Calibri" w:eastAsia="Calibri" w:hAnsi="Calibri" w:cs="Calibri"/>
          <w:i/>
          <w:sz w:val="24"/>
          <w:szCs w:val="24"/>
        </w:rPr>
        <w:t xml:space="preserve"> </w:t>
      </w:r>
      <w:proofErr w:type="spellStart"/>
      <w:r w:rsidRPr="008F7BC4">
        <w:rPr>
          <w:rFonts w:ascii="Calibri" w:eastAsia="Calibri" w:hAnsi="Calibri" w:cs="Calibri"/>
          <w:i/>
          <w:sz w:val="24"/>
          <w:szCs w:val="24"/>
        </w:rPr>
        <w:t>kitāb</w:t>
      </w:r>
      <w:proofErr w:type="spellEnd"/>
      <w:r w:rsidRPr="008F7BC4">
        <w:rPr>
          <w:rFonts w:ascii="Calibri" w:eastAsia="Calibri" w:hAnsi="Calibri" w:cs="Calibri"/>
          <w:sz w:val="24"/>
          <w:szCs w:val="24"/>
        </w:rPr>
        <w:t xml:space="preserve">). Before the third/ninth century, the conventions that would later mark a ‘published’ book had not yet crystallised, and accordingly many books written in that period do not survive, while others, such as the </w:t>
      </w:r>
      <w:r w:rsidRPr="008F7BC4">
        <w:rPr>
          <w:rFonts w:ascii="Calibri" w:eastAsia="Calibri" w:hAnsi="Calibri" w:cs="Calibri"/>
          <w:i/>
          <w:sz w:val="24"/>
          <w:szCs w:val="24"/>
        </w:rPr>
        <w:t xml:space="preserve">Sira </w:t>
      </w:r>
      <w:r w:rsidRPr="008F7BC4">
        <w:rPr>
          <w:rFonts w:ascii="Calibri" w:eastAsia="Calibri" w:hAnsi="Calibri" w:cs="Calibri"/>
          <w:sz w:val="24"/>
          <w:szCs w:val="24"/>
        </w:rPr>
        <w:t xml:space="preserve">of </w:t>
      </w:r>
      <w:proofErr w:type="gramStart"/>
      <w:r w:rsidRPr="008F7BC4">
        <w:rPr>
          <w:rFonts w:ascii="Calibri" w:eastAsia="Calibri" w:hAnsi="Calibri" w:cs="Calibri"/>
          <w:sz w:val="24"/>
          <w:szCs w:val="24"/>
        </w:rPr>
        <w:t>Ibn</w:t>
      </w:r>
      <w:proofErr w:type="gramEnd"/>
      <w:r w:rsidRPr="008F7BC4">
        <w:rPr>
          <w:rFonts w:ascii="Calibri" w:eastAsia="Calibri" w:hAnsi="Calibri" w:cs="Calibri"/>
          <w:sz w:val="24"/>
          <w:szCs w:val="24"/>
        </w:rPr>
        <w:t xml:space="preserve"> </w:t>
      </w:r>
      <w:proofErr w:type="spellStart"/>
      <w:r w:rsidRPr="008F7BC4">
        <w:rPr>
          <w:rFonts w:ascii="Calibri" w:eastAsia="Calibri" w:hAnsi="Calibri" w:cs="Calibri"/>
          <w:sz w:val="24"/>
          <w:szCs w:val="24"/>
        </w:rPr>
        <w:t>Ishaq</w:t>
      </w:r>
      <w:proofErr w:type="spellEnd"/>
      <w:r w:rsidRPr="008F7BC4">
        <w:rPr>
          <w:rFonts w:ascii="Calibri" w:eastAsia="Calibri" w:hAnsi="Calibri" w:cs="Calibri"/>
          <w:sz w:val="24"/>
          <w:szCs w:val="24"/>
        </w:rPr>
        <w:t xml:space="preserve"> and the </w:t>
      </w:r>
      <w:proofErr w:type="spellStart"/>
      <w:r w:rsidRPr="008F7BC4">
        <w:rPr>
          <w:rFonts w:ascii="Calibri" w:eastAsia="Calibri" w:hAnsi="Calibri" w:cs="Calibri"/>
          <w:i/>
          <w:sz w:val="24"/>
          <w:szCs w:val="24"/>
        </w:rPr>
        <w:t>Muwaṭṭaʾ</w:t>
      </w:r>
      <w:proofErr w:type="spellEnd"/>
      <w:r w:rsidRPr="008F7BC4">
        <w:rPr>
          <w:rFonts w:ascii="Calibri" w:eastAsia="Calibri" w:hAnsi="Calibri" w:cs="Calibri"/>
          <w:sz w:val="24"/>
          <w:szCs w:val="24"/>
        </w:rPr>
        <w:t xml:space="preserve"> of Malik b. Anas, survive in multiple variant versions.</w:t>
      </w:r>
    </w:p>
    <w:p w14:paraId="27070D8A" w14:textId="77777777" w:rsidR="008F7BC4" w:rsidRPr="008F7BC4" w:rsidRDefault="008F7BC4" w:rsidP="008F7BC4">
      <w:pPr>
        <w:spacing w:before="240" w:after="240"/>
        <w:jc w:val="both"/>
        <w:rPr>
          <w:rFonts w:ascii="Calibri" w:eastAsia="Calibri" w:hAnsi="Calibri" w:cs="Calibri"/>
          <w:sz w:val="24"/>
          <w:szCs w:val="24"/>
        </w:rPr>
      </w:pPr>
      <w:r w:rsidRPr="008F7BC4">
        <w:rPr>
          <w:rFonts w:ascii="Calibri" w:eastAsia="Calibri" w:hAnsi="Calibri" w:cs="Calibri"/>
          <w:sz w:val="24"/>
          <w:szCs w:val="24"/>
        </w:rPr>
        <w:t xml:space="preserve">Book historians have identified the third/ninth century as a turning point at which </w:t>
      </w:r>
      <w:proofErr w:type="spellStart"/>
      <w:r w:rsidRPr="008F7BC4">
        <w:rPr>
          <w:rFonts w:ascii="Calibri" w:eastAsia="Calibri" w:hAnsi="Calibri" w:cs="Calibri"/>
          <w:i/>
          <w:sz w:val="24"/>
          <w:szCs w:val="24"/>
        </w:rPr>
        <w:t>syngrammata</w:t>
      </w:r>
      <w:proofErr w:type="spellEnd"/>
      <w:r w:rsidRPr="008F7BC4">
        <w:rPr>
          <w:rFonts w:ascii="Calibri" w:eastAsia="Calibri" w:hAnsi="Calibri" w:cs="Calibri"/>
          <w:sz w:val="24"/>
          <w:szCs w:val="24"/>
        </w:rPr>
        <w:t xml:space="preserve"> began to flourish. Most recently, Beatrice </w:t>
      </w:r>
      <w:proofErr w:type="spellStart"/>
      <w:r w:rsidRPr="008F7BC4">
        <w:rPr>
          <w:rFonts w:ascii="Calibri" w:eastAsia="Calibri" w:hAnsi="Calibri" w:cs="Calibri"/>
          <w:sz w:val="24"/>
          <w:szCs w:val="24"/>
        </w:rPr>
        <w:t>Gruendler</w:t>
      </w:r>
      <w:proofErr w:type="spellEnd"/>
      <w:r w:rsidRPr="008F7BC4">
        <w:rPr>
          <w:rFonts w:ascii="Calibri" w:eastAsia="Calibri" w:hAnsi="Calibri" w:cs="Calibri"/>
          <w:sz w:val="24"/>
          <w:szCs w:val="24"/>
        </w:rPr>
        <w:t xml:space="preserve"> has painted a detailed picture of this century, in which books appeared as ‘new media’. Al-Tabari’s numerous and extensive writings represent a milestone that ought to be considered in any periodisation of book history. It is hard to imagine them coming into existence fifty years earlier, when he was still a student and the ‘rise of the Arabic book’ was only beginning. </w:t>
      </w:r>
    </w:p>
    <w:p w14:paraId="549F23AD" w14:textId="77777777" w:rsidR="008F7BC4" w:rsidRPr="008F7BC4" w:rsidRDefault="008F7BC4" w:rsidP="008F7BC4">
      <w:pPr>
        <w:spacing w:before="240" w:after="240"/>
        <w:jc w:val="both"/>
        <w:rPr>
          <w:rFonts w:ascii="Calibri" w:eastAsia="Calibri" w:hAnsi="Calibri" w:cs="Calibri"/>
          <w:sz w:val="24"/>
          <w:szCs w:val="24"/>
        </w:rPr>
      </w:pPr>
      <w:r w:rsidRPr="008F7BC4">
        <w:rPr>
          <w:rFonts w:ascii="Calibri" w:eastAsia="Calibri" w:hAnsi="Calibri" w:cs="Calibri"/>
          <w:sz w:val="24"/>
          <w:szCs w:val="24"/>
        </w:rPr>
        <w:t xml:space="preserve">But did scholars such as al-Tabari view the materials at their disposal in strictly binary terms – as either notes/notebooks or ‘actual books’ or, to put it differently, as either ‘published’ or unpublished works? Al-Tabari gives little indication of such binary thinking in his citations. We might look for a distinction in how he cites people (whose information he recorded as notes) versus how he cites redacted books (which he accessed without direct contact with the authors). But he only rarely acknowledges books as his sources. Even when he cites someone known to have authored a relevant book, he usually fails to mention the work in question. </w:t>
      </w:r>
    </w:p>
    <w:p w14:paraId="782874B1" w14:textId="77777777" w:rsidR="008F7BC4" w:rsidRPr="008F7BC4" w:rsidRDefault="008F7BC4" w:rsidP="008F7BC4">
      <w:pPr>
        <w:spacing w:before="240" w:after="240"/>
        <w:jc w:val="both"/>
        <w:rPr>
          <w:rFonts w:ascii="Calibri" w:eastAsia="Calibri" w:hAnsi="Calibri" w:cs="Calibri"/>
          <w:sz w:val="24"/>
          <w:szCs w:val="24"/>
        </w:rPr>
      </w:pPr>
      <w:bookmarkStart w:id="1" w:name="_1pxezwc" w:colFirst="0" w:colLast="0"/>
      <w:bookmarkEnd w:id="1"/>
      <w:r w:rsidRPr="008F7BC4">
        <w:rPr>
          <w:rFonts w:ascii="Calibri" w:eastAsia="Calibri" w:hAnsi="Calibri" w:cs="Calibri"/>
          <w:sz w:val="24"/>
          <w:szCs w:val="24"/>
        </w:rPr>
        <w:t xml:space="preserve">For example, when citing reports from </w:t>
      </w:r>
      <w:proofErr w:type="spellStart"/>
      <w:r w:rsidRPr="008F7BC4">
        <w:rPr>
          <w:rFonts w:ascii="Calibri" w:eastAsia="Calibri" w:hAnsi="Calibri" w:cs="Calibri"/>
          <w:sz w:val="24"/>
          <w:szCs w:val="24"/>
        </w:rPr>
        <w:t>Sayf</w:t>
      </w:r>
      <w:proofErr w:type="spellEnd"/>
      <w:r w:rsidRPr="008F7BC4">
        <w:rPr>
          <w:rFonts w:ascii="Calibri" w:eastAsia="Calibri" w:hAnsi="Calibri" w:cs="Calibri"/>
          <w:sz w:val="24"/>
          <w:szCs w:val="24"/>
        </w:rPr>
        <w:t xml:space="preserve"> b. </w:t>
      </w:r>
      <w:proofErr w:type="spellStart"/>
      <w:r w:rsidRPr="008F7BC4">
        <w:rPr>
          <w:rFonts w:ascii="Calibri" w:eastAsia="Calibri" w:hAnsi="Calibri" w:cs="Calibri"/>
          <w:sz w:val="24"/>
          <w:szCs w:val="24"/>
        </w:rPr>
        <w:t>ʿUmar</w:t>
      </w:r>
      <w:proofErr w:type="spellEnd"/>
      <w:r w:rsidRPr="008F7BC4">
        <w:rPr>
          <w:rFonts w:ascii="Calibri" w:eastAsia="Calibri" w:hAnsi="Calibri" w:cs="Calibri"/>
          <w:sz w:val="24"/>
          <w:szCs w:val="24"/>
        </w:rPr>
        <w:t xml:space="preserve"> (d. during the reign of al-Rashid, r. 170–93/786–809), al-Tabari repeatedly uses phrasing that suggests he accessed </w:t>
      </w:r>
      <w:proofErr w:type="spellStart"/>
      <w:r w:rsidRPr="008F7BC4">
        <w:rPr>
          <w:rFonts w:ascii="Calibri" w:eastAsia="Calibri" w:hAnsi="Calibri" w:cs="Calibri"/>
          <w:sz w:val="24"/>
          <w:szCs w:val="24"/>
        </w:rPr>
        <w:t>Sayf’s</w:t>
      </w:r>
      <w:proofErr w:type="spellEnd"/>
      <w:r w:rsidRPr="008F7BC4">
        <w:rPr>
          <w:rFonts w:ascii="Calibri" w:eastAsia="Calibri" w:hAnsi="Calibri" w:cs="Calibri"/>
          <w:sz w:val="24"/>
          <w:szCs w:val="24"/>
        </w:rPr>
        <w:t xml:space="preserve"> work in the form of written material acquired by al-Sari, who himself relied on </w:t>
      </w:r>
      <w:proofErr w:type="spellStart"/>
      <w:r w:rsidRPr="008F7BC4">
        <w:rPr>
          <w:rFonts w:ascii="Calibri" w:eastAsia="Calibri" w:hAnsi="Calibri" w:cs="Calibri"/>
          <w:sz w:val="24"/>
          <w:szCs w:val="24"/>
        </w:rPr>
        <w:t>Shuʿayb</w:t>
      </w:r>
      <w:proofErr w:type="spellEnd"/>
      <w:r w:rsidRPr="008F7BC4">
        <w:rPr>
          <w:rFonts w:ascii="Calibri" w:eastAsia="Calibri" w:hAnsi="Calibri" w:cs="Calibri"/>
          <w:sz w:val="24"/>
          <w:szCs w:val="24"/>
        </w:rPr>
        <w:t xml:space="preserve"> (</w:t>
      </w:r>
      <w:proofErr w:type="spellStart"/>
      <w:r w:rsidRPr="008F7BC4">
        <w:rPr>
          <w:rFonts w:ascii="Calibri" w:eastAsia="Calibri" w:hAnsi="Calibri" w:cs="Calibri"/>
          <w:i/>
          <w:sz w:val="24"/>
          <w:szCs w:val="24"/>
        </w:rPr>
        <w:t>wa-amma</w:t>
      </w:r>
      <w:proofErr w:type="spellEnd"/>
      <w:r w:rsidRPr="008F7BC4">
        <w:rPr>
          <w:rFonts w:ascii="Calibri" w:eastAsia="Calibri" w:hAnsi="Calibri" w:cs="Calibri"/>
          <w:i/>
          <w:sz w:val="24"/>
          <w:szCs w:val="24"/>
        </w:rPr>
        <w:t xml:space="preserve"> al-Sari, fa-</w:t>
      </w:r>
      <w:proofErr w:type="spellStart"/>
      <w:r w:rsidRPr="008F7BC4">
        <w:rPr>
          <w:rFonts w:ascii="Calibri" w:eastAsia="Calibri" w:hAnsi="Calibri" w:cs="Calibri"/>
          <w:i/>
          <w:sz w:val="24"/>
          <w:szCs w:val="24"/>
        </w:rPr>
        <w:t>innahu</w:t>
      </w:r>
      <w:proofErr w:type="spellEnd"/>
      <w:r w:rsidRPr="008F7BC4">
        <w:rPr>
          <w:rFonts w:ascii="Calibri" w:eastAsia="Calibri" w:hAnsi="Calibri" w:cs="Calibri"/>
          <w:i/>
          <w:sz w:val="24"/>
          <w:szCs w:val="24"/>
        </w:rPr>
        <w:t xml:space="preserve"> </w:t>
      </w:r>
      <w:proofErr w:type="spellStart"/>
      <w:r w:rsidRPr="008F7BC4">
        <w:rPr>
          <w:rFonts w:ascii="Calibri" w:eastAsia="Calibri" w:hAnsi="Calibri" w:cs="Calibri"/>
          <w:i/>
          <w:sz w:val="24"/>
          <w:szCs w:val="24"/>
        </w:rPr>
        <w:t>qala</w:t>
      </w:r>
      <w:proofErr w:type="spellEnd"/>
      <w:r w:rsidRPr="008F7BC4">
        <w:rPr>
          <w:rFonts w:ascii="Calibri" w:eastAsia="Calibri" w:hAnsi="Calibri" w:cs="Calibri"/>
          <w:i/>
          <w:sz w:val="24"/>
          <w:szCs w:val="24"/>
        </w:rPr>
        <w:t xml:space="preserve"> fi </w:t>
      </w:r>
      <w:proofErr w:type="spellStart"/>
      <w:r w:rsidRPr="008F7BC4">
        <w:rPr>
          <w:rFonts w:ascii="Calibri" w:eastAsia="Calibri" w:hAnsi="Calibri" w:cs="Calibri"/>
          <w:i/>
          <w:sz w:val="24"/>
          <w:szCs w:val="24"/>
        </w:rPr>
        <w:t>kitabihi</w:t>
      </w:r>
      <w:proofErr w:type="spellEnd"/>
      <w:r w:rsidRPr="008F7BC4">
        <w:rPr>
          <w:rFonts w:ascii="Calibri" w:eastAsia="Calibri" w:hAnsi="Calibri" w:cs="Calibri"/>
          <w:i/>
          <w:sz w:val="24"/>
          <w:szCs w:val="24"/>
        </w:rPr>
        <w:t xml:space="preserve"> </w:t>
      </w:r>
      <w:proofErr w:type="spellStart"/>
      <w:r w:rsidRPr="008F7BC4">
        <w:rPr>
          <w:rFonts w:ascii="Calibri" w:eastAsia="Calibri" w:hAnsi="Calibri" w:cs="Calibri"/>
          <w:i/>
          <w:sz w:val="24"/>
          <w:szCs w:val="24"/>
        </w:rPr>
        <w:t>ilayya</w:t>
      </w:r>
      <w:proofErr w:type="spellEnd"/>
      <w:r w:rsidRPr="008F7BC4">
        <w:rPr>
          <w:rFonts w:ascii="Calibri" w:eastAsia="Calibri" w:hAnsi="Calibri" w:cs="Calibri"/>
          <w:sz w:val="24"/>
          <w:szCs w:val="24"/>
        </w:rPr>
        <w:t>,</w:t>
      </w:r>
      <w:r w:rsidRPr="008F7BC4">
        <w:rPr>
          <w:rFonts w:ascii="Calibri" w:eastAsia="Calibri" w:hAnsi="Calibri" w:cs="Calibri"/>
          <w:i/>
          <w:sz w:val="24"/>
          <w:szCs w:val="24"/>
        </w:rPr>
        <w:t xml:space="preserve"> </w:t>
      </w:r>
      <w:proofErr w:type="spellStart"/>
      <w:r w:rsidRPr="008F7BC4">
        <w:rPr>
          <w:rFonts w:ascii="Calibri" w:eastAsia="Calibri" w:hAnsi="Calibri" w:cs="Calibri"/>
          <w:i/>
          <w:sz w:val="24"/>
          <w:szCs w:val="24"/>
        </w:rPr>
        <w:t>haddathana</w:t>
      </w:r>
      <w:proofErr w:type="spellEnd"/>
      <w:r w:rsidRPr="008F7BC4">
        <w:rPr>
          <w:rFonts w:ascii="Calibri" w:eastAsia="Calibri" w:hAnsi="Calibri" w:cs="Calibri"/>
          <w:i/>
          <w:sz w:val="24"/>
          <w:szCs w:val="24"/>
        </w:rPr>
        <w:t xml:space="preserve"> </w:t>
      </w:r>
      <w:proofErr w:type="spellStart"/>
      <w:r w:rsidRPr="008F7BC4">
        <w:rPr>
          <w:rFonts w:ascii="Calibri" w:eastAsia="Calibri" w:hAnsi="Calibri" w:cs="Calibri"/>
          <w:i/>
          <w:sz w:val="24"/>
          <w:szCs w:val="24"/>
        </w:rPr>
        <w:t>Shuʿayb</w:t>
      </w:r>
      <w:proofErr w:type="spellEnd"/>
      <w:r w:rsidRPr="008F7BC4">
        <w:rPr>
          <w:rFonts w:ascii="Calibri" w:eastAsia="Calibri" w:hAnsi="Calibri" w:cs="Calibri"/>
          <w:i/>
          <w:sz w:val="24"/>
          <w:szCs w:val="24"/>
        </w:rPr>
        <w:t xml:space="preserve"> </w:t>
      </w:r>
      <w:proofErr w:type="spellStart"/>
      <w:r w:rsidRPr="008F7BC4">
        <w:rPr>
          <w:rFonts w:ascii="Calibri" w:eastAsia="Calibri" w:hAnsi="Calibri" w:cs="Calibri"/>
          <w:i/>
          <w:sz w:val="24"/>
          <w:szCs w:val="24"/>
        </w:rPr>
        <w:t>ʿan</w:t>
      </w:r>
      <w:proofErr w:type="spellEnd"/>
      <w:r w:rsidRPr="008F7BC4">
        <w:rPr>
          <w:rFonts w:ascii="Calibri" w:eastAsia="Calibri" w:hAnsi="Calibri" w:cs="Calibri"/>
          <w:i/>
          <w:sz w:val="24"/>
          <w:szCs w:val="24"/>
        </w:rPr>
        <w:t xml:space="preserve"> </w:t>
      </w:r>
      <w:proofErr w:type="spellStart"/>
      <w:r w:rsidRPr="008F7BC4">
        <w:rPr>
          <w:rFonts w:ascii="Calibri" w:eastAsia="Calibri" w:hAnsi="Calibri" w:cs="Calibri"/>
          <w:i/>
          <w:sz w:val="24"/>
          <w:szCs w:val="24"/>
        </w:rPr>
        <w:t>Sayf</w:t>
      </w:r>
      <w:proofErr w:type="spellEnd"/>
      <w:r w:rsidRPr="008F7BC4">
        <w:rPr>
          <w:rFonts w:ascii="Calibri" w:eastAsia="Calibri" w:hAnsi="Calibri" w:cs="Calibri"/>
          <w:sz w:val="24"/>
          <w:szCs w:val="24"/>
        </w:rPr>
        <w:t xml:space="preserve"> …).</w:t>
      </w:r>
      <w:r w:rsidRPr="008F7BC4">
        <w:rPr>
          <w:rFonts w:ascii="Calibri" w:eastAsia="Calibri" w:hAnsi="Calibri" w:cs="Calibri"/>
          <w:sz w:val="24"/>
          <w:szCs w:val="24"/>
          <w:vertAlign w:val="superscript"/>
        </w:rPr>
        <w:footnoteReference w:id="3"/>
      </w:r>
      <w:r w:rsidRPr="008F7BC4">
        <w:rPr>
          <w:rFonts w:ascii="Calibri" w:eastAsia="Calibri" w:hAnsi="Calibri" w:cs="Calibri"/>
          <w:sz w:val="24"/>
          <w:szCs w:val="24"/>
        </w:rPr>
        <w:t xml:space="preserve"> Modern scholars, mostly basing their discussions on al-Tabari’s </w:t>
      </w:r>
      <w:proofErr w:type="spellStart"/>
      <w:r w:rsidRPr="008F7BC4">
        <w:rPr>
          <w:rFonts w:ascii="Calibri" w:eastAsia="Calibri" w:hAnsi="Calibri" w:cs="Calibri"/>
          <w:i/>
          <w:sz w:val="24"/>
          <w:szCs w:val="24"/>
        </w:rPr>
        <w:t>Taʾrikh</w:t>
      </w:r>
      <w:proofErr w:type="spellEnd"/>
      <w:r w:rsidRPr="008F7BC4">
        <w:rPr>
          <w:rFonts w:ascii="Calibri" w:eastAsia="Calibri" w:hAnsi="Calibri" w:cs="Calibri"/>
          <w:sz w:val="24"/>
          <w:szCs w:val="24"/>
        </w:rPr>
        <w:t xml:space="preserve">, have speculated about the nature of </w:t>
      </w:r>
      <w:proofErr w:type="spellStart"/>
      <w:r w:rsidRPr="008F7BC4">
        <w:rPr>
          <w:rFonts w:ascii="Calibri" w:eastAsia="Calibri" w:hAnsi="Calibri" w:cs="Calibri"/>
          <w:sz w:val="24"/>
          <w:szCs w:val="24"/>
        </w:rPr>
        <w:t>Sayf’s</w:t>
      </w:r>
      <w:proofErr w:type="spellEnd"/>
      <w:r w:rsidRPr="008F7BC4">
        <w:rPr>
          <w:rFonts w:ascii="Calibri" w:eastAsia="Calibri" w:hAnsi="Calibri" w:cs="Calibri"/>
          <w:sz w:val="24"/>
          <w:szCs w:val="24"/>
        </w:rPr>
        <w:t xml:space="preserve"> work, which no longer survives, primarily for the purpose of assessing its reliability (or lack thereof) as a source for the events it relates.</w:t>
      </w:r>
      <w:r w:rsidRPr="008F7BC4">
        <w:rPr>
          <w:rFonts w:ascii="Calibri" w:eastAsia="Calibri" w:hAnsi="Calibri" w:cs="Calibri"/>
          <w:sz w:val="24"/>
          <w:szCs w:val="24"/>
          <w:vertAlign w:val="superscript"/>
        </w:rPr>
        <w:footnoteReference w:id="4"/>
      </w:r>
      <w:r w:rsidRPr="008F7BC4">
        <w:rPr>
          <w:rFonts w:ascii="Calibri" w:eastAsia="Calibri" w:hAnsi="Calibri" w:cs="Calibri"/>
          <w:sz w:val="24"/>
          <w:szCs w:val="24"/>
        </w:rPr>
        <w:t xml:space="preserve"> The title </w:t>
      </w:r>
      <w:r w:rsidRPr="008F7BC4">
        <w:rPr>
          <w:rFonts w:ascii="Calibri" w:eastAsia="Calibri" w:hAnsi="Calibri" w:cs="Calibri"/>
          <w:i/>
          <w:sz w:val="24"/>
          <w:szCs w:val="24"/>
        </w:rPr>
        <w:t>Kitab al-</w:t>
      </w:r>
      <w:proofErr w:type="spellStart"/>
      <w:r w:rsidRPr="008F7BC4">
        <w:rPr>
          <w:rFonts w:ascii="Calibri" w:eastAsia="Calibri" w:hAnsi="Calibri" w:cs="Calibri"/>
          <w:i/>
          <w:sz w:val="24"/>
          <w:szCs w:val="24"/>
        </w:rPr>
        <w:t>Futuh</w:t>
      </w:r>
      <w:proofErr w:type="spellEnd"/>
      <w:r w:rsidRPr="008F7BC4">
        <w:rPr>
          <w:rFonts w:ascii="Calibri" w:eastAsia="Calibri" w:hAnsi="Calibri" w:cs="Calibri"/>
          <w:i/>
          <w:sz w:val="24"/>
          <w:szCs w:val="24"/>
        </w:rPr>
        <w:t xml:space="preserve"> al-</w:t>
      </w:r>
      <w:proofErr w:type="spellStart"/>
      <w:r w:rsidRPr="008F7BC4">
        <w:rPr>
          <w:rFonts w:ascii="Calibri" w:eastAsia="Calibri" w:hAnsi="Calibri" w:cs="Calibri"/>
          <w:i/>
          <w:sz w:val="24"/>
          <w:szCs w:val="24"/>
        </w:rPr>
        <w:t>kabir</w:t>
      </w:r>
      <w:proofErr w:type="spellEnd"/>
      <w:r w:rsidRPr="008F7BC4">
        <w:rPr>
          <w:rFonts w:ascii="Calibri" w:eastAsia="Calibri" w:hAnsi="Calibri" w:cs="Calibri"/>
          <w:i/>
          <w:sz w:val="24"/>
          <w:szCs w:val="24"/>
        </w:rPr>
        <w:t xml:space="preserve"> </w:t>
      </w:r>
      <w:proofErr w:type="spellStart"/>
      <w:r w:rsidRPr="008F7BC4">
        <w:rPr>
          <w:rFonts w:ascii="Calibri" w:eastAsia="Calibri" w:hAnsi="Calibri" w:cs="Calibri"/>
          <w:i/>
          <w:sz w:val="24"/>
          <w:szCs w:val="24"/>
        </w:rPr>
        <w:t>wa</w:t>
      </w:r>
      <w:proofErr w:type="spellEnd"/>
      <w:r w:rsidRPr="008F7BC4">
        <w:rPr>
          <w:rFonts w:ascii="Calibri" w:eastAsia="Calibri" w:hAnsi="Calibri" w:cs="Calibri"/>
          <w:i/>
          <w:sz w:val="24"/>
          <w:szCs w:val="24"/>
        </w:rPr>
        <w:t>-l-</w:t>
      </w:r>
      <w:proofErr w:type="spellStart"/>
      <w:r w:rsidRPr="008F7BC4">
        <w:rPr>
          <w:rFonts w:ascii="Calibri" w:eastAsia="Calibri" w:hAnsi="Calibri" w:cs="Calibri"/>
          <w:i/>
          <w:sz w:val="24"/>
          <w:szCs w:val="24"/>
        </w:rPr>
        <w:t>ridda</w:t>
      </w:r>
      <w:proofErr w:type="spellEnd"/>
      <w:r w:rsidRPr="008F7BC4">
        <w:rPr>
          <w:rFonts w:ascii="Calibri" w:eastAsia="Calibri" w:hAnsi="Calibri" w:cs="Calibri"/>
          <w:sz w:val="24"/>
          <w:szCs w:val="24"/>
        </w:rPr>
        <w:t xml:space="preserve"> as the name of </w:t>
      </w:r>
      <w:proofErr w:type="spellStart"/>
      <w:r w:rsidRPr="008F7BC4">
        <w:rPr>
          <w:rFonts w:ascii="Calibri" w:eastAsia="Calibri" w:hAnsi="Calibri" w:cs="Calibri"/>
          <w:sz w:val="24"/>
          <w:szCs w:val="24"/>
        </w:rPr>
        <w:t>Sayf’s</w:t>
      </w:r>
      <w:proofErr w:type="spellEnd"/>
      <w:r w:rsidRPr="008F7BC4">
        <w:rPr>
          <w:rFonts w:ascii="Calibri" w:eastAsia="Calibri" w:hAnsi="Calibri" w:cs="Calibri"/>
          <w:sz w:val="24"/>
          <w:szCs w:val="24"/>
        </w:rPr>
        <w:t xml:space="preserve"> lost work does not appear in the </w:t>
      </w:r>
      <w:proofErr w:type="spellStart"/>
      <w:r w:rsidRPr="008F7BC4">
        <w:rPr>
          <w:rFonts w:ascii="Calibri" w:eastAsia="Calibri" w:hAnsi="Calibri" w:cs="Calibri"/>
          <w:i/>
          <w:sz w:val="24"/>
          <w:szCs w:val="24"/>
        </w:rPr>
        <w:t>Taʾrikh</w:t>
      </w:r>
      <w:proofErr w:type="spellEnd"/>
      <w:r w:rsidRPr="008F7BC4">
        <w:rPr>
          <w:rFonts w:ascii="Calibri" w:eastAsia="Calibri" w:hAnsi="Calibri" w:cs="Calibri"/>
          <w:sz w:val="24"/>
          <w:szCs w:val="24"/>
        </w:rPr>
        <w:t xml:space="preserve">; its widespread use and attribution today appear to derive from Ibn al-Nadim’s (d. 385/995) </w:t>
      </w:r>
      <w:proofErr w:type="spellStart"/>
      <w:r w:rsidRPr="008F7BC4">
        <w:rPr>
          <w:rFonts w:ascii="Calibri" w:eastAsia="Calibri" w:hAnsi="Calibri" w:cs="Calibri"/>
          <w:i/>
          <w:sz w:val="24"/>
          <w:szCs w:val="24"/>
        </w:rPr>
        <w:t>Fihrist</w:t>
      </w:r>
      <w:proofErr w:type="spellEnd"/>
      <w:r w:rsidRPr="008F7BC4">
        <w:rPr>
          <w:rFonts w:ascii="Calibri" w:eastAsia="Calibri" w:hAnsi="Calibri" w:cs="Calibri"/>
          <w:sz w:val="24"/>
          <w:szCs w:val="24"/>
        </w:rPr>
        <w:t>.</w:t>
      </w:r>
      <w:r w:rsidRPr="008F7BC4">
        <w:rPr>
          <w:rFonts w:ascii="Calibri" w:eastAsia="Calibri" w:hAnsi="Calibri" w:cs="Calibri"/>
          <w:sz w:val="24"/>
          <w:szCs w:val="24"/>
          <w:vertAlign w:val="superscript"/>
        </w:rPr>
        <w:footnoteReference w:id="5"/>
      </w:r>
      <w:r w:rsidRPr="008F7BC4">
        <w:rPr>
          <w:rFonts w:ascii="Calibri" w:eastAsia="Calibri" w:hAnsi="Calibri" w:cs="Calibri"/>
          <w:sz w:val="24"/>
          <w:szCs w:val="24"/>
        </w:rPr>
        <w:t xml:space="preserve"> </w:t>
      </w:r>
    </w:p>
    <w:p w14:paraId="4311AA21" w14:textId="77777777" w:rsidR="008F7BC4" w:rsidRPr="008F7BC4" w:rsidRDefault="008F7BC4" w:rsidP="008F7BC4">
      <w:pPr>
        <w:spacing w:before="240" w:after="240"/>
        <w:rPr>
          <w:rFonts w:ascii="Calibri" w:eastAsia="Calibri" w:hAnsi="Calibri" w:cs="Calibri"/>
          <w:sz w:val="24"/>
          <w:szCs w:val="24"/>
        </w:rPr>
      </w:pPr>
      <w:r w:rsidRPr="008F7BC4">
        <w:rPr>
          <w:rFonts w:ascii="Calibri" w:eastAsia="Calibri" w:hAnsi="Calibri" w:cs="Calibri"/>
          <w:sz w:val="24"/>
          <w:szCs w:val="24"/>
        </w:rPr>
        <w:t xml:space="preserve">We believe that what is required for a more nuanced understanding of al-Tabari’s work and the literary culture of his time is deeper probing of the variety of written forms that existed and were likely to be used by people such as al-Tabari. What forms might notes have taken? </w:t>
      </w:r>
      <w:r w:rsidRPr="008F7BC4">
        <w:rPr>
          <w:rFonts w:ascii="Calibri" w:eastAsia="Calibri" w:hAnsi="Calibri" w:cs="Calibri"/>
          <w:sz w:val="24"/>
          <w:szCs w:val="24"/>
        </w:rPr>
        <w:lastRenderedPageBreak/>
        <w:t xml:space="preserve">What sorts of ways of binding material together can we imagine? It may have been conventional within </w:t>
      </w:r>
      <w:r w:rsidRPr="008F7BC4">
        <w:rPr>
          <w:rFonts w:ascii="Calibri" w:eastAsia="Calibri" w:hAnsi="Calibri" w:cs="Calibri"/>
          <w:i/>
          <w:sz w:val="24"/>
          <w:szCs w:val="24"/>
        </w:rPr>
        <w:t>isnad</w:t>
      </w:r>
      <w:r w:rsidRPr="008F7BC4">
        <w:rPr>
          <w:rFonts w:ascii="Calibri" w:eastAsia="Calibri" w:hAnsi="Calibri" w:cs="Calibri"/>
          <w:sz w:val="24"/>
          <w:szCs w:val="24"/>
        </w:rPr>
        <w:t>s to mention individuals and not their works, but what does this convention tell us about how authors such as al-Tabari thought about the works at their disposal and what they could expect in terms of the treatment of their own works afterwards?</w:t>
      </w:r>
    </w:p>
    <w:p w14:paraId="17B88956" w14:textId="77777777" w:rsidR="008F7BC4" w:rsidRPr="008F7BC4" w:rsidRDefault="008F7BC4" w:rsidP="008F7BC4">
      <w:pPr>
        <w:spacing w:before="240" w:after="240"/>
        <w:rPr>
          <w:rFonts w:ascii="Calibri" w:eastAsia="Calibri" w:hAnsi="Calibri" w:cs="Calibri"/>
          <w:sz w:val="24"/>
          <w:szCs w:val="24"/>
        </w:rPr>
      </w:pPr>
      <w:r w:rsidRPr="008F7BC4">
        <w:rPr>
          <w:rFonts w:ascii="Calibri" w:eastAsia="Calibri" w:hAnsi="Calibri" w:cs="Calibri"/>
          <w:sz w:val="24"/>
          <w:szCs w:val="24"/>
        </w:rPr>
        <w:t>This line of enquiry requires an openness to the many ways in which al-Tabari and his peers might have constructed and conceived of their own works. It could have the effect of demoting ‘actual books’ as the main, privileged carriers of information in the third/ninth and fourth/tenth centuries and beyond.</w:t>
      </w:r>
      <w:r w:rsidRPr="008F7BC4">
        <w:rPr>
          <w:rFonts w:ascii="Calibri" w:eastAsia="Calibri" w:hAnsi="Calibri" w:cs="Calibri"/>
          <w:sz w:val="24"/>
          <w:szCs w:val="24"/>
          <w:vertAlign w:val="superscript"/>
        </w:rPr>
        <w:footnoteReference w:id="6"/>
      </w:r>
      <w:r w:rsidRPr="008F7BC4">
        <w:rPr>
          <w:rFonts w:ascii="Calibri" w:eastAsia="Calibri" w:hAnsi="Calibri" w:cs="Calibri"/>
          <w:sz w:val="24"/>
          <w:szCs w:val="24"/>
        </w:rPr>
        <w:t xml:space="preserve"> Therefore, we would do well to broaden our understanding of authorship to include many forms of writing and writerly culture. </w:t>
      </w:r>
    </w:p>
    <w:p w14:paraId="1D795773" w14:textId="77777777" w:rsidR="008F7BC4" w:rsidRPr="008F7BC4" w:rsidRDefault="008F7BC4" w:rsidP="0010376B">
      <w:pPr>
        <w:pStyle w:val="Heading2"/>
        <w:rPr>
          <w:rFonts w:eastAsia="Calibri"/>
        </w:rPr>
      </w:pPr>
      <w:bookmarkStart w:id="2" w:name="_49x2ik5" w:colFirst="0" w:colLast="0"/>
      <w:bookmarkEnd w:id="2"/>
      <w:r w:rsidRPr="008F7BC4">
        <w:rPr>
          <w:rFonts w:eastAsia="Calibri"/>
        </w:rPr>
        <w:t>Aligning al-Tabari’s Books</w:t>
      </w:r>
    </w:p>
    <w:p w14:paraId="531C9AE3" w14:textId="77777777" w:rsidR="008F7BC4" w:rsidRPr="008F7BC4" w:rsidRDefault="008F7BC4" w:rsidP="008F7BC4">
      <w:pPr>
        <w:spacing w:before="240" w:after="240"/>
        <w:jc w:val="both"/>
        <w:rPr>
          <w:rFonts w:ascii="Calibri" w:eastAsia="Calibri" w:hAnsi="Calibri" w:cs="Calibri"/>
          <w:sz w:val="24"/>
          <w:szCs w:val="24"/>
        </w:rPr>
      </w:pPr>
      <w:r w:rsidRPr="008F7BC4">
        <w:rPr>
          <w:rFonts w:ascii="Calibri" w:eastAsia="Calibri" w:hAnsi="Calibri" w:cs="Calibri"/>
          <w:sz w:val="24"/>
          <w:szCs w:val="24"/>
        </w:rPr>
        <w:t>Evidence of text reuse in al-Tabari’s works indicates that he drew repeatedly on the same written sources in his writings.</w:t>
      </w:r>
    </w:p>
    <w:p w14:paraId="0B6ED494" w14:textId="77777777" w:rsidR="008F7BC4" w:rsidRPr="008F7BC4" w:rsidRDefault="008F7BC4" w:rsidP="008F7BC4">
      <w:pPr>
        <w:spacing w:before="240" w:after="240"/>
        <w:rPr>
          <w:rFonts w:ascii="Calibri" w:eastAsia="Calibri" w:hAnsi="Calibri" w:cs="Calibri"/>
          <w:sz w:val="24"/>
          <w:szCs w:val="24"/>
        </w:rPr>
      </w:pPr>
      <w:r w:rsidRPr="008F7BC4">
        <w:rPr>
          <w:rFonts w:ascii="Calibri" w:eastAsia="Calibri" w:hAnsi="Calibri" w:cs="Calibri"/>
          <w:noProof/>
          <w:sz w:val="24"/>
          <w:szCs w:val="24"/>
        </w:rPr>
        <w:drawing>
          <wp:inline distT="114300" distB="114300" distL="114300" distR="114300" wp14:anchorId="19A98E28" wp14:editId="18BF617C">
            <wp:extent cx="5731200" cy="2628900"/>
            <wp:effectExtent l="0" t="0" r="0" b="0"/>
            <wp:docPr id="4"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3.png" descr="Text&#10;&#10;Description automatically generated"/>
                    <pic:cNvPicPr preferRelativeResize="0"/>
                  </pic:nvPicPr>
                  <pic:blipFill>
                    <a:blip r:embed="rId7"/>
                    <a:srcRect/>
                    <a:stretch>
                      <a:fillRect/>
                    </a:stretch>
                  </pic:blipFill>
                  <pic:spPr>
                    <a:xfrm>
                      <a:off x="0" y="0"/>
                      <a:ext cx="5731200" cy="2628900"/>
                    </a:xfrm>
                    <a:prstGeom prst="rect">
                      <a:avLst/>
                    </a:prstGeom>
                    <a:ln/>
                  </pic:spPr>
                </pic:pic>
              </a:graphicData>
            </a:graphic>
          </wp:inline>
        </w:drawing>
      </w:r>
    </w:p>
    <w:p w14:paraId="35DDEAA3" w14:textId="77777777" w:rsidR="008F7BC4" w:rsidRPr="008F7BC4" w:rsidRDefault="008F7BC4" w:rsidP="008F7BC4">
      <w:pPr>
        <w:widowControl w:val="0"/>
        <w:spacing w:before="240" w:after="0" w:line="240" w:lineRule="auto"/>
        <w:rPr>
          <w:rFonts w:ascii="Calibri" w:eastAsia="Calibri" w:hAnsi="Calibri" w:cs="Calibri"/>
          <w:sz w:val="24"/>
          <w:szCs w:val="24"/>
        </w:rPr>
      </w:pPr>
      <w:r w:rsidRPr="008F7BC4">
        <w:rPr>
          <w:rFonts w:ascii="Calibri" w:eastAsia="Calibri" w:hAnsi="Calibri" w:cs="Calibri"/>
          <w:sz w:val="24"/>
          <w:szCs w:val="24"/>
        </w:rPr>
        <w:t xml:space="preserve">Image 1. An excerpt from a longer alignment (displayed furthest to the right, with the excerpt circled in red) between passages based on Ibn </w:t>
      </w:r>
      <w:proofErr w:type="spellStart"/>
      <w:r w:rsidRPr="008F7BC4">
        <w:rPr>
          <w:rFonts w:ascii="Calibri" w:eastAsia="Calibri" w:hAnsi="Calibri" w:cs="Calibri"/>
          <w:sz w:val="24"/>
          <w:szCs w:val="24"/>
        </w:rPr>
        <w:t>Ishaq’s</w:t>
      </w:r>
      <w:proofErr w:type="spellEnd"/>
      <w:r w:rsidRPr="008F7BC4">
        <w:rPr>
          <w:rFonts w:ascii="Calibri" w:eastAsia="Calibri" w:hAnsi="Calibri" w:cs="Calibri"/>
          <w:sz w:val="24"/>
          <w:szCs w:val="24"/>
        </w:rPr>
        <w:t xml:space="preserve"> </w:t>
      </w:r>
      <w:r w:rsidRPr="008F7BC4">
        <w:rPr>
          <w:rFonts w:ascii="Calibri" w:eastAsia="Calibri" w:hAnsi="Calibri" w:cs="Calibri"/>
          <w:i/>
          <w:sz w:val="24"/>
          <w:szCs w:val="24"/>
        </w:rPr>
        <w:t>Sira</w:t>
      </w:r>
      <w:r w:rsidRPr="008F7BC4">
        <w:rPr>
          <w:rFonts w:ascii="Calibri" w:eastAsia="Calibri" w:hAnsi="Calibri" w:cs="Calibri"/>
          <w:sz w:val="24"/>
          <w:szCs w:val="24"/>
        </w:rPr>
        <w:t xml:space="preserve"> in al-Tabari’s </w:t>
      </w:r>
      <w:proofErr w:type="spellStart"/>
      <w:r w:rsidRPr="008F7BC4">
        <w:rPr>
          <w:rFonts w:ascii="Calibri" w:eastAsia="Calibri" w:hAnsi="Calibri" w:cs="Calibri"/>
          <w:i/>
          <w:sz w:val="24"/>
          <w:szCs w:val="24"/>
        </w:rPr>
        <w:t>Taʾrikh</w:t>
      </w:r>
      <w:proofErr w:type="spellEnd"/>
      <w:r w:rsidRPr="008F7BC4">
        <w:rPr>
          <w:rFonts w:ascii="Calibri" w:eastAsia="Calibri" w:hAnsi="Calibri" w:cs="Calibri"/>
          <w:sz w:val="24"/>
          <w:szCs w:val="24"/>
        </w:rPr>
        <w:t xml:space="preserve"> (on the right; </w:t>
      </w:r>
      <w:proofErr w:type="spellStart"/>
      <w:r w:rsidRPr="008F7BC4">
        <w:rPr>
          <w:rFonts w:ascii="Calibri" w:eastAsia="Calibri" w:hAnsi="Calibri" w:cs="Calibri"/>
          <w:sz w:val="24"/>
          <w:szCs w:val="24"/>
        </w:rPr>
        <w:t>OpenITI</w:t>
      </w:r>
      <w:proofErr w:type="spellEnd"/>
      <w:r w:rsidRPr="008F7BC4">
        <w:rPr>
          <w:rFonts w:ascii="Calibri" w:eastAsia="Calibri" w:hAnsi="Calibri" w:cs="Calibri"/>
          <w:sz w:val="24"/>
          <w:szCs w:val="24"/>
        </w:rPr>
        <w:t xml:space="preserve">, Shamela0009783, milestones 596–604) and in his </w:t>
      </w:r>
      <w:r w:rsidRPr="008F7BC4">
        <w:rPr>
          <w:rFonts w:ascii="Calibri" w:eastAsia="Calibri" w:hAnsi="Calibri" w:cs="Calibri"/>
          <w:i/>
          <w:sz w:val="24"/>
          <w:szCs w:val="24"/>
        </w:rPr>
        <w:t xml:space="preserve">Tafsir </w:t>
      </w:r>
      <w:r w:rsidRPr="008F7BC4">
        <w:rPr>
          <w:rFonts w:ascii="Calibri" w:eastAsia="Calibri" w:hAnsi="Calibri" w:cs="Calibri"/>
          <w:sz w:val="24"/>
          <w:szCs w:val="24"/>
        </w:rPr>
        <w:t xml:space="preserve">(on the left; </w:t>
      </w:r>
      <w:proofErr w:type="spellStart"/>
      <w:r w:rsidRPr="008F7BC4">
        <w:rPr>
          <w:rFonts w:ascii="Calibri" w:eastAsia="Calibri" w:hAnsi="Calibri" w:cs="Calibri"/>
          <w:sz w:val="24"/>
          <w:szCs w:val="24"/>
        </w:rPr>
        <w:t>OpenITI</w:t>
      </w:r>
      <w:proofErr w:type="spellEnd"/>
      <w:r w:rsidRPr="008F7BC4">
        <w:rPr>
          <w:rFonts w:ascii="Calibri" w:eastAsia="Calibri" w:hAnsi="Calibri" w:cs="Calibri"/>
          <w:sz w:val="24"/>
          <w:szCs w:val="24"/>
        </w:rPr>
        <w:t xml:space="preserve">, Shamela0007798, milestones 9635–41). Text found only in the </w:t>
      </w:r>
      <w:proofErr w:type="spellStart"/>
      <w:r w:rsidRPr="008F7BC4">
        <w:rPr>
          <w:rFonts w:ascii="Calibri" w:eastAsia="Calibri" w:hAnsi="Calibri" w:cs="Calibri"/>
          <w:i/>
          <w:sz w:val="24"/>
          <w:szCs w:val="24"/>
        </w:rPr>
        <w:t>Taʾrikh</w:t>
      </w:r>
      <w:proofErr w:type="spellEnd"/>
      <w:r w:rsidRPr="008F7BC4">
        <w:rPr>
          <w:rFonts w:ascii="Calibri" w:eastAsia="Calibri" w:hAnsi="Calibri" w:cs="Calibri"/>
          <w:i/>
          <w:sz w:val="24"/>
          <w:szCs w:val="24"/>
        </w:rPr>
        <w:t xml:space="preserve"> </w:t>
      </w:r>
      <w:r w:rsidRPr="008F7BC4">
        <w:rPr>
          <w:rFonts w:ascii="Calibri" w:eastAsia="Calibri" w:hAnsi="Calibri" w:cs="Calibri"/>
          <w:sz w:val="24"/>
          <w:szCs w:val="24"/>
        </w:rPr>
        <w:t xml:space="preserve">is highlighted in green; text found only in the </w:t>
      </w:r>
      <w:r w:rsidRPr="008F7BC4">
        <w:rPr>
          <w:rFonts w:ascii="Calibri" w:eastAsia="Calibri" w:hAnsi="Calibri" w:cs="Calibri"/>
          <w:i/>
          <w:sz w:val="24"/>
          <w:szCs w:val="24"/>
        </w:rPr>
        <w:t xml:space="preserve">Tafsir </w:t>
      </w:r>
      <w:r w:rsidRPr="008F7BC4">
        <w:rPr>
          <w:rFonts w:ascii="Calibri" w:eastAsia="Calibri" w:hAnsi="Calibri" w:cs="Calibri"/>
          <w:sz w:val="24"/>
          <w:szCs w:val="24"/>
        </w:rPr>
        <w:t xml:space="preserve">is highlighted in blue. The long green block comes from Hisham b. Muhammad al-Kalbi. Alignment generated with Ryan </w:t>
      </w:r>
      <w:proofErr w:type="spellStart"/>
      <w:r w:rsidRPr="008F7BC4">
        <w:rPr>
          <w:rFonts w:ascii="Calibri" w:eastAsia="Calibri" w:hAnsi="Calibri" w:cs="Calibri"/>
          <w:sz w:val="24"/>
          <w:szCs w:val="24"/>
        </w:rPr>
        <w:t>Muther’s</w:t>
      </w:r>
      <w:proofErr w:type="spellEnd"/>
      <w:r w:rsidRPr="008F7BC4">
        <w:rPr>
          <w:rFonts w:ascii="Calibri" w:eastAsia="Calibri" w:hAnsi="Calibri" w:cs="Calibri"/>
          <w:sz w:val="24"/>
          <w:szCs w:val="24"/>
        </w:rPr>
        <w:t xml:space="preserve"> adaptation of David Smith’s passim software and fed into the </w:t>
      </w:r>
      <w:proofErr w:type="spellStart"/>
      <w:r w:rsidRPr="008F7BC4">
        <w:rPr>
          <w:rFonts w:ascii="Calibri" w:eastAsia="Calibri" w:hAnsi="Calibri" w:cs="Calibri"/>
          <w:sz w:val="24"/>
          <w:szCs w:val="24"/>
        </w:rPr>
        <w:t>OpenITI</w:t>
      </w:r>
      <w:proofErr w:type="spellEnd"/>
      <w:r w:rsidRPr="008F7BC4">
        <w:rPr>
          <w:rFonts w:ascii="Calibri" w:eastAsia="Calibri" w:hAnsi="Calibri" w:cs="Calibri"/>
          <w:sz w:val="24"/>
          <w:szCs w:val="24"/>
        </w:rPr>
        <w:t xml:space="preserve"> Diff viewer application (created by Peter Verkinderen, who also designed the way to visualise the location of the excerpt within the whole). </w:t>
      </w:r>
    </w:p>
    <w:p w14:paraId="1D7F43E3" w14:textId="77777777" w:rsidR="008F7BC4" w:rsidRPr="008F7BC4" w:rsidRDefault="008F7BC4" w:rsidP="008F7BC4">
      <w:pPr>
        <w:spacing w:before="240" w:after="240"/>
        <w:jc w:val="both"/>
        <w:rPr>
          <w:rFonts w:ascii="Calibri" w:eastAsia="Calibri" w:hAnsi="Calibri" w:cs="Calibri"/>
          <w:sz w:val="24"/>
          <w:szCs w:val="24"/>
        </w:rPr>
      </w:pPr>
      <w:r w:rsidRPr="008F7BC4">
        <w:rPr>
          <w:rFonts w:ascii="Calibri" w:eastAsia="Calibri" w:hAnsi="Calibri" w:cs="Calibri"/>
          <w:sz w:val="24"/>
          <w:szCs w:val="24"/>
        </w:rPr>
        <w:lastRenderedPageBreak/>
        <w:t xml:space="preserve">The alignment shown on the </w:t>
      </w:r>
      <w:proofErr w:type="gramStart"/>
      <w:r w:rsidRPr="008F7BC4">
        <w:rPr>
          <w:rFonts w:ascii="Calibri" w:eastAsia="Calibri" w:hAnsi="Calibri" w:cs="Calibri"/>
          <w:sz w:val="24"/>
          <w:szCs w:val="24"/>
        </w:rPr>
        <w:t>far right</w:t>
      </w:r>
      <w:proofErr w:type="gramEnd"/>
      <w:r w:rsidRPr="008F7BC4">
        <w:rPr>
          <w:rFonts w:ascii="Calibri" w:eastAsia="Calibri" w:hAnsi="Calibri" w:cs="Calibri"/>
          <w:sz w:val="24"/>
          <w:szCs w:val="24"/>
        </w:rPr>
        <w:t xml:space="preserve"> side of Image 1 covers ten consecutive pages in the Leiden edition of the </w:t>
      </w:r>
      <w:proofErr w:type="spellStart"/>
      <w:r w:rsidRPr="008F7BC4">
        <w:rPr>
          <w:rFonts w:ascii="Calibri" w:eastAsia="Calibri" w:hAnsi="Calibri" w:cs="Calibri"/>
          <w:i/>
          <w:sz w:val="24"/>
          <w:szCs w:val="24"/>
        </w:rPr>
        <w:t>Taʾrikh</w:t>
      </w:r>
      <w:proofErr w:type="spellEnd"/>
      <w:r w:rsidRPr="008F7BC4">
        <w:rPr>
          <w:rFonts w:ascii="Calibri" w:eastAsia="Calibri" w:hAnsi="Calibri" w:cs="Calibri"/>
          <w:sz w:val="24"/>
          <w:szCs w:val="24"/>
        </w:rPr>
        <w:t xml:space="preserve"> and almost the same in the </w:t>
      </w:r>
      <w:r w:rsidRPr="008F7BC4">
        <w:rPr>
          <w:rFonts w:ascii="Calibri" w:eastAsia="Calibri" w:hAnsi="Calibri" w:cs="Calibri"/>
          <w:i/>
          <w:sz w:val="24"/>
          <w:szCs w:val="24"/>
        </w:rPr>
        <w:t>Tafsir</w:t>
      </w:r>
      <w:r w:rsidRPr="008F7BC4">
        <w:rPr>
          <w:rFonts w:ascii="Calibri" w:eastAsia="Calibri" w:hAnsi="Calibri" w:cs="Calibri"/>
          <w:sz w:val="24"/>
          <w:szCs w:val="24"/>
        </w:rPr>
        <w:t>.</w:t>
      </w:r>
      <w:r w:rsidRPr="008F7BC4">
        <w:rPr>
          <w:rFonts w:ascii="Calibri" w:eastAsia="Calibri" w:hAnsi="Calibri" w:cs="Calibri"/>
          <w:sz w:val="24"/>
          <w:szCs w:val="24"/>
          <w:vertAlign w:val="superscript"/>
        </w:rPr>
        <w:footnoteReference w:id="7"/>
      </w:r>
      <w:r w:rsidRPr="008F7BC4">
        <w:rPr>
          <w:rFonts w:ascii="Calibri" w:eastAsia="Calibri" w:hAnsi="Calibri" w:cs="Calibri"/>
          <w:sz w:val="24"/>
          <w:szCs w:val="24"/>
        </w:rPr>
        <w:t xml:space="preserve"> It is one of the longest alignments between the two works. Looking at it gives the impression that one is seeing the seams that run between and link the works. The passages overlap very closely, but they have slight wording differences that could reflect al-Tabari’s own different readings of the text that he received from Muhammad b. </w:t>
      </w:r>
      <w:proofErr w:type="spellStart"/>
      <w:r w:rsidRPr="008F7BC4">
        <w:rPr>
          <w:rFonts w:ascii="Calibri" w:eastAsia="Calibri" w:hAnsi="Calibri" w:cs="Calibri"/>
          <w:sz w:val="24"/>
          <w:szCs w:val="24"/>
        </w:rPr>
        <w:t>Humayd</w:t>
      </w:r>
      <w:proofErr w:type="spellEnd"/>
      <w:r w:rsidRPr="008F7BC4">
        <w:rPr>
          <w:rFonts w:ascii="Calibri" w:eastAsia="Calibri" w:hAnsi="Calibri" w:cs="Calibri"/>
          <w:sz w:val="24"/>
          <w:szCs w:val="24"/>
        </w:rPr>
        <w:t xml:space="preserve"> in </w:t>
      </w:r>
      <w:proofErr w:type="spellStart"/>
      <w:r w:rsidRPr="008F7BC4">
        <w:rPr>
          <w:rFonts w:ascii="Calibri" w:eastAsia="Calibri" w:hAnsi="Calibri" w:cs="Calibri"/>
          <w:sz w:val="24"/>
          <w:szCs w:val="24"/>
        </w:rPr>
        <w:t>Rayy</w:t>
      </w:r>
      <w:proofErr w:type="spellEnd"/>
      <w:r w:rsidRPr="008F7BC4">
        <w:rPr>
          <w:rFonts w:ascii="Calibri" w:eastAsia="Calibri" w:hAnsi="Calibri" w:cs="Calibri"/>
          <w:sz w:val="24"/>
          <w:szCs w:val="24"/>
        </w:rPr>
        <w:t xml:space="preserve"> while in his teens.</w:t>
      </w:r>
    </w:p>
    <w:p w14:paraId="365C18AF" w14:textId="77777777" w:rsidR="008F7BC4" w:rsidRPr="008F7BC4" w:rsidRDefault="008F7BC4" w:rsidP="008F7BC4">
      <w:pPr>
        <w:spacing w:before="240" w:after="240"/>
        <w:jc w:val="both"/>
        <w:rPr>
          <w:rFonts w:ascii="Calibri" w:eastAsia="Calibri" w:hAnsi="Calibri" w:cs="Calibri"/>
          <w:sz w:val="24"/>
          <w:szCs w:val="24"/>
        </w:rPr>
      </w:pPr>
      <w:r w:rsidRPr="008F7BC4">
        <w:rPr>
          <w:rFonts w:ascii="Calibri" w:eastAsia="Calibri" w:hAnsi="Calibri" w:cs="Calibri"/>
          <w:sz w:val="24"/>
          <w:szCs w:val="24"/>
        </w:rPr>
        <w:t>The closeness of the two texts is evident in the very first sentences in the alignment:</w:t>
      </w:r>
    </w:p>
    <w:p w14:paraId="062BB46A" w14:textId="77777777" w:rsidR="008F7BC4" w:rsidRPr="008F7BC4" w:rsidRDefault="008F7BC4" w:rsidP="008F7BC4">
      <w:pPr>
        <w:spacing w:before="240" w:after="240"/>
        <w:rPr>
          <w:rFonts w:ascii="Calibri" w:eastAsia="Calibri" w:hAnsi="Calibri" w:cs="Calibri"/>
          <w:sz w:val="24"/>
          <w:szCs w:val="24"/>
        </w:rPr>
      </w:pPr>
      <w:proofErr w:type="spellStart"/>
      <w:r w:rsidRPr="008F7BC4">
        <w:rPr>
          <w:rFonts w:ascii="Calibri" w:eastAsia="Calibri" w:hAnsi="Calibri" w:cs="Calibri"/>
          <w:i/>
          <w:sz w:val="24"/>
          <w:szCs w:val="24"/>
        </w:rPr>
        <w:t>Taʾrikh</w:t>
      </w:r>
      <w:proofErr w:type="spellEnd"/>
      <w:r w:rsidRPr="008F7BC4">
        <w:rPr>
          <w:rFonts w:ascii="Calibri" w:eastAsia="Calibri" w:hAnsi="Calibri" w:cs="Calibri"/>
          <w:sz w:val="24"/>
          <w:szCs w:val="24"/>
        </w:rPr>
        <w:t xml:space="preserve">: He [Ibn </w:t>
      </w:r>
      <w:proofErr w:type="spellStart"/>
      <w:r w:rsidRPr="008F7BC4">
        <w:rPr>
          <w:rFonts w:ascii="Calibri" w:eastAsia="Calibri" w:hAnsi="Calibri" w:cs="Calibri"/>
          <w:sz w:val="24"/>
          <w:szCs w:val="24"/>
        </w:rPr>
        <w:t>Ishaq</w:t>
      </w:r>
      <w:proofErr w:type="spellEnd"/>
      <w:r w:rsidRPr="008F7BC4">
        <w:rPr>
          <w:rFonts w:ascii="Calibri" w:eastAsia="Calibri" w:hAnsi="Calibri" w:cs="Calibri"/>
          <w:sz w:val="24"/>
          <w:szCs w:val="24"/>
        </w:rPr>
        <w:t>] said: Abraha then built al-</w:t>
      </w:r>
      <w:proofErr w:type="spellStart"/>
      <w:r w:rsidRPr="008F7BC4">
        <w:rPr>
          <w:rFonts w:ascii="Calibri" w:eastAsia="Calibri" w:hAnsi="Calibri" w:cs="Calibri"/>
          <w:sz w:val="24"/>
          <w:szCs w:val="24"/>
        </w:rPr>
        <w:t>Qalis</w:t>
      </w:r>
      <w:proofErr w:type="spellEnd"/>
      <w:r w:rsidRPr="008F7BC4">
        <w:rPr>
          <w:rFonts w:ascii="Calibri" w:eastAsia="Calibri" w:hAnsi="Calibri" w:cs="Calibri"/>
          <w:sz w:val="24"/>
          <w:szCs w:val="24"/>
        </w:rPr>
        <w:t xml:space="preserve"> (or al-</w:t>
      </w:r>
      <w:proofErr w:type="spellStart"/>
      <w:r w:rsidRPr="008F7BC4">
        <w:rPr>
          <w:rFonts w:ascii="Calibri" w:eastAsia="Calibri" w:hAnsi="Calibri" w:cs="Calibri"/>
          <w:sz w:val="24"/>
          <w:szCs w:val="24"/>
        </w:rPr>
        <w:t>Qullays</w:t>
      </w:r>
      <w:proofErr w:type="spellEnd"/>
      <w:r w:rsidRPr="008F7BC4">
        <w:rPr>
          <w:rFonts w:ascii="Calibri" w:eastAsia="Calibri" w:hAnsi="Calibri" w:cs="Calibri"/>
          <w:sz w:val="24"/>
          <w:szCs w:val="24"/>
        </w:rPr>
        <w:t xml:space="preserve">) in </w:t>
      </w:r>
      <w:proofErr w:type="spellStart"/>
      <w:r w:rsidRPr="008F7BC4">
        <w:rPr>
          <w:rFonts w:ascii="Calibri" w:eastAsia="Calibri" w:hAnsi="Calibri" w:cs="Calibri"/>
          <w:sz w:val="24"/>
          <w:szCs w:val="24"/>
        </w:rPr>
        <w:t>Sanʿaʾ</w:t>
      </w:r>
      <w:proofErr w:type="spellEnd"/>
      <w:r w:rsidRPr="008F7BC4">
        <w:rPr>
          <w:rFonts w:ascii="Calibri" w:eastAsia="Calibri" w:hAnsi="Calibri" w:cs="Calibri"/>
          <w:sz w:val="24"/>
          <w:szCs w:val="24"/>
        </w:rPr>
        <w:t>. He built a church (</w:t>
      </w:r>
      <w:proofErr w:type="spellStart"/>
      <w:r w:rsidRPr="008F7BC4">
        <w:rPr>
          <w:rFonts w:ascii="Calibri" w:eastAsia="Calibri" w:hAnsi="Calibri" w:cs="Calibri"/>
          <w:i/>
          <w:sz w:val="24"/>
          <w:szCs w:val="24"/>
        </w:rPr>
        <w:t>kanisa</w:t>
      </w:r>
      <w:proofErr w:type="spellEnd"/>
      <w:r w:rsidRPr="008F7BC4">
        <w:rPr>
          <w:rFonts w:ascii="Calibri" w:eastAsia="Calibri" w:hAnsi="Calibri" w:cs="Calibri"/>
          <w:sz w:val="24"/>
          <w:szCs w:val="24"/>
        </w:rPr>
        <w:t xml:space="preserve">) unlike any </w:t>
      </w:r>
      <w:proofErr w:type="gramStart"/>
      <w:r w:rsidRPr="008F7BC4">
        <w:rPr>
          <w:rFonts w:ascii="Calibri" w:eastAsia="Calibri" w:hAnsi="Calibri" w:cs="Calibri"/>
          <w:sz w:val="24"/>
          <w:szCs w:val="24"/>
        </w:rPr>
        <w:t>seen on</w:t>
      </w:r>
      <w:proofErr w:type="gramEnd"/>
      <w:r w:rsidRPr="008F7BC4">
        <w:rPr>
          <w:rFonts w:ascii="Calibri" w:eastAsia="Calibri" w:hAnsi="Calibri" w:cs="Calibri"/>
          <w:sz w:val="24"/>
          <w:szCs w:val="24"/>
        </w:rPr>
        <w:t xml:space="preserve"> earth in its time. Afterwards, he wrote to the Negus, the king of the Abyssinians, saying: </w:t>
      </w:r>
    </w:p>
    <w:p w14:paraId="55B4FAE2" w14:textId="77777777" w:rsidR="008F7BC4" w:rsidRPr="008F7BC4" w:rsidRDefault="008F7BC4" w:rsidP="008F7BC4">
      <w:pPr>
        <w:spacing w:before="240" w:after="240"/>
        <w:ind w:left="720"/>
        <w:rPr>
          <w:rFonts w:ascii="Calibri" w:eastAsia="Calibri" w:hAnsi="Calibri" w:cs="Calibri"/>
          <w:sz w:val="24"/>
          <w:szCs w:val="24"/>
        </w:rPr>
      </w:pPr>
      <w:r w:rsidRPr="008F7BC4">
        <w:rPr>
          <w:rFonts w:ascii="Calibri" w:eastAsia="Calibri" w:hAnsi="Calibri" w:cs="Calibri"/>
          <w:sz w:val="24"/>
          <w:szCs w:val="24"/>
        </w:rPr>
        <w:t>O king! I have built for you a church (</w:t>
      </w:r>
      <w:proofErr w:type="spellStart"/>
      <w:r w:rsidRPr="008F7BC4">
        <w:rPr>
          <w:rFonts w:ascii="Calibri" w:eastAsia="Calibri" w:hAnsi="Calibri" w:cs="Calibri"/>
          <w:i/>
          <w:sz w:val="24"/>
          <w:szCs w:val="24"/>
        </w:rPr>
        <w:t>kanisa</w:t>
      </w:r>
      <w:proofErr w:type="spellEnd"/>
      <w:r w:rsidRPr="008F7BC4">
        <w:rPr>
          <w:rFonts w:ascii="Calibri" w:eastAsia="Calibri" w:hAnsi="Calibri" w:cs="Calibri"/>
          <w:sz w:val="24"/>
          <w:szCs w:val="24"/>
        </w:rPr>
        <w:t>) the like of which has never been built for any king before.</w:t>
      </w:r>
    </w:p>
    <w:p w14:paraId="1B0988AB" w14:textId="77777777" w:rsidR="008F7BC4" w:rsidRPr="008F7BC4" w:rsidRDefault="008F7BC4" w:rsidP="008F7BC4">
      <w:pPr>
        <w:spacing w:before="240" w:after="240"/>
        <w:rPr>
          <w:rFonts w:ascii="Calibri" w:eastAsia="Calibri" w:hAnsi="Calibri" w:cs="Calibri"/>
          <w:sz w:val="24"/>
          <w:szCs w:val="24"/>
        </w:rPr>
      </w:pPr>
      <w:r w:rsidRPr="008F7BC4">
        <w:rPr>
          <w:rFonts w:ascii="Calibri" w:eastAsia="Calibri" w:hAnsi="Calibri" w:cs="Calibri"/>
          <w:i/>
          <w:sz w:val="24"/>
          <w:szCs w:val="24"/>
        </w:rPr>
        <w:t>Tafsir</w:t>
      </w:r>
      <w:r w:rsidRPr="008F7BC4">
        <w:rPr>
          <w:rFonts w:ascii="Calibri" w:eastAsia="Calibri" w:hAnsi="Calibri" w:cs="Calibri"/>
          <w:sz w:val="24"/>
          <w:szCs w:val="24"/>
        </w:rPr>
        <w:t>: He [Salama b. al-</w:t>
      </w:r>
      <w:proofErr w:type="spellStart"/>
      <w:r w:rsidRPr="008F7BC4">
        <w:rPr>
          <w:rFonts w:ascii="Calibri" w:eastAsia="Calibri" w:hAnsi="Calibri" w:cs="Calibri"/>
          <w:sz w:val="24"/>
          <w:szCs w:val="24"/>
        </w:rPr>
        <w:t>Fadl</w:t>
      </w:r>
      <w:proofErr w:type="spellEnd"/>
      <w:r w:rsidRPr="008F7BC4">
        <w:rPr>
          <w:rFonts w:ascii="Calibri" w:eastAsia="Calibri" w:hAnsi="Calibri" w:cs="Calibri"/>
          <w:sz w:val="24"/>
          <w:szCs w:val="24"/>
        </w:rPr>
        <w:t xml:space="preserve">] said: Ibn </w:t>
      </w:r>
      <w:proofErr w:type="spellStart"/>
      <w:r w:rsidRPr="008F7BC4">
        <w:rPr>
          <w:rFonts w:ascii="Calibri" w:eastAsia="Calibri" w:hAnsi="Calibri" w:cs="Calibri"/>
          <w:sz w:val="24"/>
          <w:szCs w:val="24"/>
        </w:rPr>
        <w:t>Ishaq</w:t>
      </w:r>
      <w:proofErr w:type="spellEnd"/>
      <w:r w:rsidRPr="008F7BC4">
        <w:rPr>
          <w:rFonts w:ascii="Calibri" w:eastAsia="Calibri" w:hAnsi="Calibri" w:cs="Calibri"/>
          <w:sz w:val="24"/>
          <w:szCs w:val="24"/>
        </w:rPr>
        <w:t xml:space="preserve"> told us (</w:t>
      </w:r>
      <w:proofErr w:type="spellStart"/>
      <w:r w:rsidRPr="008F7BC4">
        <w:rPr>
          <w:rFonts w:ascii="Calibri" w:eastAsia="Calibri" w:hAnsi="Calibri" w:cs="Calibri"/>
          <w:i/>
          <w:sz w:val="24"/>
          <w:szCs w:val="24"/>
        </w:rPr>
        <w:t>haddathana</w:t>
      </w:r>
      <w:proofErr w:type="spellEnd"/>
      <w:r w:rsidRPr="008F7BC4">
        <w:rPr>
          <w:rFonts w:ascii="Calibri" w:eastAsia="Calibri" w:hAnsi="Calibri" w:cs="Calibri"/>
          <w:sz w:val="24"/>
          <w:szCs w:val="24"/>
        </w:rPr>
        <w:t>) that Abraha built a church (</w:t>
      </w:r>
      <w:proofErr w:type="spellStart"/>
      <w:r w:rsidRPr="008F7BC4">
        <w:rPr>
          <w:rFonts w:ascii="Calibri" w:eastAsia="Calibri" w:hAnsi="Calibri" w:cs="Calibri"/>
          <w:i/>
          <w:sz w:val="24"/>
          <w:szCs w:val="24"/>
        </w:rPr>
        <w:t>kanisa</w:t>
      </w:r>
      <w:proofErr w:type="spellEnd"/>
      <w:r w:rsidRPr="008F7BC4">
        <w:rPr>
          <w:rFonts w:ascii="Calibri" w:eastAsia="Calibri" w:hAnsi="Calibri" w:cs="Calibri"/>
          <w:sz w:val="24"/>
          <w:szCs w:val="24"/>
        </w:rPr>
        <w:t xml:space="preserve">) in </w:t>
      </w:r>
      <w:proofErr w:type="spellStart"/>
      <w:r w:rsidRPr="008F7BC4">
        <w:rPr>
          <w:rFonts w:ascii="Calibri" w:eastAsia="Calibri" w:hAnsi="Calibri" w:cs="Calibri"/>
          <w:sz w:val="24"/>
          <w:szCs w:val="24"/>
        </w:rPr>
        <w:t>Sanʿaʾ</w:t>
      </w:r>
      <w:proofErr w:type="spellEnd"/>
      <w:r w:rsidRPr="008F7BC4">
        <w:rPr>
          <w:rFonts w:ascii="Calibri" w:eastAsia="Calibri" w:hAnsi="Calibri" w:cs="Calibri"/>
          <w:sz w:val="24"/>
          <w:szCs w:val="24"/>
        </w:rPr>
        <w:t>. He was Christian and called it (</w:t>
      </w:r>
      <w:proofErr w:type="spellStart"/>
      <w:r w:rsidRPr="008F7BC4">
        <w:rPr>
          <w:rFonts w:ascii="Calibri" w:eastAsia="Calibri" w:hAnsi="Calibri" w:cs="Calibri"/>
          <w:i/>
          <w:sz w:val="24"/>
          <w:szCs w:val="24"/>
        </w:rPr>
        <w:t>sammaha</w:t>
      </w:r>
      <w:proofErr w:type="spellEnd"/>
      <w:r w:rsidRPr="008F7BC4">
        <w:rPr>
          <w:rFonts w:ascii="Calibri" w:eastAsia="Calibri" w:hAnsi="Calibri" w:cs="Calibri"/>
          <w:sz w:val="24"/>
          <w:szCs w:val="24"/>
        </w:rPr>
        <w:t>) al-</w:t>
      </w:r>
      <w:proofErr w:type="spellStart"/>
      <w:r w:rsidRPr="008F7BC4">
        <w:rPr>
          <w:rFonts w:ascii="Calibri" w:eastAsia="Calibri" w:hAnsi="Calibri" w:cs="Calibri"/>
          <w:sz w:val="24"/>
          <w:szCs w:val="24"/>
        </w:rPr>
        <w:t>Qalis</w:t>
      </w:r>
      <w:proofErr w:type="spellEnd"/>
      <w:r w:rsidRPr="008F7BC4">
        <w:rPr>
          <w:rFonts w:ascii="Calibri" w:eastAsia="Calibri" w:hAnsi="Calibri" w:cs="Calibri"/>
          <w:sz w:val="24"/>
          <w:szCs w:val="24"/>
        </w:rPr>
        <w:t xml:space="preserve"> (or al-</w:t>
      </w:r>
      <w:proofErr w:type="spellStart"/>
      <w:r w:rsidRPr="008F7BC4">
        <w:rPr>
          <w:rFonts w:ascii="Calibri" w:eastAsia="Calibri" w:hAnsi="Calibri" w:cs="Calibri"/>
          <w:sz w:val="24"/>
          <w:szCs w:val="24"/>
        </w:rPr>
        <w:t>Qullays</w:t>
      </w:r>
      <w:proofErr w:type="spellEnd"/>
      <w:r w:rsidRPr="008F7BC4">
        <w:rPr>
          <w:rFonts w:ascii="Calibri" w:eastAsia="Calibri" w:hAnsi="Calibri" w:cs="Calibri"/>
          <w:sz w:val="24"/>
          <w:szCs w:val="24"/>
        </w:rPr>
        <w:t xml:space="preserve">). It was unlike any </w:t>
      </w:r>
      <w:proofErr w:type="gramStart"/>
      <w:r w:rsidRPr="008F7BC4">
        <w:rPr>
          <w:rFonts w:ascii="Calibri" w:eastAsia="Calibri" w:hAnsi="Calibri" w:cs="Calibri"/>
          <w:sz w:val="24"/>
          <w:szCs w:val="24"/>
        </w:rPr>
        <w:t>seen on</w:t>
      </w:r>
      <w:proofErr w:type="gramEnd"/>
      <w:r w:rsidRPr="008F7BC4">
        <w:rPr>
          <w:rFonts w:ascii="Calibri" w:eastAsia="Calibri" w:hAnsi="Calibri" w:cs="Calibri"/>
          <w:sz w:val="24"/>
          <w:szCs w:val="24"/>
        </w:rPr>
        <w:t xml:space="preserve"> earth in its time. He wrote to the Negus, the king of the Abyssinians, saying:</w:t>
      </w:r>
    </w:p>
    <w:p w14:paraId="57CCD66C" w14:textId="77777777" w:rsidR="008F7BC4" w:rsidRPr="008F7BC4" w:rsidRDefault="008F7BC4" w:rsidP="008F7BC4">
      <w:pPr>
        <w:spacing w:before="240" w:after="240"/>
        <w:ind w:left="720"/>
        <w:rPr>
          <w:rFonts w:ascii="Calibri" w:eastAsia="Calibri" w:hAnsi="Calibri" w:cs="Calibri"/>
          <w:sz w:val="24"/>
          <w:szCs w:val="24"/>
        </w:rPr>
      </w:pPr>
      <w:r w:rsidRPr="008F7BC4">
        <w:rPr>
          <w:rFonts w:ascii="Calibri" w:eastAsia="Calibri" w:hAnsi="Calibri" w:cs="Calibri"/>
          <w:sz w:val="24"/>
          <w:szCs w:val="24"/>
        </w:rPr>
        <w:t>O king! I have built for you a church (</w:t>
      </w:r>
      <w:proofErr w:type="spellStart"/>
      <w:r w:rsidRPr="008F7BC4">
        <w:rPr>
          <w:rFonts w:ascii="Calibri" w:eastAsia="Calibri" w:hAnsi="Calibri" w:cs="Calibri"/>
          <w:i/>
          <w:sz w:val="24"/>
          <w:szCs w:val="24"/>
        </w:rPr>
        <w:t>kanisa</w:t>
      </w:r>
      <w:proofErr w:type="spellEnd"/>
      <w:r w:rsidRPr="008F7BC4">
        <w:rPr>
          <w:rFonts w:ascii="Calibri" w:eastAsia="Calibri" w:hAnsi="Calibri" w:cs="Calibri"/>
          <w:sz w:val="24"/>
          <w:szCs w:val="24"/>
        </w:rPr>
        <w:t>) the like of which has never been built for any king before.</w:t>
      </w:r>
    </w:p>
    <w:p w14:paraId="684ABFF4" w14:textId="77777777" w:rsidR="008F7BC4" w:rsidRPr="008F7BC4" w:rsidRDefault="008F7BC4" w:rsidP="008F7BC4">
      <w:pPr>
        <w:spacing w:before="240" w:after="240"/>
        <w:jc w:val="both"/>
        <w:rPr>
          <w:rFonts w:ascii="Calibri" w:eastAsia="Calibri" w:hAnsi="Calibri" w:cs="Calibri"/>
          <w:sz w:val="24"/>
          <w:szCs w:val="24"/>
        </w:rPr>
      </w:pPr>
      <w:r w:rsidRPr="008F7BC4">
        <w:rPr>
          <w:rFonts w:ascii="Calibri" w:eastAsia="Calibri" w:hAnsi="Calibri" w:cs="Calibri"/>
          <w:sz w:val="24"/>
          <w:szCs w:val="24"/>
        </w:rPr>
        <w:t xml:space="preserve">For al-Tabari, the account of the building of the church in </w:t>
      </w:r>
      <w:proofErr w:type="spellStart"/>
      <w:r w:rsidRPr="008F7BC4">
        <w:rPr>
          <w:rFonts w:ascii="Calibri" w:eastAsia="Calibri" w:hAnsi="Calibri" w:cs="Calibri"/>
          <w:sz w:val="24"/>
          <w:szCs w:val="24"/>
        </w:rPr>
        <w:t>Sanʿaʾ</w:t>
      </w:r>
      <w:proofErr w:type="spellEnd"/>
      <w:r w:rsidRPr="008F7BC4">
        <w:rPr>
          <w:rFonts w:ascii="Calibri" w:eastAsia="Calibri" w:hAnsi="Calibri" w:cs="Calibri"/>
          <w:sz w:val="24"/>
          <w:szCs w:val="24"/>
        </w:rPr>
        <w:t xml:space="preserve"> may have been a familiar story, one that he taught regularly in his afternoon teaching sessions in Baghdad. When he sat down to compose the </w:t>
      </w:r>
      <w:proofErr w:type="spellStart"/>
      <w:r w:rsidRPr="008F7BC4">
        <w:rPr>
          <w:rFonts w:ascii="Calibri" w:eastAsia="Calibri" w:hAnsi="Calibri" w:cs="Calibri"/>
          <w:i/>
          <w:sz w:val="24"/>
          <w:szCs w:val="24"/>
        </w:rPr>
        <w:t>Taʾrikh</w:t>
      </w:r>
      <w:proofErr w:type="spellEnd"/>
      <w:r w:rsidRPr="008F7BC4">
        <w:rPr>
          <w:rFonts w:ascii="Calibri" w:eastAsia="Calibri" w:hAnsi="Calibri" w:cs="Calibri"/>
          <w:sz w:val="24"/>
          <w:szCs w:val="24"/>
        </w:rPr>
        <w:t xml:space="preserve"> and </w:t>
      </w:r>
      <w:r w:rsidRPr="008F7BC4">
        <w:rPr>
          <w:rFonts w:ascii="Calibri" w:eastAsia="Calibri" w:hAnsi="Calibri" w:cs="Calibri"/>
          <w:i/>
          <w:sz w:val="24"/>
          <w:szCs w:val="24"/>
        </w:rPr>
        <w:t>Tafsir</w:t>
      </w:r>
      <w:r w:rsidRPr="008F7BC4">
        <w:rPr>
          <w:rFonts w:ascii="Calibri" w:eastAsia="Calibri" w:hAnsi="Calibri" w:cs="Calibri"/>
          <w:sz w:val="24"/>
          <w:szCs w:val="24"/>
        </w:rPr>
        <w:t xml:space="preserve">, the text of this story was well known to him; it was alive in his memory. Writing it down may have been akin to singing for him, insofar as he had internalised the text down to the level of the words and so could improvise when addressing his audience. In the </w:t>
      </w:r>
      <w:r w:rsidRPr="008F7BC4">
        <w:rPr>
          <w:rFonts w:ascii="Calibri" w:eastAsia="Calibri" w:hAnsi="Calibri" w:cs="Calibri"/>
          <w:i/>
          <w:sz w:val="24"/>
          <w:szCs w:val="24"/>
        </w:rPr>
        <w:t>Tafsir</w:t>
      </w:r>
      <w:r w:rsidRPr="008F7BC4">
        <w:rPr>
          <w:rFonts w:ascii="Calibri" w:eastAsia="Calibri" w:hAnsi="Calibri" w:cs="Calibri"/>
          <w:sz w:val="24"/>
          <w:szCs w:val="24"/>
        </w:rPr>
        <w:t>, he seems to have added the clarification that Abraha was a Christian and that the church he built was called al-</w:t>
      </w:r>
      <w:proofErr w:type="spellStart"/>
      <w:r w:rsidRPr="008F7BC4">
        <w:rPr>
          <w:rFonts w:ascii="Calibri" w:eastAsia="Calibri" w:hAnsi="Calibri" w:cs="Calibri"/>
          <w:sz w:val="24"/>
          <w:szCs w:val="24"/>
        </w:rPr>
        <w:t>Qalis</w:t>
      </w:r>
      <w:proofErr w:type="spellEnd"/>
      <w:r w:rsidRPr="008F7BC4">
        <w:rPr>
          <w:rFonts w:ascii="Calibri" w:eastAsia="Calibri" w:hAnsi="Calibri" w:cs="Calibri"/>
          <w:sz w:val="24"/>
          <w:szCs w:val="24"/>
        </w:rPr>
        <w:t xml:space="preserve"> (or al-</w:t>
      </w:r>
      <w:proofErr w:type="spellStart"/>
      <w:r w:rsidRPr="008F7BC4">
        <w:rPr>
          <w:rFonts w:ascii="Calibri" w:eastAsia="Calibri" w:hAnsi="Calibri" w:cs="Calibri"/>
          <w:sz w:val="24"/>
          <w:szCs w:val="24"/>
        </w:rPr>
        <w:t>Qullays</w:t>
      </w:r>
      <w:proofErr w:type="spellEnd"/>
      <w:r w:rsidRPr="008F7BC4">
        <w:rPr>
          <w:rFonts w:ascii="Calibri" w:eastAsia="Calibri" w:hAnsi="Calibri" w:cs="Calibri"/>
          <w:sz w:val="24"/>
          <w:szCs w:val="24"/>
        </w:rPr>
        <w:t xml:space="preserve">). The beginning of the story is thus similar but not identical in the two texts, but when quoting the Negus’s letter al-Tabari appears to have returned to his notes to ensure verbatim accuracy. </w:t>
      </w:r>
    </w:p>
    <w:p w14:paraId="16B2E1DD" w14:textId="77777777" w:rsidR="008F7BC4" w:rsidRPr="008F7BC4" w:rsidRDefault="008F7BC4" w:rsidP="008F7BC4">
      <w:pPr>
        <w:spacing w:before="240" w:after="240"/>
        <w:jc w:val="both"/>
        <w:rPr>
          <w:rFonts w:ascii="Calibri" w:eastAsia="Calibri" w:hAnsi="Calibri" w:cs="Calibri"/>
          <w:sz w:val="24"/>
          <w:szCs w:val="24"/>
        </w:rPr>
      </w:pPr>
      <w:r w:rsidRPr="008F7BC4">
        <w:rPr>
          <w:rFonts w:ascii="Calibri" w:eastAsia="Calibri" w:hAnsi="Calibri" w:cs="Calibri"/>
          <w:sz w:val="24"/>
          <w:szCs w:val="24"/>
        </w:rPr>
        <w:t xml:space="preserve">Both reports rely on a transmission chain that ran from his direct informant, Muhammad b. </w:t>
      </w:r>
      <w:proofErr w:type="spellStart"/>
      <w:r w:rsidRPr="008F7BC4">
        <w:rPr>
          <w:rFonts w:ascii="Calibri" w:eastAsia="Calibri" w:hAnsi="Calibri" w:cs="Calibri"/>
          <w:sz w:val="24"/>
          <w:szCs w:val="24"/>
        </w:rPr>
        <w:t>Humayd</w:t>
      </w:r>
      <w:proofErr w:type="spellEnd"/>
      <w:r w:rsidRPr="008F7BC4">
        <w:rPr>
          <w:rFonts w:ascii="Calibri" w:eastAsia="Calibri" w:hAnsi="Calibri" w:cs="Calibri"/>
          <w:sz w:val="24"/>
          <w:szCs w:val="24"/>
        </w:rPr>
        <w:t xml:space="preserve"> (d. 248/862), through Salama b. al-</w:t>
      </w:r>
      <w:proofErr w:type="spellStart"/>
      <w:r w:rsidRPr="008F7BC4">
        <w:rPr>
          <w:rFonts w:ascii="Calibri" w:eastAsia="Calibri" w:hAnsi="Calibri" w:cs="Calibri"/>
          <w:sz w:val="24"/>
          <w:szCs w:val="24"/>
        </w:rPr>
        <w:t>Fadl</w:t>
      </w:r>
      <w:proofErr w:type="spellEnd"/>
      <w:r w:rsidRPr="008F7BC4">
        <w:rPr>
          <w:rFonts w:ascii="Calibri" w:eastAsia="Calibri" w:hAnsi="Calibri" w:cs="Calibri"/>
          <w:sz w:val="24"/>
          <w:szCs w:val="24"/>
        </w:rPr>
        <w:t xml:space="preserve"> (d. after 190/805-6) to Ibn </w:t>
      </w:r>
      <w:proofErr w:type="spellStart"/>
      <w:r w:rsidRPr="008F7BC4">
        <w:rPr>
          <w:rFonts w:ascii="Calibri" w:eastAsia="Calibri" w:hAnsi="Calibri" w:cs="Calibri"/>
          <w:sz w:val="24"/>
          <w:szCs w:val="24"/>
        </w:rPr>
        <w:t>Ishaq</w:t>
      </w:r>
      <w:proofErr w:type="spellEnd"/>
      <w:r w:rsidRPr="008F7BC4">
        <w:rPr>
          <w:rFonts w:ascii="Calibri" w:eastAsia="Calibri" w:hAnsi="Calibri" w:cs="Calibri"/>
          <w:sz w:val="24"/>
          <w:szCs w:val="24"/>
        </w:rPr>
        <w:t xml:space="preserve"> (</w:t>
      </w:r>
      <w:proofErr w:type="spellStart"/>
      <w:r w:rsidRPr="008F7BC4">
        <w:rPr>
          <w:rFonts w:ascii="Calibri" w:eastAsia="Calibri" w:hAnsi="Calibri" w:cs="Calibri"/>
          <w:sz w:val="24"/>
          <w:szCs w:val="24"/>
        </w:rPr>
        <w:t>d.c.</w:t>
      </w:r>
      <w:proofErr w:type="spellEnd"/>
      <w:r w:rsidRPr="008F7BC4">
        <w:rPr>
          <w:rFonts w:ascii="Calibri" w:eastAsia="Calibri" w:hAnsi="Calibri" w:cs="Calibri"/>
          <w:sz w:val="24"/>
          <w:szCs w:val="24"/>
        </w:rPr>
        <w:t xml:space="preserve"> 151/768), though the chain is cited explicitly in connection with this story only in the </w:t>
      </w:r>
      <w:r w:rsidRPr="008F7BC4">
        <w:rPr>
          <w:rFonts w:ascii="Calibri" w:eastAsia="Calibri" w:hAnsi="Calibri" w:cs="Calibri"/>
          <w:i/>
          <w:sz w:val="24"/>
          <w:szCs w:val="24"/>
        </w:rPr>
        <w:t xml:space="preserve">Tafsir </w:t>
      </w:r>
      <w:r w:rsidRPr="008F7BC4">
        <w:rPr>
          <w:rFonts w:ascii="Calibri" w:eastAsia="Calibri" w:hAnsi="Calibri" w:cs="Calibri"/>
          <w:sz w:val="24"/>
          <w:szCs w:val="24"/>
        </w:rPr>
        <w:t xml:space="preserve">(in the </w:t>
      </w:r>
      <w:proofErr w:type="spellStart"/>
      <w:r w:rsidRPr="008F7BC4">
        <w:rPr>
          <w:rFonts w:ascii="Calibri" w:eastAsia="Calibri" w:hAnsi="Calibri" w:cs="Calibri"/>
          <w:i/>
          <w:sz w:val="24"/>
          <w:szCs w:val="24"/>
        </w:rPr>
        <w:t>Taʾrikh</w:t>
      </w:r>
      <w:proofErr w:type="spellEnd"/>
      <w:r w:rsidRPr="008F7BC4">
        <w:rPr>
          <w:rFonts w:ascii="Calibri" w:eastAsia="Calibri" w:hAnsi="Calibri" w:cs="Calibri"/>
          <w:sz w:val="24"/>
          <w:szCs w:val="24"/>
        </w:rPr>
        <w:t xml:space="preserve">, al-Tabari gives the chain earlier in the text, at the beginning of the overall narrative, without repeating it thereafter). It is likely that the clarification in the </w:t>
      </w:r>
      <w:r w:rsidRPr="008F7BC4">
        <w:rPr>
          <w:rFonts w:ascii="Calibri" w:eastAsia="Calibri" w:hAnsi="Calibri" w:cs="Calibri"/>
          <w:i/>
          <w:sz w:val="24"/>
          <w:szCs w:val="24"/>
        </w:rPr>
        <w:t xml:space="preserve">Tafsir </w:t>
      </w:r>
      <w:r w:rsidRPr="008F7BC4">
        <w:rPr>
          <w:rFonts w:ascii="Calibri" w:eastAsia="Calibri" w:hAnsi="Calibri" w:cs="Calibri"/>
          <w:sz w:val="24"/>
          <w:szCs w:val="24"/>
        </w:rPr>
        <w:t xml:space="preserve">was added by al-Tabari himself, though we cannot know for sure without access to the notes </w:t>
      </w:r>
      <w:r w:rsidRPr="008F7BC4">
        <w:rPr>
          <w:rFonts w:ascii="Calibri" w:eastAsia="Calibri" w:hAnsi="Calibri" w:cs="Calibri"/>
          <w:sz w:val="24"/>
          <w:szCs w:val="24"/>
        </w:rPr>
        <w:lastRenderedPageBreak/>
        <w:t xml:space="preserve">themselves. It is also possible that the clarification was already present in al-Tabari’s notes, or that both texts differ slightly from the text recorded in the notes. Or that a copyist or copyists were involved along the way. We do not, at present, have an earlier, independent text of Ibn </w:t>
      </w:r>
      <w:proofErr w:type="spellStart"/>
      <w:r w:rsidRPr="008F7BC4">
        <w:rPr>
          <w:rFonts w:ascii="Calibri" w:eastAsia="Calibri" w:hAnsi="Calibri" w:cs="Calibri"/>
          <w:sz w:val="24"/>
          <w:szCs w:val="24"/>
        </w:rPr>
        <w:t>Ishaq’s</w:t>
      </w:r>
      <w:proofErr w:type="spellEnd"/>
      <w:r w:rsidRPr="008F7BC4">
        <w:rPr>
          <w:rFonts w:ascii="Calibri" w:eastAsia="Calibri" w:hAnsi="Calibri" w:cs="Calibri"/>
          <w:sz w:val="24"/>
          <w:szCs w:val="24"/>
        </w:rPr>
        <w:t xml:space="preserve"> work against which to compare al-Tabari’s version, but a cursory look at text reuse data for this passage in works written after al-Tabari’s lifetime suggests that the version in the </w:t>
      </w:r>
      <w:proofErr w:type="spellStart"/>
      <w:r w:rsidRPr="008F7BC4">
        <w:rPr>
          <w:rFonts w:ascii="Calibri" w:eastAsia="Calibri" w:hAnsi="Calibri" w:cs="Calibri"/>
          <w:i/>
          <w:sz w:val="24"/>
          <w:szCs w:val="24"/>
        </w:rPr>
        <w:t>Taʾrikh</w:t>
      </w:r>
      <w:proofErr w:type="spellEnd"/>
      <w:r w:rsidRPr="008F7BC4">
        <w:rPr>
          <w:rFonts w:ascii="Calibri" w:eastAsia="Calibri" w:hAnsi="Calibri" w:cs="Calibri"/>
          <w:i/>
          <w:sz w:val="24"/>
          <w:szCs w:val="24"/>
        </w:rPr>
        <w:t xml:space="preserve"> </w:t>
      </w:r>
      <w:r w:rsidRPr="008F7BC4">
        <w:rPr>
          <w:rFonts w:ascii="Calibri" w:eastAsia="Calibri" w:hAnsi="Calibri" w:cs="Calibri"/>
          <w:sz w:val="24"/>
          <w:szCs w:val="24"/>
        </w:rPr>
        <w:t xml:space="preserve">aligns more closely with other transmissions of Ibn </w:t>
      </w:r>
      <w:proofErr w:type="spellStart"/>
      <w:r w:rsidRPr="008F7BC4">
        <w:rPr>
          <w:rFonts w:ascii="Calibri" w:eastAsia="Calibri" w:hAnsi="Calibri" w:cs="Calibri"/>
          <w:sz w:val="24"/>
          <w:szCs w:val="24"/>
        </w:rPr>
        <w:t>Ishaq’s</w:t>
      </w:r>
      <w:proofErr w:type="spellEnd"/>
      <w:r w:rsidRPr="008F7BC4">
        <w:rPr>
          <w:rFonts w:ascii="Calibri" w:eastAsia="Calibri" w:hAnsi="Calibri" w:cs="Calibri"/>
          <w:sz w:val="24"/>
          <w:szCs w:val="24"/>
        </w:rPr>
        <w:t xml:space="preserve"> text than does the version in the </w:t>
      </w:r>
      <w:r w:rsidRPr="008F7BC4">
        <w:rPr>
          <w:rFonts w:ascii="Calibri" w:eastAsia="Calibri" w:hAnsi="Calibri" w:cs="Calibri"/>
          <w:i/>
          <w:sz w:val="24"/>
          <w:szCs w:val="24"/>
        </w:rPr>
        <w:t>Tafsir</w:t>
      </w:r>
      <w:r w:rsidRPr="008F7BC4">
        <w:rPr>
          <w:rFonts w:ascii="Calibri" w:eastAsia="Calibri" w:hAnsi="Calibri" w:cs="Calibri"/>
          <w:sz w:val="24"/>
          <w:szCs w:val="24"/>
        </w:rPr>
        <w:t>.</w:t>
      </w:r>
    </w:p>
    <w:p w14:paraId="678F962D" w14:textId="77777777" w:rsidR="008F7BC4" w:rsidRPr="008F7BC4" w:rsidRDefault="008F7BC4" w:rsidP="008F7BC4">
      <w:pPr>
        <w:spacing w:before="240" w:after="240"/>
        <w:jc w:val="both"/>
        <w:rPr>
          <w:rFonts w:ascii="Calibri" w:eastAsia="Calibri" w:hAnsi="Calibri" w:cs="Calibri"/>
          <w:sz w:val="24"/>
          <w:szCs w:val="24"/>
        </w:rPr>
      </w:pPr>
      <w:r w:rsidRPr="008F7BC4">
        <w:rPr>
          <w:rFonts w:ascii="Calibri" w:eastAsia="Calibri" w:hAnsi="Calibri" w:cs="Calibri"/>
          <w:sz w:val="24"/>
          <w:szCs w:val="24"/>
        </w:rPr>
        <w:t xml:space="preserve">Some of al-Tabari’s notes would have been thoroughly familiar to him, but others he would have known less well, perhaps because he never taught from them, even if he drew on them for his works. Infrequently recalled material – like a melody one has heard only once or twice long ago, to continue the singing metaphor – would not lend itself so easily to improvisation or expansion. It is possible that the many much shorter and often very precise alignments between al-Tabari’s works reflect instances in which he reproduced such less familiar material from his notebooks. </w:t>
      </w:r>
    </w:p>
    <w:p w14:paraId="31BCC4DD" w14:textId="4A0C9ED9" w:rsidR="001C1B31" w:rsidRDefault="008F7BC4" w:rsidP="008F7BC4">
      <w:pPr>
        <w:spacing w:before="240" w:after="240"/>
        <w:jc w:val="both"/>
      </w:pPr>
      <w:r w:rsidRPr="008F7BC4">
        <w:rPr>
          <w:rFonts w:ascii="Calibri" w:eastAsia="Calibri" w:hAnsi="Calibri" w:cs="Calibri"/>
          <w:sz w:val="24"/>
          <w:szCs w:val="24"/>
        </w:rPr>
        <w:t xml:space="preserve">Over the course of his long and illustrious career, al-Tabari was extraordinarily productive in several different fields, including Quran commentary, </w:t>
      </w:r>
      <w:proofErr w:type="gramStart"/>
      <w:r w:rsidRPr="008F7BC4">
        <w:rPr>
          <w:rFonts w:ascii="Calibri" w:eastAsia="Calibri" w:hAnsi="Calibri" w:cs="Calibri"/>
          <w:sz w:val="24"/>
          <w:szCs w:val="24"/>
        </w:rPr>
        <w:t>history</w:t>
      </w:r>
      <w:proofErr w:type="gramEnd"/>
      <w:r w:rsidRPr="008F7BC4">
        <w:rPr>
          <w:rFonts w:ascii="Calibri" w:eastAsia="Calibri" w:hAnsi="Calibri" w:cs="Calibri"/>
          <w:sz w:val="24"/>
          <w:szCs w:val="24"/>
        </w:rPr>
        <w:t xml:space="preserve"> and law (in his catalogue of authors, Ibn al-Nadim places him in the chapter on </w:t>
      </w:r>
      <w:proofErr w:type="spellStart"/>
      <w:r w:rsidRPr="008F7BC4">
        <w:rPr>
          <w:rFonts w:ascii="Calibri" w:eastAsia="Calibri" w:hAnsi="Calibri" w:cs="Calibri"/>
          <w:i/>
          <w:sz w:val="24"/>
          <w:szCs w:val="24"/>
        </w:rPr>
        <w:t>ʿulamaʾ</w:t>
      </w:r>
      <w:proofErr w:type="spellEnd"/>
      <w:r w:rsidRPr="008F7BC4">
        <w:rPr>
          <w:rFonts w:ascii="Calibri" w:eastAsia="Calibri" w:hAnsi="Calibri" w:cs="Calibri"/>
          <w:sz w:val="24"/>
          <w:szCs w:val="24"/>
        </w:rPr>
        <w:t xml:space="preserve">). We might reasonably speculate that al-Tabari copied parts of his </w:t>
      </w:r>
      <w:proofErr w:type="spellStart"/>
      <w:r w:rsidRPr="008F7BC4">
        <w:rPr>
          <w:rFonts w:ascii="Calibri" w:eastAsia="Calibri" w:hAnsi="Calibri" w:cs="Calibri"/>
          <w:i/>
          <w:sz w:val="24"/>
          <w:szCs w:val="24"/>
        </w:rPr>
        <w:t>Taʾrikh</w:t>
      </w:r>
      <w:proofErr w:type="spellEnd"/>
      <w:r w:rsidRPr="008F7BC4">
        <w:rPr>
          <w:rFonts w:ascii="Calibri" w:eastAsia="Calibri" w:hAnsi="Calibri" w:cs="Calibri"/>
          <w:sz w:val="24"/>
          <w:szCs w:val="24"/>
        </w:rPr>
        <w:t xml:space="preserve"> into his </w:t>
      </w:r>
      <w:r w:rsidRPr="008F7BC4">
        <w:rPr>
          <w:rFonts w:ascii="Calibri" w:eastAsia="Calibri" w:hAnsi="Calibri" w:cs="Calibri"/>
          <w:i/>
          <w:sz w:val="24"/>
          <w:szCs w:val="24"/>
        </w:rPr>
        <w:t>Tafsir</w:t>
      </w:r>
      <w:r w:rsidRPr="008F7BC4">
        <w:rPr>
          <w:rFonts w:ascii="Calibri" w:eastAsia="Calibri" w:hAnsi="Calibri" w:cs="Calibri"/>
          <w:sz w:val="24"/>
          <w:szCs w:val="24"/>
        </w:rPr>
        <w:t xml:space="preserve">, or vice versa. That would have been efficient. But the text reuse data indicates that that is not how he generally worked. Instead, it seems that he went back to the same </w:t>
      </w:r>
      <w:proofErr w:type="gramStart"/>
      <w:r w:rsidRPr="008F7BC4">
        <w:rPr>
          <w:rFonts w:ascii="Calibri" w:eastAsia="Calibri" w:hAnsi="Calibri" w:cs="Calibri"/>
          <w:sz w:val="24"/>
          <w:szCs w:val="24"/>
        </w:rPr>
        <w:t>sources  again</w:t>
      </w:r>
      <w:proofErr w:type="gramEnd"/>
      <w:r w:rsidRPr="008F7BC4">
        <w:rPr>
          <w:rFonts w:ascii="Calibri" w:eastAsia="Calibri" w:hAnsi="Calibri" w:cs="Calibri"/>
          <w:sz w:val="24"/>
          <w:szCs w:val="24"/>
        </w:rPr>
        <w:t xml:space="preserve"> and again in the course of composing each of his works. We examine the alignments between his works more closely in a later </w:t>
      </w:r>
      <w:proofErr w:type="gramStart"/>
      <w:r w:rsidRPr="008F7BC4">
        <w:rPr>
          <w:rFonts w:ascii="Calibri" w:eastAsia="Calibri" w:hAnsi="Calibri" w:cs="Calibri"/>
          <w:sz w:val="24"/>
          <w:szCs w:val="24"/>
        </w:rPr>
        <w:t>post, when</w:t>
      </w:r>
      <w:proofErr w:type="gramEnd"/>
      <w:r w:rsidRPr="008F7BC4">
        <w:rPr>
          <w:rFonts w:ascii="Calibri" w:eastAsia="Calibri" w:hAnsi="Calibri" w:cs="Calibri"/>
          <w:sz w:val="24"/>
          <w:szCs w:val="24"/>
        </w:rPr>
        <w:t xml:space="preserve"> we consider his reliance on notebooks for his three major works. </w:t>
      </w:r>
    </w:p>
    <w:sectPr w:rsidR="001C1B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714F9" w14:textId="77777777" w:rsidR="008F63E5" w:rsidRDefault="008F63E5" w:rsidP="008F7BC4">
      <w:pPr>
        <w:spacing w:after="0" w:line="240" w:lineRule="auto"/>
      </w:pPr>
      <w:r>
        <w:separator/>
      </w:r>
    </w:p>
  </w:endnote>
  <w:endnote w:type="continuationSeparator" w:id="0">
    <w:p w14:paraId="4702DB64" w14:textId="77777777" w:rsidR="008F63E5" w:rsidRDefault="008F63E5" w:rsidP="008F7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65FEE" w14:textId="77777777" w:rsidR="008F63E5" w:rsidRDefault="008F63E5" w:rsidP="008F7BC4">
      <w:pPr>
        <w:spacing w:after="0" w:line="240" w:lineRule="auto"/>
      </w:pPr>
      <w:r>
        <w:separator/>
      </w:r>
    </w:p>
  </w:footnote>
  <w:footnote w:type="continuationSeparator" w:id="0">
    <w:p w14:paraId="2C095BAB" w14:textId="77777777" w:rsidR="008F63E5" w:rsidRDefault="008F63E5" w:rsidP="008F7BC4">
      <w:pPr>
        <w:spacing w:after="0" w:line="240" w:lineRule="auto"/>
      </w:pPr>
      <w:r>
        <w:continuationSeparator/>
      </w:r>
    </w:p>
  </w:footnote>
  <w:footnote w:id="1">
    <w:p w14:paraId="010B9A6F" w14:textId="77777777" w:rsidR="008F7BC4" w:rsidRPr="00F12130" w:rsidRDefault="008F7BC4" w:rsidP="008F7BC4">
      <w:pPr>
        <w:spacing w:after="0" w:line="240" w:lineRule="auto"/>
        <w:rPr>
          <w:sz w:val="20"/>
          <w:szCs w:val="20"/>
        </w:rPr>
      </w:pPr>
      <w:r w:rsidRPr="00F12130">
        <w:rPr>
          <w:vertAlign w:val="superscript"/>
        </w:rPr>
        <w:footnoteRef/>
      </w:r>
      <w:r w:rsidRPr="00F12130">
        <w:rPr>
          <w:rFonts w:ascii="Calibri" w:eastAsia="Calibri" w:hAnsi="Calibri" w:cs="Calibri"/>
          <w:sz w:val="20"/>
          <w:szCs w:val="20"/>
        </w:rPr>
        <w:t xml:space="preserve"> Discussed in Sarah Bowen Savant, ‘Al-</w:t>
      </w:r>
      <w:proofErr w:type="spellStart"/>
      <w:r w:rsidRPr="00F12130">
        <w:rPr>
          <w:rFonts w:ascii="Calibri" w:eastAsia="Calibri" w:hAnsi="Calibri" w:cs="Calibri"/>
          <w:sz w:val="20"/>
          <w:szCs w:val="20"/>
        </w:rPr>
        <w:t>Ṭabarī’s</w:t>
      </w:r>
      <w:proofErr w:type="spellEnd"/>
      <w:r w:rsidRPr="00F12130">
        <w:rPr>
          <w:rFonts w:ascii="Calibri" w:eastAsia="Calibri" w:hAnsi="Calibri" w:cs="Calibri"/>
          <w:sz w:val="20"/>
          <w:szCs w:val="20"/>
        </w:rPr>
        <w:t xml:space="preserve"> Unacknowledged Debt to Ibn </w:t>
      </w:r>
      <w:proofErr w:type="spellStart"/>
      <w:r w:rsidRPr="00F12130">
        <w:rPr>
          <w:rFonts w:ascii="Calibri" w:eastAsia="Calibri" w:hAnsi="Calibri" w:cs="Calibri"/>
          <w:sz w:val="20"/>
          <w:szCs w:val="20"/>
        </w:rPr>
        <w:t>Abī</w:t>
      </w:r>
      <w:proofErr w:type="spellEnd"/>
      <w:r w:rsidRPr="00F12130">
        <w:rPr>
          <w:rFonts w:ascii="Calibri" w:eastAsia="Calibri" w:hAnsi="Calibri" w:cs="Calibri"/>
          <w:sz w:val="20"/>
          <w:szCs w:val="20"/>
        </w:rPr>
        <w:t xml:space="preserve"> </w:t>
      </w:r>
      <w:proofErr w:type="spellStart"/>
      <w:r w:rsidRPr="00F12130">
        <w:rPr>
          <w:rFonts w:ascii="Calibri" w:eastAsia="Calibri" w:hAnsi="Calibri" w:cs="Calibri"/>
          <w:sz w:val="20"/>
          <w:szCs w:val="20"/>
        </w:rPr>
        <w:t>Ṭāhir</w:t>
      </w:r>
      <w:proofErr w:type="spellEnd"/>
      <w:r w:rsidRPr="00F12130">
        <w:rPr>
          <w:rFonts w:ascii="Calibri" w:eastAsia="Calibri" w:hAnsi="Calibri" w:cs="Calibri"/>
          <w:sz w:val="20"/>
          <w:szCs w:val="20"/>
        </w:rPr>
        <w:t xml:space="preserve"> </w:t>
      </w:r>
      <w:proofErr w:type="spellStart"/>
      <w:r w:rsidRPr="00F12130">
        <w:rPr>
          <w:rFonts w:ascii="Calibri" w:eastAsia="Calibri" w:hAnsi="Calibri" w:cs="Calibri"/>
          <w:sz w:val="20"/>
          <w:szCs w:val="20"/>
        </w:rPr>
        <w:t>Ṭayfūr</w:t>
      </w:r>
      <w:proofErr w:type="spellEnd"/>
      <w:r w:rsidRPr="00F12130">
        <w:rPr>
          <w:rFonts w:ascii="Calibri" w:eastAsia="Calibri" w:hAnsi="Calibri" w:cs="Calibri"/>
          <w:sz w:val="20"/>
          <w:szCs w:val="20"/>
        </w:rPr>
        <w:t xml:space="preserve">’ (forthcoming). </w:t>
      </w:r>
    </w:p>
  </w:footnote>
  <w:footnote w:id="2">
    <w:p w14:paraId="35303345" w14:textId="77777777" w:rsidR="008F7BC4" w:rsidRPr="00F12130" w:rsidRDefault="008F7BC4" w:rsidP="008F7BC4">
      <w:pPr>
        <w:spacing w:after="0" w:line="240" w:lineRule="auto"/>
        <w:rPr>
          <w:sz w:val="20"/>
          <w:szCs w:val="20"/>
        </w:rPr>
      </w:pPr>
      <w:r w:rsidRPr="00F12130">
        <w:rPr>
          <w:vertAlign w:val="superscript"/>
        </w:rPr>
        <w:footnoteRef/>
      </w:r>
      <w:r w:rsidRPr="00F12130">
        <w:rPr>
          <w:rFonts w:ascii="Calibri" w:eastAsia="Calibri" w:hAnsi="Calibri" w:cs="Calibri"/>
          <w:sz w:val="20"/>
          <w:szCs w:val="20"/>
        </w:rPr>
        <w:t xml:space="preserve"> Franz Rosenthal, general introduction to al-</w:t>
      </w:r>
      <w:proofErr w:type="spellStart"/>
      <w:r w:rsidRPr="00F12130">
        <w:rPr>
          <w:rFonts w:ascii="Calibri" w:eastAsia="Calibri" w:hAnsi="Calibri" w:cs="Calibri"/>
          <w:sz w:val="20"/>
          <w:szCs w:val="20"/>
        </w:rPr>
        <w:t>Ṭabarī</w:t>
      </w:r>
      <w:proofErr w:type="spellEnd"/>
      <w:r w:rsidRPr="00F12130">
        <w:rPr>
          <w:rFonts w:ascii="Calibri" w:eastAsia="Calibri" w:hAnsi="Calibri" w:cs="Calibri"/>
          <w:sz w:val="20"/>
          <w:szCs w:val="20"/>
        </w:rPr>
        <w:t xml:space="preserve">, </w:t>
      </w:r>
      <w:r w:rsidRPr="00F12130">
        <w:rPr>
          <w:rFonts w:ascii="Calibri" w:eastAsia="Calibri" w:hAnsi="Calibri" w:cs="Calibri"/>
          <w:i/>
          <w:sz w:val="20"/>
          <w:szCs w:val="20"/>
        </w:rPr>
        <w:t>The History of al-</w:t>
      </w:r>
      <w:proofErr w:type="spellStart"/>
      <w:r w:rsidRPr="00F12130">
        <w:rPr>
          <w:rFonts w:ascii="Calibri" w:eastAsia="Calibri" w:hAnsi="Calibri" w:cs="Calibri"/>
          <w:i/>
          <w:sz w:val="20"/>
          <w:szCs w:val="20"/>
        </w:rPr>
        <w:t>Ṭabarī</w:t>
      </w:r>
      <w:proofErr w:type="spellEnd"/>
      <w:r w:rsidRPr="00F12130">
        <w:rPr>
          <w:rFonts w:ascii="Calibri" w:eastAsia="Calibri" w:hAnsi="Calibri" w:cs="Calibri"/>
          <w:sz w:val="20"/>
          <w:szCs w:val="20"/>
        </w:rPr>
        <w:t xml:space="preserve">, i: </w:t>
      </w:r>
      <w:r w:rsidRPr="00F12130">
        <w:rPr>
          <w:rFonts w:ascii="Calibri" w:eastAsia="Calibri" w:hAnsi="Calibri" w:cs="Calibri"/>
          <w:i/>
          <w:sz w:val="20"/>
          <w:szCs w:val="20"/>
        </w:rPr>
        <w:t>General Introduction and From the Creation to the Flood</w:t>
      </w:r>
      <w:r w:rsidRPr="00F12130">
        <w:rPr>
          <w:rFonts w:ascii="Calibri" w:eastAsia="Calibri" w:hAnsi="Calibri" w:cs="Calibri"/>
          <w:sz w:val="20"/>
          <w:szCs w:val="20"/>
        </w:rPr>
        <w:t xml:space="preserve">, trans. Franz Rosenthal (Albany: State University of New York Press, 1989), 5–6 (citing </w:t>
      </w:r>
      <w:proofErr w:type="spellStart"/>
      <w:r w:rsidRPr="00F12130">
        <w:rPr>
          <w:sz w:val="20"/>
          <w:szCs w:val="20"/>
        </w:rPr>
        <w:t>Yaqut</w:t>
      </w:r>
      <w:proofErr w:type="spellEnd"/>
      <w:r w:rsidRPr="00F12130">
        <w:rPr>
          <w:rFonts w:ascii="Calibri" w:eastAsia="Calibri" w:hAnsi="Calibri" w:cs="Calibri"/>
          <w:sz w:val="20"/>
          <w:szCs w:val="20"/>
        </w:rPr>
        <w:t xml:space="preserve">); see also 52-4. </w:t>
      </w:r>
      <w:proofErr w:type="spellStart"/>
      <w:r w:rsidRPr="00F12130">
        <w:rPr>
          <w:rFonts w:ascii="Calibri" w:eastAsia="Calibri" w:hAnsi="Calibri" w:cs="Calibri"/>
          <w:sz w:val="20"/>
          <w:szCs w:val="20"/>
        </w:rPr>
        <w:t>Heribert</w:t>
      </w:r>
      <w:proofErr w:type="spellEnd"/>
      <w:r w:rsidRPr="00F12130">
        <w:rPr>
          <w:rFonts w:ascii="Calibri" w:eastAsia="Calibri" w:hAnsi="Calibri" w:cs="Calibri"/>
          <w:sz w:val="20"/>
          <w:szCs w:val="20"/>
        </w:rPr>
        <w:t xml:space="preserve"> Horst has also argued that al-</w:t>
      </w:r>
      <w:proofErr w:type="spellStart"/>
      <w:r w:rsidRPr="00F12130">
        <w:rPr>
          <w:rFonts w:ascii="Calibri" w:eastAsia="Calibri" w:hAnsi="Calibri" w:cs="Calibri"/>
          <w:sz w:val="20"/>
          <w:szCs w:val="20"/>
        </w:rPr>
        <w:t>Ṭabarī’s</w:t>
      </w:r>
      <w:proofErr w:type="spellEnd"/>
      <w:r w:rsidRPr="00F12130">
        <w:rPr>
          <w:rFonts w:ascii="Calibri" w:eastAsia="Calibri" w:hAnsi="Calibri" w:cs="Calibri"/>
          <w:sz w:val="20"/>
          <w:szCs w:val="20"/>
        </w:rPr>
        <w:t xml:space="preserve"> sources were mostly lecture notes, written down as an aide-mémoire. He examined </w:t>
      </w:r>
      <w:proofErr w:type="gramStart"/>
      <w:r w:rsidRPr="00F12130">
        <w:rPr>
          <w:rFonts w:ascii="Calibri" w:eastAsia="Calibri" w:hAnsi="Calibri" w:cs="Calibri"/>
          <w:sz w:val="20"/>
          <w:szCs w:val="20"/>
        </w:rPr>
        <w:t>a large number of</w:t>
      </w:r>
      <w:proofErr w:type="gramEnd"/>
      <w:r w:rsidRPr="00F12130">
        <w:rPr>
          <w:rFonts w:ascii="Calibri" w:eastAsia="Calibri" w:hAnsi="Calibri" w:cs="Calibri"/>
          <w:sz w:val="20"/>
          <w:szCs w:val="20"/>
        </w:rPr>
        <w:t xml:space="preserve"> </w:t>
      </w:r>
      <w:r w:rsidRPr="00F12130">
        <w:rPr>
          <w:i/>
          <w:sz w:val="20"/>
          <w:szCs w:val="20"/>
        </w:rPr>
        <w:t>isnad</w:t>
      </w:r>
      <w:r w:rsidRPr="00F12130">
        <w:rPr>
          <w:rFonts w:ascii="Calibri" w:eastAsia="Calibri" w:hAnsi="Calibri" w:cs="Calibri"/>
          <w:sz w:val="20"/>
          <w:szCs w:val="20"/>
        </w:rPr>
        <w:t>s and concluded that al-</w:t>
      </w:r>
      <w:r w:rsidRPr="00F12130">
        <w:rPr>
          <w:sz w:val="20"/>
          <w:szCs w:val="20"/>
        </w:rPr>
        <w:t>T</w:t>
      </w:r>
      <w:r w:rsidRPr="00F12130">
        <w:rPr>
          <w:rFonts w:ascii="Calibri" w:eastAsia="Calibri" w:hAnsi="Calibri" w:cs="Calibri"/>
          <w:sz w:val="20"/>
          <w:szCs w:val="20"/>
        </w:rPr>
        <w:t>abar</w:t>
      </w:r>
      <w:r w:rsidRPr="00F12130">
        <w:rPr>
          <w:sz w:val="20"/>
          <w:szCs w:val="20"/>
        </w:rPr>
        <w:t>i</w:t>
      </w:r>
      <w:r w:rsidRPr="00F12130">
        <w:rPr>
          <w:rFonts w:ascii="Calibri" w:eastAsia="Calibri" w:hAnsi="Calibri" w:cs="Calibri"/>
          <w:sz w:val="20"/>
          <w:szCs w:val="20"/>
        </w:rPr>
        <w:t xml:space="preserve"> relied on only four or five ‘complete books’ (</w:t>
      </w:r>
      <w:proofErr w:type="spellStart"/>
      <w:r w:rsidRPr="00F12130">
        <w:rPr>
          <w:rFonts w:ascii="Calibri" w:eastAsia="Calibri" w:hAnsi="Calibri" w:cs="Calibri"/>
          <w:i/>
          <w:sz w:val="20"/>
          <w:szCs w:val="20"/>
        </w:rPr>
        <w:t>vollständige</w:t>
      </w:r>
      <w:proofErr w:type="spellEnd"/>
      <w:r w:rsidRPr="00F12130">
        <w:rPr>
          <w:rFonts w:ascii="Calibri" w:eastAsia="Calibri" w:hAnsi="Calibri" w:cs="Calibri"/>
          <w:i/>
          <w:sz w:val="20"/>
          <w:szCs w:val="20"/>
        </w:rPr>
        <w:t xml:space="preserve"> </w:t>
      </w:r>
      <w:proofErr w:type="spellStart"/>
      <w:r w:rsidRPr="00F12130">
        <w:rPr>
          <w:rFonts w:ascii="Calibri" w:eastAsia="Calibri" w:hAnsi="Calibri" w:cs="Calibri"/>
          <w:i/>
          <w:sz w:val="20"/>
          <w:szCs w:val="20"/>
        </w:rPr>
        <w:t>Bücher</w:t>
      </w:r>
      <w:proofErr w:type="spellEnd"/>
      <w:r w:rsidRPr="00F12130">
        <w:rPr>
          <w:rFonts w:ascii="Calibri" w:eastAsia="Calibri" w:hAnsi="Calibri" w:cs="Calibri"/>
          <w:sz w:val="20"/>
          <w:szCs w:val="20"/>
        </w:rPr>
        <w:t xml:space="preserve">), by </w:t>
      </w:r>
      <w:proofErr w:type="spellStart"/>
      <w:r w:rsidRPr="00F12130">
        <w:rPr>
          <w:rFonts w:ascii="Calibri" w:eastAsia="Calibri" w:hAnsi="Calibri" w:cs="Calibri"/>
          <w:sz w:val="20"/>
          <w:szCs w:val="20"/>
        </w:rPr>
        <w:t>ʿAl</w:t>
      </w:r>
      <w:r w:rsidRPr="00F12130">
        <w:rPr>
          <w:sz w:val="20"/>
          <w:szCs w:val="20"/>
        </w:rPr>
        <w:t>i</w:t>
      </w:r>
      <w:proofErr w:type="spellEnd"/>
      <w:r w:rsidRPr="00F12130">
        <w:rPr>
          <w:rFonts w:ascii="Calibri" w:eastAsia="Calibri" w:hAnsi="Calibri" w:cs="Calibri"/>
          <w:sz w:val="20"/>
          <w:szCs w:val="20"/>
        </w:rPr>
        <w:t xml:space="preserve"> b. Ab</w:t>
      </w:r>
      <w:r w:rsidRPr="00F12130">
        <w:rPr>
          <w:sz w:val="20"/>
          <w:szCs w:val="20"/>
        </w:rPr>
        <w:t>i</w:t>
      </w:r>
      <w:r w:rsidRPr="00F12130">
        <w:rPr>
          <w:rFonts w:ascii="Calibri" w:eastAsia="Calibri" w:hAnsi="Calibri" w:cs="Calibri"/>
          <w:sz w:val="20"/>
          <w:szCs w:val="20"/>
        </w:rPr>
        <w:t xml:space="preserve"> </w:t>
      </w:r>
      <w:proofErr w:type="spellStart"/>
      <w:r w:rsidRPr="00F12130">
        <w:rPr>
          <w:rFonts w:ascii="Calibri" w:eastAsia="Calibri" w:hAnsi="Calibri" w:cs="Calibri"/>
          <w:sz w:val="20"/>
          <w:szCs w:val="20"/>
        </w:rPr>
        <w:t>Ṭal</w:t>
      </w:r>
      <w:r w:rsidRPr="00F12130">
        <w:rPr>
          <w:sz w:val="20"/>
          <w:szCs w:val="20"/>
        </w:rPr>
        <w:t>h</w:t>
      </w:r>
      <w:r w:rsidRPr="00F12130">
        <w:rPr>
          <w:rFonts w:ascii="Calibri" w:eastAsia="Calibri" w:hAnsi="Calibri" w:cs="Calibri"/>
          <w:sz w:val="20"/>
          <w:szCs w:val="20"/>
        </w:rPr>
        <w:t>a</w:t>
      </w:r>
      <w:proofErr w:type="spellEnd"/>
      <w:r w:rsidRPr="00F12130">
        <w:rPr>
          <w:rFonts w:ascii="Calibri" w:eastAsia="Calibri" w:hAnsi="Calibri" w:cs="Calibri"/>
          <w:sz w:val="20"/>
          <w:szCs w:val="20"/>
        </w:rPr>
        <w:t>, Muj</w:t>
      </w:r>
      <w:r w:rsidRPr="00F12130">
        <w:rPr>
          <w:sz w:val="20"/>
          <w:szCs w:val="20"/>
        </w:rPr>
        <w:t>a</w:t>
      </w:r>
      <w:r w:rsidRPr="00F12130">
        <w:rPr>
          <w:rFonts w:ascii="Calibri" w:eastAsia="Calibri" w:hAnsi="Calibri" w:cs="Calibri"/>
          <w:sz w:val="20"/>
          <w:szCs w:val="20"/>
        </w:rPr>
        <w:t xml:space="preserve">hid, </w:t>
      </w:r>
      <w:proofErr w:type="spellStart"/>
      <w:r w:rsidRPr="00F12130">
        <w:rPr>
          <w:rFonts w:ascii="Calibri" w:eastAsia="Calibri" w:hAnsi="Calibri" w:cs="Calibri"/>
          <w:sz w:val="20"/>
          <w:szCs w:val="20"/>
        </w:rPr>
        <w:t>ʿAbd</w:t>
      </w:r>
      <w:proofErr w:type="spellEnd"/>
      <w:r w:rsidRPr="00F12130">
        <w:rPr>
          <w:rFonts w:ascii="Calibri" w:eastAsia="Calibri" w:hAnsi="Calibri" w:cs="Calibri"/>
          <w:sz w:val="20"/>
          <w:szCs w:val="20"/>
        </w:rPr>
        <w:t xml:space="preserve"> al-Ra</w:t>
      </w:r>
      <w:r w:rsidRPr="00F12130">
        <w:rPr>
          <w:sz w:val="20"/>
          <w:szCs w:val="20"/>
        </w:rPr>
        <w:t>h</w:t>
      </w:r>
      <w:r w:rsidRPr="00F12130">
        <w:rPr>
          <w:rFonts w:ascii="Calibri" w:eastAsia="Calibri" w:hAnsi="Calibri" w:cs="Calibri"/>
          <w:sz w:val="20"/>
          <w:szCs w:val="20"/>
        </w:rPr>
        <w:t>m</w:t>
      </w:r>
      <w:r w:rsidRPr="00F12130">
        <w:rPr>
          <w:sz w:val="20"/>
          <w:szCs w:val="20"/>
        </w:rPr>
        <w:t>a</w:t>
      </w:r>
      <w:r w:rsidRPr="00F12130">
        <w:rPr>
          <w:rFonts w:ascii="Calibri" w:eastAsia="Calibri" w:hAnsi="Calibri" w:cs="Calibri"/>
          <w:sz w:val="20"/>
          <w:szCs w:val="20"/>
        </w:rPr>
        <w:t xml:space="preserve">n b. Zayd b. Aslam, Ibn </w:t>
      </w:r>
      <w:proofErr w:type="spellStart"/>
      <w:r w:rsidRPr="00F12130">
        <w:rPr>
          <w:sz w:val="20"/>
          <w:szCs w:val="20"/>
        </w:rPr>
        <w:t>Ishaq</w:t>
      </w:r>
      <w:proofErr w:type="spellEnd"/>
      <w:r w:rsidRPr="00F12130">
        <w:rPr>
          <w:rFonts w:ascii="Calibri" w:eastAsia="Calibri" w:hAnsi="Calibri" w:cs="Calibri"/>
          <w:sz w:val="20"/>
          <w:szCs w:val="20"/>
        </w:rPr>
        <w:t xml:space="preserve"> and possibly Ibn </w:t>
      </w:r>
      <w:proofErr w:type="spellStart"/>
      <w:r w:rsidRPr="00F12130">
        <w:rPr>
          <w:rFonts w:ascii="Calibri" w:eastAsia="Calibri" w:hAnsi="Calibri" w:cs="Calibri"/>
          <w:sz w:val="20"/>
          <w:szCs w:val="20"/>
        </w:rPr>
        <w:t>Saʿd</w:t>
      </w:r>
      <w:proofErr w:type="spellEnd"/>
      <w:r w:rsidRPr="00F12130">
        <w:rPr>
          <w:rFonts w:ascii="Calibri" w:eastAsia="Calibri" w:hAnsi="Calibri" w:cs="Calibri"/>
          <w:sz w:val="20"/>
          <w:szCs w:val="20"/>
        </w:rPr>
        <w:t>. Horst, ‘</w:t>
      </w:r>
      <w:proofErr w:type="spellStart"/>
      <w:r w:rsidRPr="00F12130">
        <w:rPr>
          <w:rFonts w:ascii="Calibri" w:eastAsia="Calibri" w:hAnsi="Calibri" w:cs="Calibri"/>
          <w:sz w:val="20"/>
          <w:szCs w:val="20"/>
        </w:rPr>
        <w:t>Zur</w:t>
      </w:r>
      <w:proofErr w:type="spellEnd"/>
      <w:r w:rsidRPr="00F12130">
        <w:rPr>
          <w:rFonts w:ascii="Calibri" w:eastAsia="Calibri" w:hAnsi="Calibri" w:cs="Calibri"/>
          <w:sz w:val="20"/>
          <w:szCs w:val="20"/>
        </w:rPr>
        <w:t xml:space="preserve"> </w:t>
      </w:r>
      <w:proofErr w:type="spellStart"/>
      <w:r w:rsidRPr="00F12130">
        <w:rPr>
          <w:rFonts w:ascii="Calibri" w:eastAsia="Calibri" w:hAnsi="Calibri" w:cs="Calibri"/>
          <w:sz w:val="20"/>
          <w:szCs w:val="20"/>
        </w:rPr>
        <w:t>Überlieferung</w:t>
      </w:r>
      <w:proofErr w:type="spellEnd"/>
      <w:r w:rsidRPr="00F12130">
        <w:rPr>
          <w:rFonts w:ascii="Calibri" w:eastAsia="Calibri" w:hAnsi="Calibri" w:cs="Calibri"/>
          <w:sz w:val="20"/>
          <w:szCs w:val="20"/>
        </w:rPr>
        <w:t xml:space="preserve"> </w:t>
      </w:r>
      <w:proofErr w:type="spellStart"/>
      <w:r w:rsidRPr="00F12130">
        <w:rPr>
          <w:rFonts w:ascii="Calibri" w:eastAsia="Calibri" w:hAnsi="Calibri" w:cs="Calibri"/>
          <w:sz w:val="20"/>
          <w:szCs w:val="20"/>
        </w:rPr>
        <w:t>im</w:t>
      </w:r>
      <w:proofErr w:type="spellEnd"/>
      <w:r w:rsidRPr="00F12130">
        <w:rPr>
          <w:rFonts w:ascii="Calibri" w:eastAsia="Calibri" w:hAnsi="Calibri" w:cs="Calibri"/>
          <w:sz w:val="20"/>
          <w:szCs w:val="20"/>
        </w:rPr>
        <w:t xml:space="preserve"> </w:t>
      </w:r>
      <w:proofErr w:type="spellStart"/>
      <w:r w:rsidRPr="00F12130">
        <w:rPr>
          <w:rFonts w:ascii="Calibri" w:eastAsia="Calibri" w:hAnsi="Calibri" w:cs="Calibri"/>
          <w:sz w:val="20"/>
          <w:szCs w:val="20"/>
        </w:rPr>
        <w:t>Korankommentar</w:t>
      </w:r>
      <w:proofErr w:type="spellEnd"/>
      <w:r w:rsidRPr="00F12130">
        <w:rPr>
          <w:rFonts w:ascii="Calibri" w:eastAsia="Calibri" w:hAnsi="Calibri" w:cs="Calibri"/>
          <w:sz w:val="20"/>
          <w:szCs w:val="20"/>
        </w:rPr>
        <w:t xml:space="preserve"> </w:t>
      </w:r>
      <w:proofErr w:type="spellStart"/>
      <w:r w:rsidRPr="00F12130">
        <w:rPr>
          <w:rFonts w:ascii="Calibri" w:eastAsia="Calibri" w:hAnsi="Calibri" w:cs="Calibri"/>
          <w:sz w:val="20"/>
          <w:szCs w:val="20"/>
        </w:rPr>
        <w:t>aṭ-Ṭabarīs</w:t>
      </w:r>
      <w:proofErr w:type="spellEnd"/>
      <w:r w:rsidRPr="00F12130">
        <w:rPr>
          <w:rFonts w:ascii="Calibri" w:eastAsia="Calibri" w:hAnsi="Calibri" w:cs="Calibri"/>
          <w:sz w:val="20"/>
          <w:szCs w:val="20"/>
        </w:rPr>
        <w:t xml:space="preserve">’, </w:t>
      </w:r>
      <w:proofErr w:type="spellStart"/>
      <w:r w:rsidRPr="00F12130">
        <w:rPr>
          <w:rFonts w:ascii="Calibri" w:eastAsia="Calibri" w:hAnsi="Calibri" w:cs="Calibri"/>
          <w:i/>
          <w:sz w:val="20"/>
          <w:szCs w:val="20"/>
        </w:rPr>
        <w:t>Zeitschrift</w:t>
      </w:r>
      <w:proofErr w:type="spellEnd"/>
      <w:r w:rsidRPr="00F12130">
        <w:rPr>
          <w:rFonts w:ascii="Calibri" w:eastAsia="Calibri" w:hAnsi="Calibri" w:cs="Calibri"/>
          <w:i/>
          <w:sz w:val="20"/>
          <w:szCs w:val="20"/>
        </w:rPr>
        <w:t xml:space="preserve"> der </w:t>
      </w:r>
      <w:proofErr w:type="spellStart"/>
      <w:r w:rsidRPr="00F12130">
        <w:rPr>
          <w:rFonts w:ascii="Calibri" w:eastAsia="Calibri" w:hAnsi="Calibri" w:cs="Calibri"/>
          <w:i/>
          <w:sz w:val="20"/>
          <w:szCs w:val="20"/>
        </w:rPr>
        <w:t>deutschen</w:t>
      </w:r>
      <w:proofErr w:type="spellEnd"/>
      <w:r w:rsidRPr="00F12130">
        <w:rPr>
          <w:rFonts w:ascii="Calibri" w:eastAsia="Calibri" w:hAnsi="Calibri" w:cs="Calibri"/>
          <w:i/>
          <w:sz w:val="20"/>
          <w:szCs w:val="20"/>
        </w:rPr>
        <w:t xml:space="preserve"> </w:t>
      </w:r>
      <w:proofErr w:type="spellStart"/>
      <w:r w:rsidRPr="00F12130">
        <w:rPr>
          <w:rFonts w:ascii="Calibri" w:eastAsia="Calibri" w:hAnsi="Calibri" w:cs="Calibri"/>
          <w:i/>
          <w:sz w:val="20"/>
          <w:szCs w:val="20"/>
        </w:rPr>
        <w:t>morgenländischen</w:t>
      </w:r>
      <w:proofErr w:type="spellEnd"/>
      <w:r w:rsidRPr="00F12130">
        <w:rPr>
          <w:rFonts w:ascii="Calibri" w:eastAsia="Calibri" w:hAnsi="Calibri" w:cs="Calibri"/>
          <w:i/>
          <w:sz w:val="20"/>
          <w:szCs w:val="20"/>
        </w:rPr>
        <w:t xml:space="preserve"> Gesellschaft</w:t>
      </w:r>
      <w:r w:rsidRPr="00F12130">
        <w:rPr>
          <w:rFonts w:ascii="Calibri" w:eastAsia="Calibri" w:hAnsi="Calibri" w:cs="Calibri"/>
          <w:sz w:val="20"/>
          <w:szCs w:val="20"/>
        </w:rPr>
        <w:t xml:space="preserve"> 103 (1953), 290–307, at 307.</w:t>
      </w:r>
    </w:p>
  </w:footnote>
  <w:footnote w:id="3">
    <w:p w14:paraId="152BB895" w14:textId="77777777" w:rsidR="008F7BC4" w:rsidRPr="00F12130" w:rsidRDefault="008F7BC4" w:rsidP="008F7BC4">
      <w:pPr>
        <w:spacing w:after="0" w:line="240" w:lineRule="auto"/>
        <w:rPr>
          <w:sz w:val="20"/>
          <w:szCs w:val="20"/>
        </w:rPr>
      </w:pPr>
      <w:r w:rsidRPr="00F12130">
        <w:rPr>
          <w:vertAlign w:val="superscript"/>
        </w:rPr>
        <w:footnoteRef/>
      </w:r>
      <w:r w:rsidRPr="00F12130">
        <w:rPr>
          <w:rFonts w:ascii="Calibri" w:eastAsia="Calibri" w:hAnsi="Calibri" w:cs="Calibri"/>
          <w:sz w:val="20"/>
          <w:szCs w:val="20"/>
        </w:rPr>
        <w:t xml:space="preserve"> See, for example, al-</w:t>
      </w:r>
      <w:r w:rsidRPr="00F12130">
        <w:rPr>
          <w:sz w:val="20"/>
          <w:szCs w:val="20"/>
        </w:rPr>
        <w:t>T</w:t>
      </w:r>
      <w:r w:rsidRPr="00F12130">
        <w:rPr>
          <w:rFonts w:ascii="Calibri" w:eastAsia="Calibri" w:hAnsi="Calibri" w:cs="Calibri"/>
          <w:sz w:val="20"/>
          <w:szCs w:val="20"/>
        </w:rPr>
        <w:t>abar</w:t>
      </w:r>
      <w:r w:rsidRPr="00F12130">
        <w:rPr>
          <w:sz w:val="20"/>
          <w:szCs w:val="20"/>
        </w:rPr>
        <w:t>i</w:t>
      </w:r>
      <w:r w:rsidRPr="00F12130">
        <w:rPr>
          <w:rFonts w:ascii="Calibri" w:eastAsia="Calibri" w:hAnsi="Calibri" w:cs="Calibri"/>
          <w:sz w:val="20"/>
          <w:szCs w:val="20"/>
        </w:rPr>
        <w:t xml:space="preserve">, </w:t>
      </w:r>
      <w:proofErr w:type="spellStart"/>
      <w:r w:rsidRPr="00F12130">
        <w:rPr>
          <w:i/>
          <w:sz w:val="20"/>
          <w:szCs w:val="20"/>
        </w:rPr>
        <w:t>Taʾrikh</w:t>
      </w:r>
      <w:proofErr w:type="spellEnd"/>
      <w:r w:rsidRPr="00F12130">
        <w:rPr>
          <w:rFonts w:ascii="Calibri" w:eastAsia="Calibri" w:hAnsi="Calibri" w:cs="Calibri"/>
          <w:i/>
          <w:sz w:val="20"/>
          <w:szCs w:val="20"/>
        </w:rPr>
        <w:t xml:space="preserve"> al-</w:t>
      </w:r>
      <w:proofErr w:type="spellStart"/>
      <w:r w:rsidRPr="00F12130">
        <w:rPr>
          <w:rFonts w:ascii="Calibri" w:eastAsia="Calibri" w:hAnsi="Calibri" w:cs="Calibri"/>
          <w:i/>
          <w:sz w:val="20"/>
          <w:szCs w:val="20"/>
        </w:rPr>
        <w:t>rusul</w:t>
      </w:r>
      <w:proofErr w:type="spellEnd"/>
      <w:r w:rsidRPr="00F12130">
        <w:rPr>
          <w:rFonts w:ascii="Calibri" w:eastAsia="Calibri" w:hAnsi="Calibri" w:cs="Calibri"/>
          <w:i/>
          <w:sz w:val="20"/>
          <w:szCs w:val="20"/>
        </w:rPr>
        <w:t xml:space="preserve"> </w:t>
      </w:r>
      <w:proofErr w:type="spellStart"/>
      <w:r w:rsidRPr="00F12130">
        <w:rPr>
          <w:rFonts w:ascii="Calibri" w:eastAsia="Calibri" w:hAnsi="Calibri" w:cs="Calibri"/>
          <w:i/>
          <w:sz w:val="20"/>
          <w:szCs w:val="20"/>
        </w:rPr>
        <w:t>wa</w:t>
      </w:r>
      <w:proofErr w:type="spellEnd"/>
      <w:r w:rsidRPr="00F12130">
        <w:rPr>
          <w:rFonts w:ascii="Calibri" w:eastAsia="Calibri" w:hAnsi="Calibri" w:cs="Calibri"/>
          <w:i/>
          <w:sz w:val="20"/>
          <w:szCs w:val="20"/>
        </w:rPr>
        <w:t>-l-</w:t>
      </w:r>
      <w:proofErr w:type="spellStart"/>
      <w:r w:rsidRPr="00F12130">
        <w:rPr>
          <w:i/>
          <w:sz w:val="20"/>
          <w:szCs w:val="20"/>
        </w:rPr>
        <w:t>muluk</w:t>
      </w:r>
      <w:proofErr w:type="spellEnd"/>
      <w:r w:rsidRPr="00F12130">
        <w:rPr>
          <w:rFonts w:ascii="Calibri" w:eastAsia="Calibri" w:hAnsi="Calibri" w:cs="Calibri"/>
          <w:sz w:val="20"/>
          <w:szCs w:val="20"/>
        </w:rPr>
        <w:t xml:space="preserve">, </w:t>
      </w:r>
      <w:proofErr w:type="spellStart"/>
      <w:r w:rsidRPr="00F12130">
        <w:rPr>
          <w:rFonts w:ascii="Calibri" w:eastAsia="Calibri" w:hAnsi="Calibri" w:cs="Calibri"/>
          <w:sz w:val="20"/>
          <w:szCs w:val="20"/>
        </w:rPr>
        <w:t>OpenITI</w:t>
      </w:r>
      <w:proofErr w:type="spellEnd"/>
      <w:r w:rsidRPr="00F12130">
        <w:rPr>
          <w:rFonts w:ascii="Calibri" w:eastAsia="Calibri" w:hAnsi="Calibri" w:cs="Calibri"/>
          <w:sz w:val="20"/>
          <w:szCs w:val="20"/>
        </w:rPr>
        <w:t xml:space="preserve">, Shamela0009783BK1-ara1.completed, </w:t>
      </w:r>
      <w:proofErr w:type="spellStart"/>
      <w:r w:rsidRPr="00F12130">
        <w:rPr>
          <w:rFonts w:ascii="Calibri" w:eastAsia="Calibri" w:hAnsi="Calibri" w:cs="Calibri"/>
          <w:sz w:val="20"/>
          <w:szCs w:val="20"/>
        </w:rPr>
        <w:t>ms</w:t>
      </w:r>
      <w:proofErr w:type="spellEnd"/>
      <w:r w:rsidRPr="00F12130">
        <w:rPr>
          <w:rFonts w:ascii="Calibri" w:eastAsia="Calibri" w:hAnsi="Calibri" w:cs="Calibri"/>
          <w:sz w:val="20"/>
          <w:szCs w:val="20"/>
        </w:rPr>
        <w:t>. 1302. R. Stephen Humphreys translates this phrase as ‘It was transmitted to me in writing by al-</w:t>
      </w:r>
      <w:proofErr w:type="spellStart"/>
      <w:r w:rsidRPr="00F12130">
        <w:rPr>
          <w:rFonts w:ascii="Calibri" w:eastAsia="Calibri" w:hAnsi="Calibri" w:cs="Calibri"/>
          <w:sz w:val="20"/>
          <w:szCs w:val="20"/>
        </w:rPr>
        <w:t>Sarī</w:t>
      </w:r>
      <w:proofErr w:type="spellEnd"/>
      <w:r w:rsidRPr="00F12130">
        <w:rPr>
          <w:rFonts w:ascii="Calibri" w:eastAsia="Calibri" w:hAnsi="Calibri" w:cs="Calibri"/>
          <w:sz w:val="20"/>
          <w:szCs w:val="20"/>
        </w:rPr>
        <w:t>.’ See al-</w:t>
      </w:r>
      <w:r w:rsidRPr="00F12130">
        <w:rPr>
          <w:sz w:val="20"/>
          <w:szCs w:val="20"/>
        </w:rPr>
        <w:t>T</w:t>
      </w:r>
      <w:r w:rsidRPr="00F12130">
        <w:rPr>
          <w:rFonts w:ascii="Calibri" w:eastAsia="Calibri" w:hAnsi="Calibri" w:cs="Calibri"/>
          <w:sz w:val="20"/>
          <w:szCs w:val="20"/>
        </w:rPr>
        <w:t>abar</w:t>
      </w:r>
      <w:r w:rsidRPr="00F12130">
        <w:rPr>
          <w:sz w:val="20"/>
          <w:szCs w:val="20"/>
        </w:rPr>
        <w:t>i</w:t>
      </w:r>
      <w:r w:rsidRPr="00F12130">
        <w:rPr>
          <w:rFonts w:ascii="Calibri" w:eastAsia="Calibri" w:hAnsi="Calibri" w:cs="Calibri"/>
          <w:sz w:val="20"/>
          <w:szCs w:val="20"/>
        </w:rPr>
        <w:t xml:space="preserve">, </w:t>
      </w:r>
      <w:r w:rsidRPr="00F12130">
        <w:rPr>
          <w:rFonts w:ascii="Calibri" w:eastAsia="Calibri" w:hAnsi="Calibri" w:cs="Calibri"/>
          <w:i/>
          <w:sz w:val="20"/>
          <w:szCs w:val="20"/>
        </w:rPr>
        <w:t>The History of al-</w:t>
      </w:r>
      <w:proofErr w:type="spellStart"/>
      <w:r w:rsidRPr="00F12130">
        <w:rPr>
          <w:rFonts w:ascii="Calibri" w:eastAsia="Calibri" w:hAnsi="Calibri" w:cs="Calibri"/>
          <w:i/>
          <w:sz w:val="20"/>
          <w:szCs w:val="20"/>
        </w:rPr>
        <w:t>Ṭabarī</w:t>
      </w:r>
      <w:proofErr w:type="spellEnd"/>
      <w:r w:rsidRPr="00F12130">
        <w:rPr>
          <w:rFonts w:ascii="Calibri" w:eastAsia="Calibri" w:hAnsi="Calibri" w:cs="Calibri"/>
          <w:sz w:val="20"/>
          <w:szCs w:val="20"/>
        </w:rPr>
        <w:t xml:space="preserve">, xv: </w:t>
      </w:r>
      <w:r w:rsidRPr="00F12130">
        <w:rPr>
          <w:rFonts w:ascii="Calibri" w:eastAsia="Calibri" w:hAnsi="Calibri" w:cs="Calibri"/>
          <w:i/>
          <w:sz w:val="20"/>
          <w:szCs w:val="20"/>
        </w:rPr>
        <w:t>The Crisis of the Early Caliphate:</w:t>
      </w:r>
      <w:r w:rsidRPr="00F12130">
        <w:rPr>
          <w:rFonts w:ascii="Calibri" w:eastAsia="Calibri" w:hAnsi="Calibri" w:cs="Calibri"/>
          <w:sz w:val="20"/>
          <w:szCs w:val="20"/>
        </w:rPr>
        <w:t xml:space="preserve"> </w:t>
      </w:r>
      <w:r w:rsidRPr="00F12130">
        <w:rPr>
          <w:rFonts w:ascii="Calibri" w:eastAsia="Calibri" w:hAnsi="Calibri" w:cs="Calibri"/>
          <w:i/>
          <w:sz w:val="20"/>
          <w:szCs w:val="20"/>
        </w:rPr>
        <w:t xml:space="preserve">The Reign of </w:t>
      </w:r>
      <w:proofErr w:type="spellStart"/>
      <w:r w:rsidRPr="00F12130">
        <w:rPr>
          <w:rFonts w:ascii="Calibri" w:eastAsia="Calibri" w:hAnsi="Calibri" w:cs="Calibri"/>
          <w:i/>
          <w:sz w:val="20"/>
          <w:szCs w:val="20"/>
        </w:rPr>
        <w:t>ʿUt̲h̲mān</w:t>
      </w:r>
      <w:proofErr w:type="spellEnd"/>
      <w:r w:rsidRPr="00F12130">
        <w:rPr>
          <w:rFonts w:ascii="Calibri" w:eastAsia="Calibri" w:hAnsi="Calibri" w:cs="Calibri"/>
          <w:sz w:val="20"/>
          <w:szCs w:val="20"/>
        </w:rPr>
        <w:t xml:space="preserve">, trans. R. S. Humphreys (Albany: State University of New York Press, 1990), 47. </w:t>
      </w:r>
    </w:p>
  </w:footnote>
  <w:footnote w:id="4">
    <w:p w14:paraId="4954FB4A" w14:textId="77777777" w:rsidR="008F7BC4" w:rsidRPr="00F12130" w:rsidRDefault="008F7BC4" w:rsidP="008F7BC4">
      <w:pPr>
        <w:spacing w:after="0" w:line="240" w:lineRule="auto"/>
        <w:rPr>
          <w:sz w:val="20"/>
          <w:szCs w:val="20"/>
        </w:rPr>
      </w:pPr>
      <w:r w:rsidRPr="00F12130">
        <w:rPr>
          <w:vertAlign w:val="superscript"/>
        </w:rPr>
        <w:footnoteRef/>
      </w:r>
      <w:r w:rsidRPr="00F12130">
        <w:rPr>
          <w:rFonts w:ascii="Calibri" w:eastAsia="Calibri" w:hAnsi="Calibri" w:cs="Calibri"/>
          <w:sz w:val="20"/>
          <w:szCs w:val="20"/>
        </w:rPr>
        <w:t xml:space="preserve"> For a still-useful summary of the scholarly treatment of </w:t>
      </w:r>
      <w:proofErr w:type="spellStart"/>
      <w:r w:rsidRPr="00F12130">
        <w:rPr>
          <w:rFonts w:ascii="Calibri" w:eastAsia="Calibri" w:hAnsi="Calibri" w:cs="Calibri"/>
          <w:sz w:val="20"/>
          <w:szCs w:val="20"/>
        </w:rPr>
        <w:t>Sayf</w:t>
      </w:r>
      <w:proofErr w:type="spellEnd"/>
      <w:r w:rsidRPr="00F12130">
        <w:rPr>
          <w:rFonts w:ascii="Calibri" w:eastAsia="Calibri" w:hAnsi="Calibri" w:cs="Calibri"/>
          <w:sz w:val="20"/>
          <w:szCs w:val="20"/>
        </w:rPr>
        <w:t>, see Ella Landau-</w:t>
      </w:r>
      <w:proofErr w:type="spellStart"/>
      <w:r w:rsidRPr="00F12130">
        <w:rPr>
          <w:rFonts w:ascii="Calibri" w:eastAsia="Calibri" w:hAnsi="Calibri" w:cs="Calibri"/>
          <w:sz w:val="20"/>
          <w:szCs w:val="20"/>
        </w:rPr>
        <w:t>Tasseron</w:t>
      </w:r>
      <w:proofErr w:type="spellEnd"/>
      <w:r w:rsidRPr="00F12130">
        <w:rPr>
          <w:rFonts w:ascii="Calibri" w:eastAsia="Calibri" w:hAnsi="Calibri" w:cs="Calibri"/>
          <w:sz w:val="20"/>
          <w:szCs w:val="20"/>
        </w:rPr>
        <w:t>, ‘</w:t>
      </w:r>
      <w:proofErr w:type="spellStart"/>
      <w:r w:rsidRPr="00F12130">
        <w:rPr>
          <w:rFonts w:ascii="Calibri" w:eastAsia="Calibri" w:hAnsi="Calibri" w:cs="Calibri"/>
          <w:sz w:val="20"/>
          <w:szCs w:val="20"/>
        </w:rPr>
        <w:t>Sayf</w:t>
      </w:r>
      <w:proofErr w:type="spellEnd"/>
      <w:r w:rsidRPr="00F12130">
        <w:rPr>
          <w:rFonts w:ascii="Calibri" w:eastAsia="Calibri" w:hAnsi="Calibri" w:cs="Calibri"/>
          <w:sz w:val="20"/>
          <w:szCs w:val="20"/>
        </w:rPr>
        <w:t xml:space="preserve"> ibn </w:t>
      </w:r>
      <w:proofErr w:type="spellStart"/>
      <w:r w:rsidRPr="00F12130">
        <w:rPr>
          <w:rFonts w:ascii="Calibri" w:eastAsia="Calibri" w:hAnsi="Calibri" w:cs="Calibri"/>
          <w:sz w:val="20"/>
          <w:szCs w:val="20"/>
        </w:rPr>
        <w:t>ʿUmar</w:t>
      </w:r>
      <w:proofErr w:type="spellEnd"/>
      <w:r w:rsidRPr="00F12130">
        <w:rPr>
          <w:rFonts w:ascii="Calibri" w:eastAsia="Calibri" w:hAnsi="Calibri" w:cs="Calibri"/>
          <w:sz w:val="20"/>
          <w:szCs w:val="20"/>
        </w:rPr>
        <w:t xml:space="preserve"> in Medieval and Modern Scholarship’, </w:t>
      </w:r>
      <w:r w:rsidRPr="00F12130">
        <w:rPr>
          <w:rFonts w:ascii="Calibri" w:eastAsia="Calibri" w:hAnsi="Calibri" w:cs="Calibri"/>
          <w:i/>
          <w:sz w:val="20"/>
          <w:szCs w:val="20"/>
        </w:rPr>
        <w:t>Der Islam</w:t>
      </w:r>
      <w:r w:rsidRPr="00F12130">
        <w:rPr>
          <w:rFonts w:ascii="Calibri" w:eastAsia="Calibri" w:hAnsi="Calibri" w:cs="Calibri"/>
          <w:sz w:val="20"/>
          <w:szCs w:val="20"/>
        </w:rPr>
        <w:t xml:space="preserve"> 67 (1990), 1–26. See also F. M. Donner, ‘</w:t>
      </w:r>
      <w:proofErr w:type="spellStart"/>
      <w:r w:rsidRPr="00F12130">
        <w:rPr>
          <w:rFonts w:ascii="Calibri" w:eastAsia="Calibri" w:hAnsi="Calibri" w:cs="Calibri"/>
          <w:sz w:val="20"/>
          <w:szCs w:val="20"/>
        </w:rPr>
        <w:t>Sayf</w:t>
      </w:r>
      <w:proofErr w:type="spellEnd"/>
      <w:r w:rsidRPr="00F12130">
        <w:rPr>
          <w:rFonts w:ascii="Calibri" w:eastAsia="Calibri" w:hAnsi="Calibri" w:cs="Calibri"/>
          <w:sz w:val="20"/>
          <w:szCs w:val="20"/>
        </w:rPr>
        <w:t xml:space="preserve"> b. </w:t>
      </w:r>
      <w:proofErr w:type="spellStart"/>
      <w:r w:rsidRPr="00F12130">
        <w:rPr>
          <w:rFonts w:ascii="Calibri" w:eastAsia="Calibri" w:hAnsi="Calibri" w:cs="Calibri"/>
          <w:sz w:val="20"/>
          <w:szCs w:val="20"/>
        </w:rPr>
        <w:t>ʿUmar</w:t>
      </w:r>
      <w:proofErr w:type="spellEnd"/>
      <w:r w:rsidRPr="00F12130">
        <w:rPr>
          <w:rFonts w:ascii="Calibri" w:eastAsia="Calibri" w:hAnsi="Calibri" w:cs="Calibri"/>
          <w:sz w:val="20"/>
          <w:szCs w:val="20"/>
        </w:rPr>
        <w:t xml:space="preserve">’, in </w:t>
      </w:r>
      <w:r w:rsidRPr="00F12130">
        <w:rPr>
          <w:rFonts w:ascii="Calibri" w:eastAsia="Calibri" w:hAnsi="Calibri" w:cs="Calibri"/>
          <w:i/>
          <w:sz w:val="20"/>
          <w:szCs w:val="20"/>
        </w:rPr>
        <w:t>Encyclopaedia of Islam</w:t>
      </w:r>
      <w:r w:rsidRPr="00F12130">
        <w:rPr>
          <w:rFonts w:ascii="Calibri" w:eastAsia="Calibri" w:hAnsi="Calibri" w:cs="Calibri"/>
          <w:sz w:val="20"/>
          <w:szCs w:val="20"/>
        </w:rPr>
        <w:t xml:space="preserve">, 2nd ed. </w:t>
      </w:r>
    </w:p>
  </w:footnote>
  <w:footnote w:id="5">
    <w:p w14:paraId="5C392F31" w14:textId="77777777" w:rsidR="008F7BC4" w:rsidRPr="00F12130" w:rsidRDefault="008F7BC4" w:rsidP="008F7BC4">
      <w:pPr>
        <w:spacing w:after="0" w:line="240" w:lineRule="auto"/>
        <w:rPr>
          <w:sz w:val="20"/>
          <w:szCs w:val="20"/>
        </w:rPr>
      </w:pPr>
      <w:r w:rsidRPr="00F12130">
        <w:rPr>
          <w:vertAlign w:val="superscript"/>
        </w:rPr>
        <w:footnoteRef/>
      </w:r>
      <w:r w:rsidRPr="00F12130">
        <w:rPr>
          <w:rFonts w:ascii="Calibri" w:eastAsia="Calibri" w:hAnsi="Calibri" w:cs="Calibri"/>
          <w:sz w:val="20"/>
          <w:szCs w:val="20"/>
        </w:rPr>
        <w:t xml:space="preserve"> Ibn al-Nad</w:t>
      </w:r>
      <w:r w:rsidRPr="00F12130">
        <w:rPr>
          <w:sz w:val="20"/>
          <w:szCs w:val="20"/>
        </w:rPr>
        <w:t>i</w:t>
      </w:r>
      <w:r w:rsidRPr="00F12130">
        <w:rPr>
          <w:rFonts w:ascii="Calibri" w:eastAsia="Calibri" w:hAnsi="Calibri" w:cs="Calibri"/>
          <w:sz w:val="20"/>
          <w:szCs w:val="20"/>
        </w:rPr>
        <w:t xml:space="preserve">m, </w:t>
      </w:r>
      <w:r w:rsidRPr="00F12130">
        <w:rPr>
          <w:rFonts w:ascii="Calibri" w:eastAsia="Calibri" w:hAnsi="Calibri" w:cs="Calibri"/>
          <w:i/>
          <w:sz w:val="20"/>
          <w:szCs w:val="20"/>
        </w:rPr>
        <w:t>al-</w:t>
      </w:r>
      <w:proofErr w:type="spellStart"/>
      <w:r w:rsidRPr="00F12130">
        <w:rPr>
          <w:rFonts w:ascii="Calibri" w:eastAsia="Calibri" w:hAnsi="Calibri" w:cs="Calibri"/>
          <w:i/>
          <w:sz w:val="20"/>
          <w:szCs w:val="20"/>
        </w:rPr>
        <w:t>Fihrist</w:t>
      </w:r>
      <w:proofErr w:type="spellEnd"/>
      <w:r w:rsidRPr="00F12130">
        <w:rPr>
          <w:rFonts w:ascii="Calibri" w:eastAsia="Calibri" w:hAnsi="Calibri" w:cs="Calibri"/>
          <w:sz w:val="20"/>
          <w:szCs w:val="20"/>
        </w:rPr>
        <w:t>,</w:t>
      </w:r>
      <w:r w:rsidRPr="00F12130">
        <w:rPr>
          <w:rFonts w:ascii="Calibri" w:eastAsia="Calibri" w:hAnsi="Calibri" w:cs="Calibri"/>
          <w:i/>
          <w:sz w:val="20"/>
          <w:szCs w:val="20"/>
        </w:rPr>
        <w:t xml:space="preserve"> </w:t>
      </w:r>
      <w:proofErr w:type="spellStart"/>
      <w:r w:rsidRPr="00F12130">
        <w:rPr>
          <w:rFonts w:ascii="Calibri" w:eastAsia="Calibri" w:hAnsi="Calibri" w:cs="Calibri"/>
          <w:sz w:val="20"/>
          <w:szCs w:val="20"/>
        </w:rPr>
        <w:t>OpenITI</w:t>
      </w:r>
      <w:proofErr w:type="spellEnd"/>
      <w:r w:rsidRPr="00F12130">
        <w:rPr>
          <w:rFonts w:ascii="Calibri" w:eastAsia="Calibri" w:hAnsi="Calibri" w:cs="Calibri"/>
          <w:sz w:val="20"/>
          <w:szCs w:val="20"/>
        </w:rPr>
        <w:t xml:space="preserve">, </w:t>
      </w:r>
      <w:proofErr w:type="gramStart"/>
      <w:r w:rsidRPr="00F12130">
        <w:rPr>
          <w:rFonts w:ascii="Calibri" w:eastAsia="Calibri" w:hAnsi="Calibri" w:cs="Calibri"/>
          <w:sz w:val="20"/>
          <w:szCs w:val="20"/>
        </w:rPr>
        <w:t>0385.Fihrist.Shia</w:t>
      </w:r>
      <w:proofErr w:type="gramEnd"/>
      <w:r w:rsidRPr="00F12130">
        <w:rPr>
          <w:rFonts w:ascii="Calibri" w:eastAsia="Calibri" w:hAnsi="Calibri" w:cs="Calibri"/>
          <w:sz w:val="20"/>
          <w:szCs w:val="20"/>
        </w:rPr>
        <w:t xml:space="preserve">003355-ara1.mARkdown, search term: </w:t>
      </w:r>
      <w:r w:rsidRPr="00F12130">
        <w:rPr>
          <w:rFonts w:ascii="Calibri" w:eastAsia="Calibri" w:hAnsi="Calibri" w:cs="Calibri"/>
          <w:sz w:val="20"/>
          <w:szCs w:val="20"/>
          <w:rtl/>
        </w:rPr>
        <w:t>سيف بن عمر</w:t>
      </w:r>
      <w:r w:rsidRPr="00F12130">
        <w:rPr>
          <w:rFonts w:ascii="Calibri" w:eastAsia="Calibri" w:hAnsi="Calibri" w:cs="Calibri"/>
          <w:sz w:val="20"/>
          <w:szCs w:val="20"/>
        </w:rPr>
        <w:t xml:space="preserve">. It is also noteworthy that the plural term </w:t>
      </w:r>
      <w:r w:rsidRPr="00F12130">
        <w:rPr>
          <w:rFonts w:ascii="Calibri" w:eastAsia="Calibri" w:hAnsi="Calibri" w:cs="Calibri"/>
          <w:sz w:val="20"/>
          <w:szCs w:val="20"/>
          <w:rtl/>
        </w:rPr>
        <w:t>الفتوح</w:t>
      </w:r>
      <w:r w:rsidRPr="00F12130">
        <w:rPr>
          <w:rFonts w:ascii="Calibri" w:eastAsia="Calibri" w:hAnsi="Calibri" w:cs="Calibri"/>
          <w:sz w:val="20"/>
          <w:szCs w:val="20"/>
        </w:rPr>
        <w:t xml:space="preserve"> occurs only sixteen times in the </w:t>
      </w:r>
      <w:proofErr w:type="spellStart"/>
      <w:r w:rsidRPr="00F12130">
        <w:rPr>
          <w:i/>
          <w:sz w:val="20"/>
          <w:szCs w:val="20"/>
        </w:rPr>
        <w:t>Taʾrikh</w:t>
      </w:r>
      <w:proofErr w:type="spellEnd"/>
      <w:r w:rsidRPr="00F12130">
        <w:rPr>
          <w:rFonts w:ascii="Calibri" w:eastAsia="Calibri" w:hAnsi="Calibri" w:cs="Calibri"/>
          <w:sz w:val="20"/>
          <w:szCs w:val="20"/>
        </w:rPr>
        <w:t xml:space="preserve">. </w:t>
      </w:r>
    </w:p>
  </w:footnote>
  <w:footnote w:id="6">
    <w:p w14:paraId="18D46323" w14:textId="77777777" w:rsidR="008F7BC4" w:rsidRPr="00F12130" w:rsidRDefault="008F7BC4" w:rsidP="008F7BC4">
      <w:pPr>
        <w:spacing w:after="0" w:line="240" w:lineRule="auto"/>
        <w:rPr>
          <w:sz w:val="20"/>
          <w:szCs w:val="20"/>
        </w:rPr>
      </w:pPr>
      <w:r w:rsidRPr="00F12130">
        <w:rPr>
          <w:vertAlign w:val="superscript"/>
        </w:rPr>
        <w:footnoteRef/>
      </w:r>
      <w:r w:rsidRPr="00F12130">
        <w:rPr>
          <w:rFonts w:ascii="Calibri" w:eastAsia="Calibri" w:hAnsi="Calibri" w:cs="Calibri"/>
          <w:sz w:val="20"/>
          <w:szCs w:val="20"/>
        </w:rPr>
        <w:t xml:space="preserve"> For a related discussion, see Sarah Bowen Savant, ‘People vs. Books’ (forthcoming).</w:t>
      </w:r>
    </w:p>
  </w:footnote>
  <w:footnote w:id="7">
    <w:p w14:paraId="26EC049E" w14:textId="77777777" w:rsidR="008F7BC4" w:rsidRDefault="008F7BC4" w:rsidP="008F7BC4">
      <w:pPr>
        <w:spacing w:after="0" w:line="240" w:lineRule="auto"/>
        <w:rPr>
          <w:sz w:val="20"/>
          <w:szCs w:val="20"/>
        </w:rPr>
      </w:pPr>
      <w:r w:rsidRPr="00F12130">
        <w:rPr>
          <w:vertAlign w:val="superscript"/>
        </w:rPr>
        <w:footnoteRef/>
      </w:r>
      <w:r w:rsidRPr="00F12130">
        <w:rPr>
          <w:rFonts w:ascii="Calibri" w:eastAsia="Calibri" w:hAnsi="Calibri" w:cs="Calibri"/>
          <w:sz w:val="20"/>
          <w:szCs w:val="20"/>
        </w:rPr>
        <w:t xml:space="preserve"> Al-</w:t>
      </w:r>
      <w:proofErr w:type="spellStart"/>
      <w:r w:rsidRPr="00F12130">
        <w:rPr>
          <w:rFonts w:ascii="Calibri" w:eastAsia="Calibri" w:hAnsi="Calibri" w:cs="Calibri"/>
          <w:sz w:val="20"/>
          <w:szCs w:val="20"/>
        </w:rPr>
        <w:t>Ṭabarī</w:t>
      </w:r>
      <w:proofErr w:type="spellEnd"/>
      <w:r w:rsidRPr="00F12130">
        <w:rPr>
          <w:rFonts w:ascii="Calibri" w:eastAsia="Calibri" w:hAnsi="Calibri" w:cs="Calibri"/>
          <w:sz w:val="20"/>
          <w:szCs w:val="20"/>
        </w:rPr>
        <w:t xml:space="preserve">, </w:t>
      </w:r>
      <w:proofErr w:type="spellStart"/>
      <w:r w:rsidRPr="00F12130">
        <w:rPr>
          <w:i/>
          <w:sz w:val="20"/>
          <w:szCs w:val="20"/>
        </w:rPr>
        <w:t>Taʾrikh</w:t>
      </w:r>
      <w:proofErr w:type="spellEnd"/>
      <w:r w:rsidRPr="00F12130">
        <w:rPr>
          <w:rFonts w:ascii="Calibri" w:eastAsia="Calibri" w:hAnsi="Calibri" w:cs="Calibri"/>
          <w:i/>
          <w:sz w:val="20"/>
          <w:szCs w:val="20"/>
        </w:rPr>
        <w:t xml:space="preserve"> al-</w:t>
      </w:r>
      <w:proofErr w:type="spellStart"/>
      <w:r w:rsidRPr="00F12130">
        <w:rPr>
          <w:rFonts w:ascii="Calibri" w:eastAsia="Calibri" w:hAnsi="Calibri" w:cs="Calibri"/>
          <w:i/>
          <w:sz w:val="20"/>
          <w:szCs w:val="20"/>
        </w:rPr>
        <w:t>rusul</w:t>
      </w:r>
      <w:proofErr w:type="spellEnd"/>
      <w:r w:rsidRPr="00F12130">
        <w:rPr>
          <w:rFonts w:ascii="Calibri" w:eastAsia="Calibri" w:hAnsi="Calibri" w:cs="Calibri"/>
          <w:i/>
          <w:sz w:val="20"/>
          <w:szCs w:val="20"/>
        </w:rPr>
        <w:t xml:space="preserve"> </w:t>
      </w:r>
      <w:proofErr w:type="spellStart"/>
      <w:r w:rsidRPr="00F12130">
        <w:rPr>
          <w:rFonts w:ascii="Calibri" w:eastAsia="Calibri" w:hAnsi="Calibri" w:cs="Calibri"/>
          <w:i/>
          <w:sz w:val="20"/>
          <w:szCs w:val="20"/>
        </w:rPr>
        <w:t>wa</w:t>
      </w:r>
      <w:proofErr w:type="spellEnd"/>
      <w:r w:rsidRPr="00F12130">
        <w:rPr>
          <w:rFonts w:ascii="Calibri" w:eastAsia="Calibri" w:hAnsi="Calibri" w:cs="Calibri"/>
          <w:i/>
          <w:sz w:val="20"/>
          <w:szCs w:val="20"/>
        </w:rPr>
        <w:t>-l-</w:t>
      </w:r>
      <w:proofErr w:type="spellStart"/>
      <w:r w:rsidRPr="00F12130">
        <w:rPr>
          <w:i/>
          <w:sz w:val="20"/>
          <w:szCs w:val="20"/>
        </w:rPr>
        <w:t>muluk</w:t>
      </w:r>
      <w:proofErr w:type="spellEnd"/>
      <w:r w:rsidRPr="00F12130">
        <w:rPr>
          <w:rFonts w:ascii="Calibri" w:eastAsia="Calibri" w:hAnsi="Calibri" w:cs="Calibri"/>
          <w:sz w:val="20"/>
          <w:szCs w:val="20"/>
        </w:rPr>
        <w:t xml:space="preserve">, ed. M. J. de </w:t>
      </w:r>
      <w:proofErr w:type="spellStart"/>
      <w:r w:rsidRPr="00F12130">
        <w:rPr>
          <w:rFonts w:ascii="Calibri" w:eastAsia="Calibri" w:hAnsi="Calibri" w:cs="Calibri"/>
          <w:sz w:val="20"/>
          <w:szCs w:val="20"/>
        </w:rPr>
        <w:t>Goeje</w:t>
      </w:r>
      <w:proofErr w:type="spellEnd"/>
      <w:r w:rsidRPr="00F12130">
        <w:rPr>
          <w:rFonts w:ascii="Calibri" w:eastAsia="Calibri" w:hAnsi="Calibri" w:cs="Calibri"/>
          <w:sz w:val="20"/>
          <w:szCs w:val="20"/>
        </w:rPr>
        <w:t xml:space="preserve"> et al., 15 vols in 3 series (Leiden: E. J. Brill, 1879–1901), </w:t>
      </w:r>
      <w:proofErr w:type="spellStart"/>
      <w:r w:rsidRPr="00F12130">
        <w:rPr>
          <w:sz w:val="20"/>
          <w:szCs w:val="20"/>
        </w:rPr>
        <w:t>i</w:t>
      </w:r>
      <w:proofErr w:type="spellEnd"/>
      <w:r w:rsidRPr="00F12130">
        <w:rPr>
          <w:rFonts w:ascii="Calibri" w:eastAsia="Calibri" w:hAnsi="Calibri" w:cs="Calibri"/>
          <w:sz w:val="20"/>
          <w:szCs w:val="20"/>
        </w:rPr>
        <w:t>, 934–45; al-</w:t>
      </w:r>
      <w:proofErr w:type="spellStart"/>
      <w:r w:rsidRPr="00F12130">
        <w:rPr>
          <w:rFonts w:ascii="Calibri" w:eastAsia="Calibri" w:hAnsi="Calibri" w:cs="Calibri"/>
          <w:sz w:val="20"/>
          <w:szCs w:val="20"/>
        </w:rPr>
        <w:t>Ṭabarī</w:t>
      </w:r>
      <w:proofErr w:type="spellEnd"/>
      <w:r w:rsidRPr="00F12130">
        <w:rPr>
          <w:rFonts w:ascii="Calibri" w:eastAsia="Calibri" w:hAnsi="Calibri" w:cs="Calibri"/>
          <w:sz w:val="20"/>
          <w:szCs w:val="20"/>
        </w:rPr>
        <w:t xml:space="preserve">, </w:t>
      </w:r>
      <w:r w:rsidRPr="00F12130">
        <w:rPr>
          <w:rFonts w:ascii="Calibri" w:eastAsia="Calibri" w:hAnsi="Calibri" w:cs="Calibri"/>
          <w:i/>
          <w:sz w:val="20"/>
          <w:szCs w:val="20"/>
        </w:rPr>
        <w:t>The History of al-</w:t>
      </w:r>
      <w:proofErr w:type="spellStart"/>
      <w:r w:rsidRPr="00F12130">
        <w:rPr>
          <w:rFonts w:ascii="Calibri" w:eastAsia="Calibri" w:hAnsi="Calibri" w:cs="Calibri"/>
          <w:i/>
          <w:sz w:val="20"/>
          <w:szCs w:val="20"/>
        </w:rPr>
        <w:t>Ṭabarī</w:t>
      </w:r>
      <w:proofErr w:type="spellEnd"/>
      <w:r w:rsidRPr="00F12130">
        <w:rPr>
          <w:rFonts w:ascii="Calibri" w:eastAsia="Calibri" w:hAnsi="Calibri" w:cs="Calibri"/>
          <w:sz w:val="20"/>
          <w:szCs w:val="20"/>
        </w:rPr>
        <w:t xml:space="preserve">, v: </w:t>
      </w:r>
      <w:r w:rsidRPr="00F12130">
        <w:rPr>
          <w:rFonts w:ascii="Calibri" w:eastAsia="Calibri" w:hAnsi="Calibri" w:cs="Calibri"/>
          <w:i/>
          <w:sz w:val="20"/>
          <w:szCs w:val="20"/>
        </w:rPr>
        <w:t xml:space="preserve">The </w:t>
      </w:r>
      <w:proofErr w:type="spellStart"/>
      <w:r w:rsidRPr="00F12130">
        <w:rPr>
          <w:rFonts w:ascii="Calibri" w:eastAsia="Calibri" w:hAnsi="Calibri" w:cs="Calibri"/>
          <w:i/>
          <w:sz w:val="20"/>
          <w:szCs w:val="20"/>
        </w:rPr>
        <w:t>Sasanids</w:t>
      </w:r>
      <w:proofErr w:type="spellEnd"/>
      <w:r w:rsidRPr="00F12130">
        <w:rPr>
          <w:rFonts w:ascii="Calibri" w:eastAsia="Calibri" w:hAnsi="Calibri" w:cs="Calibri"/>
          <w:i/>
          <w:sz w:val="20"/>
          <w:szCs w:val="20"/>
        </w:rPr>
        <w:t xml:space="preserve">, the Byzantines, the </w:t>
      </w:r>
      <w:proofErr w:type="spellStart"/>
      <w:r w:rsidRPr="00F12130">
        <w:rPr>
          <w:rFonts w:ascii="Calibri" w:eastAsia="Calibri" w:hAnsi="Calibri" w:cs="Calibri"/>
          <w:i/>
          <w:sz w:val="20"/>
          <w:szCs w:val="20"/>
        </w:rPr>
        <w:t>Lakhmids</w:t>
      </w:r>
      <w:proofErr w:type="spellEnd"/>
      <w:r w:rsidRPr="00F12130">
        <w:rPr>
          <w:rFonts w:ascii="Calibri" w:eastAsia="Calibri" w:hAnsi="Calibri" w:cs="Calibri"/>
          <w:i/>
          <w:sz w:val="20"/>
          <w:szCs w:val="20"/>
        </w:rPr>
        <w:t>, and Yemen</w:t>
      </w:r>
      <w:r w:rsidRPr="00F12130">
        <w:rPr>
          <w:rFonts w:ascii="Calibri" w:eastAsia="Calibri" w:hAnsi="Calibri" w:cs="Calibri"/>
          <w:sz w:val="20"/>
          <w:szCs w:val="20"/>
        </w:rPr>
        <w:t>, trans. C. E. Bosworth (Leiden: Brill, 1999), 217–35; al-</w:t>
      </w:r>
      <w:proofErr w:type="spellStart"/>
      <w:r w:rsidRPr="00F12130">
        <w:rPr>
          <w:rFonts w:ascii="Calibri" w:eastAsia="Calibri" w:hAnsi="Calibri" w:cs="Calibri"/>
          <w:sz w:val="20"/>
          <w:szCs w:val="20"/>
        </w:rPr>
        <w:t>Ṭabarī</w:t>
      </w:r>
      <w:proofErr w:type="spellEnd"/>
      <w:r w:rsidRPr="00F12130">
        <w:rPr>
          <w:rFonts w:ascii="Calibri" w:eastAsia="Calibri" w:hAnsi="Calibri" w:cs="Calibri"/>
          <w:sz w:val="20"/>
          <w:szCs w:val="20"/>
        </w:rPr>
        <w:t xml:space="preserve">, </w:t>
      </w:r>
      <w:proofErr w:type="spellStart"/>
      <w:r w:rsidRPr="00F12130">
        <w:rPr>
          <w:rFonts w:ascii="Calibri" w:eastAsia="Calibri" w:hAnsi="Calibri" w:cs="Calibri"/>
          <w:i/>
          <w:sz w:val="20"/>
          <w:szCs w:val="20"/>
        </w:rPr>
        <w:t>J</w:t>
      </w:r>
      <w:r w:rsidRPr="00F12130">
        <w:rPr>
          <w:i/>
          <w:sz w:val="20"/>
          <w:szCs w:val="20"/>
        </w:rPr>
        <w:t>a</w:t>
      </w:r>
      <w:r w:rsidRPr="00F12130">
        <w:rPr>
          <w:rFonts w:ascii="Calibri" w:eastAsia="Calibri" w:hAnsi="Calibri" w:cs="Calibri"/>
          <w:i/>
          <w:sz w:val="20"/>
          <w:szCs w:val="20"/>
        </w:rPr>
        <w:t>miʿ</w:t>
      </w:r>
      <w:proofErr w:type="spellEnd"/>
      <w:r w:rsidRPr="00F12130">
        <w:rPr>
          <w:rFonts w:ascii="Calibri" w:eastAsia="Calibri" w:hAnsi="Calibri" w:cs="Calibri"/>
          <w:i/>
          <w:sz w:val="20"/>
          <w:szCs w:val="20"/>
        </w:rPr>
        <w:t xml:space="preserve"> al-bay</w:t>
      </w:r>
      <w:r w:rsidRPr="00F12130">
        <w:rPr>
          <w:i/>
          <w:sz w:val="20"/>
          <w:szCs w:val="20"/>
        </w:rPr>
        <w:t>a</w:t>
      </w:r>
      <w:r w:rsidRPr="00F12130">
        <w:rPr>
          <w:rFonts w:ascii="Calibri" w:eastAsia="Calibri" w:hAnsi="Calibri" w:cs="Calibri"/>
          <w:i/>
          <w:sz w:val="20"/>
          <w:szCs w:val="20"/>
        </w:rPr>
        <w:t>n</w:t>
      </w:r>
      <w:r w:rsidRPr="00F12130">
        <w:rPr>
          <w:rFonts w:ascii="Calibri" w:eastAsia="Calibri" w:hAnsi="Calibri" w:cs="Calibri"/>
          <w:sz w:val="20"/>
          <w:szCs w:val="20"/>
        </w:rPr>
        <w:t xml:space="preserve">, ed. </w:t>
      </w:r>
      <w:proofErr w:type="spellStart"/>
      <w:r w:rsidRPr="00F12130">
        <w:rPr>
          <w:rFonts w:ascii="Calibri" w:eastAsia="Calibri" w:hAnsi="Calibri" w:cs="Calibri"/>
          <w:sz w:val="20"/>
          <w:szCs w:val="20"/>
        </w:rPr>
        <w:t>ʿA</w:t>
      </w:r>
      <w:r w:rsidRPr="00F12130">
        <w:rPr>
          <w:sz w:val="20"/>
          <w:szCs w:val="20"/>
        </w:rPr>
        <w:t>b</w:t>
      </w:r>
      <w:r w:rsidRPr="00F12130">
        <w:rPr>
          <w:rFonts w:ascii="Calibri" w:eastAsia="Calibri" w:hAnsi="Calibri" w:cs="Calibri"/>
          <w:sz w:val="20"/>
          <w:szCs w:val="20"/>
        </w:rPr>
        <w:t>d</w:t>
      </w:r>
      <w:proofErr w:type="spellEnd"/>
      <w:r w:rsidRPr="00F12130">
        <w:rPr>
          <w:sz w:val="20"/>
          <w:szCs w:val="20"/>
        </w:rPr>
        <w:t xml:space="preserve"> Allah</w:t>
      </w:r>
      <w:r w:rsidRPr="00F12130">
        <w:rPr>
          <w:rFonts w:ascii="Calibri" w:eastAsia="Calibri" w:hAnsi="Calibri" w:cs="Calibri"/>
          <w:sz w:val="20"/>
          <w:szCs w:val="20"/>
        </w:rPr>
        <w:t xml:space="preserve"> b. </w:t>
      </w:r>
      <w:proofErr w:type="spellStart"/>
      <w:r w:rsidRPr="00F12130">
        <w:rPr>
          <w:rFonts w:ascii="Calibri" w:eastAsia="Calibri" w:hAnsi="Calibri" w:cs="Calibri"/>
          <w:sz w:val="20"/>
          <w:szCs w:val="20"/>
        </w:rPr>
        <w:t>ʿAbd</w:t>
      </w:r>
      <w:proofErr w:type="spellEnd"/>
      <w:r w:rsidRPr="00F12130">
        <w:rPr>
          <w:rFonts w:ascii="Calibri" w:eastAsia="Calibri" w:hAnsi="Calibri" w:cs="Calibri"/>
          <w:sz w:val="20"/>
          <w:szCs w:val="20"/>
        </w:rPr>
        <w:t xml:space="preserve"> al-</w:t>
      </w:r>
      <w:proofErr w:type="spellStart"/>
      <w:r w:rsidRPr="00F12130">
        <w:rPr>
          <w:rFonts w:ascii="Calibri" w:eastAsia="Calibri" w:hAnsi="Calibri" w:cs="Calibri"/>
          <w:sz w:val="20"/>
          <w:szCs w:val="20"/>
        </w:rPr>
        <w:t>Muḥsin</w:t>
      </w:r>
      <w:proofErr w:type="spellEnd"/>
      <w:r w:rsidRPr="00F12130">
        <w:rPr>
          <w:rFonts w:ascii="Calibri" w:eastAsia="Calibri" w:hAnsi="Calibri" w:cs="Calibri"/>
          <w:sz w:val="20"/>
          <w:szCs w:val="20"/>
        </w:rPr>
        <w:t xml:space="preserve"> al-Turk</w:t>
      </w:r>
      <w:r w:rsidRPr="00F12130">
        <w:rPr>
          <w:sz w:val="20"/>
          <w:szCs w:val="20"/>
        </w:rPr>
        <w:t>i</w:t>
      </w:r>
      <w:r w:rsidRPr="00F12130">
        <w:rPr>
          <w:rFonts w:ascii="Calibri" w:eastAsia="Calibri" w:hAnsi="Calibri" w:cs="Calibri"/>
          <w:sz w:val="20"/>
          <w:szCs w:val="20"/>
        </w:rPr>
        <w:t xml:space="preserve"> ([</w:t>
      </w:r>
      <w:proofErr w:type="spellStart"/>
      <w:r w:rsidRPr="00F12130">
        <w:rPr>
          <w:rFonts w:ascii="Calibri" w:eastAsia="Calibri" w:hAnsi="Calibri" w:cs="Calibri"/>
          <w:sz w:val="20"/>
          <w:szCs w:val="20"/>
        </w:rPr>
        <w:t>N.p.</w:t>
      </w:r>
      <w:proofErr w:type="spellEnd"/>
      <w:r w:rsidRPr="00F12130">
        <w:rPr>
          <w:rFonts w:ascii="Calibri" w:eastAsia="Calibri" w:hAnsi="Calibri" w:cs="Calibri"/>
          <w:sz w:val="20"/>
          <w:szCs w:val="20"/>
        </w:rPr>
        <w:t>]: [</w:t>
      </w:r>
      <w:r w:rsidRPr="00F12130">
        <w:rPr>
          <w:sz w:val="20"/>
          <w:szCs w:val="20"/>
        </w:rPr>
        <w:t xml:space="preserve">Dar </w:t>
      </w:r>
      <w:proofErr w:type="spellStart"/>
      <w:r w:rsidRPr="00F12130">
        <w:rPr>
          <w:sz w:val="20"/>
          <w:szCs w:val="20"/>
        </w:rPr>
        <w:t>Hijr</w:t>
      </w:r>
      <w:proofErr w:type="spellEnd"/>
      <w:r w:rsidRPr="00F12130">
        <w:rPr>
          <w:sz w:val="20"/>
          <w:szCs w:val="20"/>
        </w:rPr>
        <w:t xml:space="preserve"> li-l-</w:t>
      </w:r>
      <w:proofErr w:type="spellStart"/>
      <w:r w:rsidRPr="00F12130">
        <w:rPr>
          <w:sz w:val="20"/>
          <w:szCs w:val="20"/>
        </w:rPr>
        <w:t>Tabaʿa</w:t>
      </w:r>
      <w:proofErr w:type="spellEnd"/>
      <w:r w:rsidRPr="00F12130">
        <w:rPr>
          <w:sz w:val="20"/>
          <w:szCs w:val="20"/>
        </w:rPr>
        <w:t xml:space="preserve"> </w:t>
      </w:r>
      <w:proofErr w:type="spellStart"/>
      <w:r w:rsidRPr="00F12130">
        <w:rPr>
          <w:sz w:val="20"/>
          <w:szCs w:val="20"/>
        </w:rPr>
        <w:t>wa</w:t>
      </w:r>
      <w:proofErr w:type="spellEnd"/>
      <w:r w:rsidRPr="00F12130">
        <w:rPr>
          <w:sz w:val="20"/>
          <w:szCs w:val="20"/>
        </w:rPr>
        <w:t>-l-</w:t>
      </w:r>
      <w:proofErr w:type="spellStart"/>
      <w:r w:rsidRPr="00F12130">
        <w:rPr>
          <w:sz w:val="20"/>
          <w:szCs w:val="20"/>
        </w:rPr>
        <w:t>Nashr</w:t>
      </w:r>
      <w:proofErr w:type="spellEnd"/>
      <w:r w:rsidRPr="00F12130">
        <w:rPr>
          <w:sz w:val="20"/>
          <w:szCs w:val="20"/>
        </w:rPr>
        <w:t xml:space="preserve"> </w:t>
      </w:r>
      <w:proofErr w:type="spellStart"/>
      <w:r w:rsidRPr="00F12130">
        <w:rPr>
          <w:sz w:val="20"/>
          <w:szCs w:val="20"/>
        </w:rPr>
        <w:t>wa</w:t>
      </w:r>
      <w:proofErr w:type="spellEnd"/>
      <w:r w:rsidRPr="00F12130">
        <w:rPr>
          <w:sz w:val="20"/>
          <w:szCs w:val="20"/>
        </w:rPr>
        <w:t>-l-</w:t>
      </w:r>
      <w:proofErr w:type="spellStart"/>
      <w:r w:rsidRPr="00F12130">
        <w:rPr>
          <w:sz w:val="20"/>
          <w:szCs w:val="20"/>
        </w:rPr>
        <w:t>Tawaziʿ</w:t>
      </w:r>
      <w:proofErr w:type="spellEnd"/>
      <w:r w:rsidRPr="00F12130">
        <w:rPr>
          <w:sz w:val="20"/>
          <w:szCs w:val="20"/>
        </w:rPr>
        <w:t xml:space="preserve"> </w:t>
      </w:r>
      <w:proofErr w:type="spellStart"/>
      <w:r w:rsidRPr="00F12130">
        <w:rPr>
          <w:sz w:val="20"/>
          <w:szCs w:val="20"/>
        </w:rPr>
        <w:t>wa</w:t>
      </w:r>
      <w:proofErr w:type="spellEnd"/>
      <w:r w:rsidRPr="00F12130">
        <w:rPr>
          <w:sz w:val="20"/>
          <w:szCs w:val="20"/>
        </w:rPr>
        <w:t>-l-</w:t>
      </w:r>
      <w:proofErr w:type="spellStart"/>
      <w:r w:rsidRPr="00F12130">
        <w:rPr>
          <w:sz w:val="20"/>
          <w:szCs w:val="20"/>
        </w:rPr>
        <w:t>Iʿlan</w:t>
      </w:r>
      <w:proofErr w:type="spellEnd"/>
      <w:r w:rsidRPr="00F12130">
        <w:rPr>
          <w:rFonts w:ascii="Calibri" w:eastAsia="Calibri" w:hAnsi="Calibri" w:cs="Calibri"/>
          <w:sz w:val="20"/>
          <w:szCs w:val="20"/>
        </w:rPr>
        <w:t>], 2001), xxiv, 636–44. See also al-</w:t>
      </w:r>
      <w:r w:rsidRPr="00F12130">
        <w:rPr>
          <w:sz w:val="20"/>
          <w:szCs w:val="20"/>
        </w:rPr>
        <w:t>T</w:t>
      </w:r>
      <w:r w:rsidRPr="00F12130">
        <w:rPr>
          <w:rFonts w:ascii="Calibri" w:eastAsia="Calibri" w:hAnsi="Calibri" w:cs="Calibri"/>
          <w:sz w:val="20"/>
          <w:szCs w:val="20"/>
        </w:rPr>
        <w:t>abar</w:t>
      </w:r>
      <w:r w:rsidRPr="00F12130">
        <w:rPr>
          <w:sz w:val="20"/>
          <w:szCs w:val="20"/>
        </w:rPr>
        <w:t>i</w:t>
      </w:r>
      <w:r w:rsidRPr="00F12130">
        <w:rPr>
          <w:rFonts w:ascii="Calibri" w:eastAsia="Calibri" w:hAnsi="Calibri" w:cs="Calibri"/>
          <w:sz w:val="20"/>
          <w:szCs w:val="20"/>
        </w:rPr>
        <w:t xml:space="preserve">, </w:t>
      </w:r>
      <w:r w:rsidRPr="00F12130">
        <w:rPr>
          <w:rFonts w:ascii="Calibri" w:eastAsia="Calibri" w:hAnsi="Calibri" w:cs="Calibri"/>
          <w:i/>
          <w:sz w:val="20"/>
          <w:szCs w:val="20"/>
        </w:rPr>
        <w:t>The History of al-</w:t>
      </w:r>
      <w:proofErr w:type="spellStart"/>
      <w:r w:rsidRPr="00F12130">
        <w:rPr>
          <w:rFonts w:ascii="Calibri" w:eastAsia="Calibri" w:hAnsi="Calibri" w:cs="Calibri"/>
          <w:i/>
          <w:sz w:val="20"/>
          <w:szCs w:val="20"/>
        </w:rPr>
        <w:t>Ṭabarī</w:t>
      </w:r>
      <w:proofErr w:type="spellEnd"/>
      <w:r w:rsidRPr="00F12130">
        <w:rPr>
          <w:rFonts w:ascii="Calibri" w:eastAsia="Calibri" w:hAnsi="Calibri" w:cs="Calibri"/>
          <w:sz w:val="20"/>
          <w:szCs w:val="20"/>
        </w:rPr>
        <w:t xml:space="preserve">, v: </w:t>
      </w:r>
      <w:r w:rsidRPr="00F12130">
        <w:rPr>
          <w:rFonts w:ascii="Calibri" w:eastAsia="Calibri" w:hAnsi="Calibri" w:cs="Calibri"/>
          <w:i/>
          <w:sz w:val="20"/>
          <w:szCs w:val="20"/>
        </w:rPr>
        <w:t xml:space="preserve">The </w:t>
      </w:r>
      <w:proofErr w:type="spellStart"/>
      <w:r w:rsidRPr="00F12130">
        <w:rPr>
          <w:rFonts w:ascii="Calibri" w:eastAsia="Calibri" w:hAnsi="Calibri" w:cs="Calibri"/>
          <w:i/>
          <w:sz w:val="20"/>
          <w:szCs w:val="20"/>
        </w:rPr>
        <w:t>Sasanids</w:t>
      </w:r>
      <w:proofErr w:type="spellEnd"/>
      <w:r w:rsidRPr="00F12130">
        <w:rPr>
          <w:rFonts w:ascii="Calibri" w:eastAsia="Calibri" w:hAnsi="Calibri" w:cs="Calibri"/>
          <w:i/>
          <w:sz w:val="20"/>
          <w:szCs w:val="20"/>
        </w:rPr>
        <w:t xml:space="preserve">, the Byzantines, the </w:t>
      </w:r>
      <w:proofErr w:type="spellStart"/>
      <w:r w:rsidRPr="00F12130">
        <w:rPr>
          <w:rFonts w:ascii="Calibri" w:eastAsia="Calibri" w:hAnsi="Calibri" w:cs="Calibri"/>
          <w:i/>
          <w:sz w:val="20"/>
          <w:szCs w:val="20"/>
        </w:rPr>
        <w:t>Lakhmids</w:t>
      </w:r>
      <w:proofErr w:type="spellEnd"/>
      <w:r w:rsidRPr="00F12130">
        <w:rPr>
          <w:rFonts w:ascii="Calibri" w:eastAsia="Calibri" w:hAnsi="Calibri" w:cs="Calibri"/>
          <w:i/>
          <w:sz w:val="20"/>
          <w:szCs w:val="20"/>
        </w:rPr>
        <w:t>, and Yemen</w:t>
      </w:r>
      <w:r w:rsidRPr="00F12130">
        <w:rPr>
          <w:rFonts w:ascii="Calibri" w:eastAsia="Calibri" w:hAnsi="Calibri" w:cs="Calibri"/>
          <w:sz w:val="20"/>
          <w:szCs w:val="20"/>
        </w:rPr>
        <w:t>, trans. C. E. Bosworth (Leiden: Brill, 1999), 217–35.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C44CD"/>
    <w:multiLevelType w:val="multilevel"/>
    <w:tmpl w:val="6A1C4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C4"/>
    <w:rsid w:val="0010376B"/>
    <w:rsid w:val="001C1B31"/>
    <w:rsid w:val="002532C8"/>
    <w:rsid w:val="003E6006"/>
    <w:rsid w:val="004E63D2"/>
    <w:rsid w:val="005B0915"/>
    <w:rsid w:val="007A0A2D"/>
    <w:rsid w:val="00893DCA"/>
    <w:rsid w:val="008F63E5"/>
    <w:rsid w:val="008F7BC4"/>
    <w:rsid w:val="0094285A"/>
    <w:rsid w:val="00AB21A0"/>
    <w:rsid w:val="00F121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CD15"/>
  <w15:chartTrackingRefBased/>
  <w15:docId w15:val="{737F5E5A-0E22-4124-934E-E86347EE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037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37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2162</Words>
  <Characters>12326</Characters>
  <Application>Microsoft Office Word</Application>
  <DocSecurity>0</DocSecurity>
  <Lines>102</Lines>
  <Paragraphs>28</Paragraphs>
  <ScaleCrop>false</ScaleCrop>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Mathew Barber</cp:lastModifiedBy>
  <cp:revision>4</cp:revision>
  <dcterms:created xsi:type="dcterms:W3CDTF">2021-09-29T15:39:00Z</dcterms:created>
  <dcterms:modified xsi:type="dcterms:W3CDTF">2021-10-05T09:33:00Z</dcterms:modified>
</cp:coreProperties>
</file>