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E8DE"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 xml:space="preserve">The argument we are advancing in these blog posts is that when al-Tabari (d. 310/923) created his </w:t>
      </w:r>
      <w:proofErr w:type="spellStart"/>
      <w:r w:rsidRPr="00F5540D">
        <w:rPr>
          <w:rFonts w:ascii="Calibri" w:eastAsia="Calibri" w:hAnsi="Calibri" w:cs="Calibri"/>
          <w:i/>
          <w:sz w:val="24"/>
          <w:szCs w:val="24"/>
        </w:rPr>
        <w:t>Taʾrikh</w:t>
      </w:r>
      <w:proofErr w:type="spellEnd"/>
      <w:r w:rsidRPr="00F5540D">
        <w:rPr>
          <w:rFonts w:ascii="Calibri" w:eastAsia="Calibri" w:hAnsi="Calibri" w:cs="Calibri"/>
          <w:i/>
          <w:sz w:val="24"/>
          <w:szCs w:val="24"/>
        </w:rPr>
        <w:t xml:space="preserve"> al-</w:t>
      </w:r>
      <w:proofErr w:type="spellStart"/>
      <w:r w:rsidRPr="00F5540D">
        <w:rPr>
          <w:rFonts w:ascii="Calibri" w:eastAsia="Calibri" w:hAnsi="Calibri" w:cs="Calibri"/>
          <w:i/>
          <w:sz w:val="24"/>
          <w:szCs w:val="24"/>
        </w:rPr>
        <w:t>rusul</w:t>
      </w:r>
      <w:proofErr w:type="spellEnd"/>
      <w:r w:rsidRPr="00F5540D">
        <w:rPr>
          <w:rFonts w:ascii="Calibri" w:eastAsia="Calibri" w:hAnsi="Calibri" w:cs="Calibri"/>
          <w:i/>
          <w:sz w:val="24"/>
          <w:szCs w:val="24"/>
        </w:rPr>
        <w:t xml:space="preserve"> </w:t>
      </w:r>
      <w:proofErr w:type="spellStart"/>
      <w:r w:rsidRPr="00F5540D">
        <w:rPr>
          <w:rFonts w:ascii="Calibri" w:eastAsia="Calibri" w:hAnsi="Calibri" w:cs="Calibri"/>
          <w:i/>
          <w:sz w:val="24"/>
          <w:szCs w:val="24"/>
        </w:rPr>
        <w:t>wa</w:t>
      </w:r>
      <w:proofErr w:type="spellEnd"/>
      <w:r w:rsidRPr="00F5540D">
        <w:rPr>
          <w:rFonts w:ascii="Calibri" w:eastAsia="Calibri" w:hAnsi="Calibri" w:cs="Calibri"/>
          <w:i/>
          <w:sz w:val="24"/>
          <w:szCs w:val="24"/>
        </w:rPr>
        <w:t>-l-</w:t>
      </w:r>
      <w:proofErr w:type="spellStart"/>
      <w:r w:rsidRPr="00F5540D">
        <w:rPr>
          <w:rFonts w:ascii="Calibri" w:eastAsia="Calibri" w:hAnsi="Calibri" w:cs="Calibri"/>
          <w:i/>
          <w:sz w:val="24"/>
          <w:szCs w:val="24"/>
        </w:rPr>
        <w:t>muluk</w:t>
      </w:r>
      <w:proofErr w:type="spellEnd"/>
      <w:r w:rsidRPr="00F5540D">
        <w:rPr>
          <w:rFonts w:ascii="Calibri" w:eastAsia="Calibri" w:hAnsi="Calibri" w:cs="Calibri"/>
          <w:sz w:val="24"/>
          <w:szCs w:val="24"/>
        </w:rPr>
        <w:t xml:space="preserve">, </w:t>
      </w:r>
      <w:proofErr w:type="spellStart"/>
      <w:r w:rsidRPr="00F5540D">
        <w:rPr>
          <w:rFonts w:ascii="Calibri" w:eastAsia="Calibri" w:hAnsi="Calibri" w:cs="Calibri"/>
          <w:i/>
          <w:sz w:val="24"/>
          <w:szCs w:val="24"/>
        </w:rPr>
        <w:t>Jamiʿ</w:t>
      </w:r>
      <w:proofErr w:type="spellEnd"/>
      <w:r w:rsidRPr="00F5540D">
        <w:rPr>
          <w:rFonts w:ascii="Calibri" w:eastAsia="Calibri" w:hAnsi="Calibri" w:cs="Calibri"/>
          <w:i/>
          <w:sz w:val="24"/>
          <w:szCs w:val="24"/>
        </w:rPr>
        <w:t xml:space="preserve"> al-bayan </w:t>
      </w:r>
      <w:proofErr w:type="spellStart"/>
      <w:r w:rsidRPr="00F5540D">
        <w:rPr>
          <w:rFonts w:ascii="Calibri" w:eastAsia="Calibri" w:hAnsi="Calibri" w:cs="Calibri"/>
          <w:i/>
          <w:sz w:val="24"/>
          <w:szCs w:val="24"/>
        </w:rPr>
        <w:t>ʿan</w:t>
      </w:r>
      <w:proofErr w:type="spellEnd"/>
      <w:r w:rsidRPr="00F5540D">
        <w:rPr>
          <w:rFonts w:ascii="Calibri" w:eastAsia="Calibri" w:hAnsi="Calibri" w:cs="Calibri"/>
          <w:i/>
          <w:sz w:val="24"/>
          <w:szCs w:val="24"/>
        </w:rPr>
        <w:t xml:space="preserve"> </w:t>
      </w:r>
      <w:proofErr w:type="spellStart"/>
      <w:r w:rsidRPr="00F5540D">
        <w:rPr>
          <w:rFonts w:ascii="Calibri" w:eastAsia="Calibri" w:hAnsi="Calibri" w:cs="Calibri"/>
          <w:i/>
          <w:sz w:val="24"/>
          <w:szCs w:val="24"/>
        </w:rPr>
        <w:t>taʾwil</w:t>
      </w:r>
      <w:proofErr w:type="spellEnd"/>
      <w:r w:rsidRPr="00F5540D">
        <w:rPr>
          <w:rFonts w:ascii="Calibri" w:eastAsia="Calibri" w:hAnsi="Calibri" w:cs="Calibri"/>
          <w:i/>
          <w:sz w:val="24"/>
          <w:szCs w:val="24"/>
        </w:rPr>
        <w:t xml:space="preserve"> ay al-</w:t>
      </w:r>
      <w:proofErr w:type="spellStart"/>
      <w:r w:rsidRPr="00F5540D">
        <w:rPr>
          <w:rFonts w:ascii="Calibri" w:eastAsia="Calibri" w:hAnsi="Calibri" w:cs="Calibri"/>
          <w:i/>
          <w:sz w:val="24"/>
          <w:szCs w:val="24"/>
        </w:rPr>
        <w:t>Qurʾan</w:t>
      </w:r>
      <w:proofErr w:type="spellEnd"/>
      <w:r w:rsidRPr="00F5540D">
        <w:rPr>
          <w:rFonts w:ascii="Calibri" w:eastAsia="Calibri" w:hAnsi="Calibri" w:cs="Calibri"/>
          <w:sz w:val="24"/>
          <w:szCs w:val="24"/>
        </w:rPr>
        <w:t xml:space="preserve"> (</w:t>
      </w:r>
      <w:r w:rsidRPr="00F5540D">
        <w:rPr>
          <w:rFonts w:ascii="Calibri" w:eastAsia="Calibri" w:hAnsi="Calibri" w:cs="Calibri"/>
          <w:i/>
          <w:sz w:val="24"/>
          <w:szCs w:val="24"/>
        </w:rPr>
        <w:t>Tafsir</w:t>
      </w:r>
      <w:r w:rsidRPr="00F5540D">
        <w:rPr>
          <w:rFonts w:ascii="Calibri" w:eastAsia="Calibri" w:hAnsi="Calibri" w:cs="Calibri"/>
          <w:sz w:val="24"/>
          <w:szCs w:val="24"/>
        </w:rPr>
        <w:t xml:space="preserve">) and </w:t>
      </w:r>
      <w:proofErr w:type="spellStart"/>
      <w:r w:rsidRPr="00F5540D">
        <w:rPr>
          <w:rFonts w:ascii="Calibri" w:eastAsia="Calibri" w:hAnsi="Calibri" w:cs="Calibri"/>
          <w:i/>
          <w:sz w:val="24"/>
          <w:szCs w:val="24"/>
        </w:rPr>
        <w:t>Tahdhib</w:t>
      </w:r>
      <w:proofErr w:type="spellEnd"/>
      <w:r w:rsidRPr="00F5540D">
        <w:rPr>
          <w:rFonts w:ascii="Calibri" w:eastAsia="Calibri" w:hAnsi="Calibri" w:cs="Calibri"/>
          <w:i/>
          <w:sz w:val="24"/>
          <w:szCs w:val="24"/>
        </w:rPr>
        <w:t xml:space="preserve"> al-</w:t>
      </w:r>
      <w:proofErr w:type="spellStart"/>
      <w:r w:rsidRPr="00F5540D">
        <w:rPr>
          <w:rFonts w:ascii="Calibri" w:eastAsia="Calibri" w:hAnsi="Calibri" w:cs="Calibri"/>
          <w:i/>
          <w:sz w:val="24"/>
          <w:szCs w:val="24"/>
        </w:rPr>
        <w:t>athar</w:t>
      </w:r>
      <w:proofErr w:type="spellEnd"/>
      <w:r w:rsidRPr="00F5540D">
        <w:rPr>
          <w:rFonts w:ascii="Calibri" w:eastAsia="Calibri" w:hAnsi="Calibri" w:cs="Calibri"/>
          <w:sz w:val="24"/>
          <w:szCs w:val="24"/>
        </w:rPr>
        <w:t>, he relied on notes that were bound into notebooks of some kind, and we can reconstruct something of their contents.</w:t>
      </w:r>
    </w:p>
    <w:p w14:paraId="5A2F4D03" w14:textId="77777777" w:rsidR="00F5540D" w:rsidRPr="00F5540D" w:rsidRDefault="00F5540D" w:rsidP="00F5540D">
      <w:pPr>
        <w:spacing w:before="240" w:after="240"/>
        <w:jc w:val="both"/>
        <w:rPr>
          <w:rFonts w:ascii="Calibri" w:eastAsia="Calibri" w:hAnsi="Calibri" w:cs="Calibri"/>
          <w:sz w:val="24"/>
          <w:szCs w:val="24"/>
        </w:rPr>
      </w:pPr>
      <w:r w:rsidRPr="00F5540D">
        <w:rPr>
          <w:rFonts w:ascii="Calibri" w:eastAsia="Calibri" w:hAnsi="Calibri" w:cs="Calibri"/>
          <w:sz w:val="24"/>
          <w:szCs w:val="24"/>
        </w:rPr>
        <w:t>We base our argument of the notebooks’ existence on practical evidence: the long interval between the time of writing and the time of his contact with the people he cites, the extensiveness of the citations (which would represent an astonishing feat of memory without written records) and the quick pace at which al-Tabari appears to have worked. There is also more direct evidence. This evidence consists of the citations themselves, including the ways in which they map onto probable notebooks, and of the alignments between all three books revealed by text reuse data.</w:t>
      </w:r>
    </w:p>
    <w:p w14:paraId="63AA470D"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A further point that emerges from our data set is the extent to al-Tabari appears to have gone back to the same sets of notes when composing each of his works. Let us look more closely at our data and numbers on this point.</w:t>
      </w:r>
    </w:p>
    <w:p w14:paraId="1674AB32"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 xml:space="preserve">Viewing all 849 names on our list of direct informants provides only a weak picture of sources common to the works. This list, as noted in an earlier post, contains many names that occur only once or twice in al-Tabari’s works, and the identities of many of them are uncertain. The list shows that al-Tabari relied on 347 direct informants for the </w:t>
      </w:r>
      <w:proofErr w:type="spellStart"/>
      <w:r w:rsidRPr="00F5540D">
        <w:rPr>
          <w:rFonts w:ascii="Calibri" w:eastAsia="Calibri" w:hAnsi="Calibri" w:cs="Calibri"/>
          <w:i/>
          <w:sz w:val="24"/>
          <w:szCs w:val="24"/>
        </w:rPr>
        <w:t>Taʾrikh</w:t>
      </w:r>
      <w:proofErr w:type="spellEnd"/>
      <w:r w:rsidRPr="00F5540D">
        <w:rPr>
          <w:rFonts w:ascii="Calibri" w:eastAsia="Calibri" w:hAnsi="Calibri" w:cs="Calibri"/>
          <w:sz w:val="24"/>
          <w:szCs w:val="24"/>
        </w:rPr>
        <w:t xml:space="preserve">, 543 for the </w:t>
      </w:r>
      <w:r w:rsidRPr="00F5540D">
        <w:rPr>
          <w:rFonts w:ascii="Calibri" w:eastAsia="Calibri" w:hAnsi="Calibri" w:cs="Calibri"/>
          <w:i/>
          <w:sz w:val="24"/>
          <w:szCs w:val="24"/>
        </w:rPr>
        <w:t xml:space="preserve">Tafsir </w:t>
      </w:r>
      <w:r w:rsidRPr="00F5540D">
        <w:rPr>
          <w:rFonts w:ascii="Calibri" w:eastAsia="Calibri" w:hAnsi="Calibri" w:cs="Calibri"/>
          <w:sz w:val="24"/>
          <w:szCs w:val="24"/>
        </w:rPr>
        <w:t xml:space="preserve">and 342 for the </w:t>
      </w:r>
      <w:proofErr w:type="spellStart"/>
      <w:r w:rsidRPr="00F5540D">
        <w:rPr>
          <w:rFonts w:ascii="Calibri" w:eastAsia="Calibri" w:hAnsi="Calibri" w:cs="Calibri"/>
          <w:i/>
          <w:sz w:val="24"/>
          <w:szCs w:val="24"/>
        </w:rPr>
        <w:t>Tahdhib</w:t>
      </w:r>
      <w:proofErr w:type="spellEnd"/>
      <w:r w:rsidRPr="00F5540D">
        <w:rPr>
          <w:rFonts w:ascii="Calibri" w:eastAsia="Calibri" w:hAnsi="Calibri" w:cs="Calibri"/>
          <w:sz w:val="24"/>
          <w:szCs w:val="24"/>
        </w:rPr>
        <w:t xml:space="preserve">. Cross-checking pairs of these sub-lists shows that the </w:t>
      </w:r>
      <w:proofErr w:type="spellStart"/>
      <w:r w:rsidRPr="00F5540D">
        <w:rPr>
          <w:rFonts w:ascii="Calibri" w:eastAsia="Calibri" w:hAnsi="Calibri" w:cs="Calibri"/>
          <w:i/>
          <w:sz w:val="24"/>
          <w:szCs w:val="24"/>
        </w:rPr>
        <w:t>Taʾrikh</w:t>
      </w:r>
      <w:proofErr w:type="spellEnd"/>
      <w:r w:rsidRPr="00F5540D">
        <w:rPr>
          <w:rFonts w:ascii="Calibri" w:eastAsia="Calibri" w:hAnsi="Calibri" w:cs="Calibri"/>
          <w:sz w:val="24"/>
          <w:szCs w:val="24"/>
        </w:rPr>
        <w:t xml:space="preserve"> and the </w:t>
      </w:r>
      <w:r w:rsidRPr="00F5540D">
        <w:rPr>
          <w:rFonts w:ascii="Calibri" w:eastAsia="Calibri" w:hAnsi="Calibri" w:cs="Calibri"/>
          <w:i/>
          <w:sz w:val="24"/>
          <w:szCs w:val="24"/>
        </w:rPr>
        <w:t xml:space="preserve">Tafsir </w:t>
      </w:r>
      <w:r w:rsidRPr="00F5540D">
        <w:rPr>
          <w:rFonts w:ascii="Calibri" w:eastAsia="Calibri" w:hAnsi="Calibri" w:cs="Calibri"/>
          <w:sz w:val="24"/>
          <w:szCs w:val="24"/>
        </w:rPr>
        <w:t xml:space="preserve">have 139 direct informants in common, the </w:t>
      </w:r>
      <w:proofErr w:type="spellStart"/>
      <w:r w:rsidRPr="00F5540D">
        <w:rPr>
          <w:rFonts w:ascii="Calibri" w:eastAsia="Calibri" w:hAnsi="Calibri" w:cs="Calibri"/>
          <w:i/>
          <w:sz w:val="24"/>
          <w:szCs w:val="24"/>
        </w:rPr>
        <w:t>Taʾrikh</w:t>
      </w:r>
      <w:proofErr w:type="spellEnd"/>
      <w:r w:rsidRPr="00F5540D">
        <w:rPr>
          <w:rFonts w:ascii="Calibri" w:eastAsia="Calibri" w:hAnsi="Calibri" w:cs="Calibri"/>
          <w:sz w:val="24"/>
          <w:szCs w:val="24"/>
        </w:rPr>
        <w:t xml:space="preserve"> and the </w:t>
      </w:r>
      <w:proofErr w:type="spellStart"/>
      <w:r w:rsidRPr="00F5540D">
        <w:rPr>
          <w:rFonts w:ascii="Calibri" w:eastAsia="Calibri" w:hAnsi="Calibri" w:cs="Calibri"/>
          <w:i/>
          <w:sz w:val="24"/>
          <w:szCs w:val="24"/>
        </w:rPr>
        <w:t>Tahdhib</w:t>
      </w:r>
      <w:proofErr w:type="spellEnd"/>
      <w:r w:rsidRPr="00F5540D">
        <w:rPr>
          <w:rFonts w:ascii="Calibri" w:eastAsia="Calibri" w:hAnsi="Calibri" w:cs="Calibri"/>
          <w:sz w:val="24"/>
          <w:szCs w:val="24"/>
        </w:rPr>
        <w:t xml:space="preserve"> have 110 in common and the </w:t>
      </w:r>
      <w:proofErr w:type="spellStart"/>
      <w:r w:rsidRPr="00F5540D">
        <w:rPr>
          <w:rFonts w:ascii="Calibri" w:eastAsia="Calibri" w:hAnsi="Calibri" w:cs="Calibri"/>
          <w:i/>
          <w:sz w:val="24"/>
          <w:szCs w:val="24"/>
        </w:rPr>
        <w:t>Tahdhib</w:t>
      </w:r>
      <w:proofErr w:type="spellEnd"/>
      <w:r w:rsidRPr="00F5540D">
        <w:rPr>
          <w:rFonts w:ascii="Calibri" w:eastAsia="Calibri" w:hAnsi="Calibri" w:cs="Calibri"/>
          <w:i/>
          <w:sz w:val="24"/>
          <w:szCs w:val="24"/>
        </w:rPr>
        <w:t xml:space="preserve"> </w:t>
      </w:r>
      <w:r w:rsidRPr="00F5540D">
        <w:rPr>
          <w:rFonts w:ascii="Calibri" w:eastAsia="Calibri" w:hAnsi="Calibri" w:cs="Calibri"/>
          <w:sz w:val="24"/>
          <w:szCs w:val="24"/>
        </w:rPr>
        <w:t xml:space="preserve">and the </w:t>
      </w:r>
      <w:r w:rsidRPr="00F5540D">
        <w:rPr>
          <w:rFonts w:ascii="Calibri" w:eastAsia="Calibri" w:hAnsi="Calibri" w:cs="Calibri"/>
          <w:i/>
          <w:sz w:val="24"/>
          <w:szCs w:val="24"/>
        </w:rPr>
        <w:t xml:space="preserve">Tafsir </w:t>
      </w:r>
      <w:r w:rsidRPr="00F5540D">
        <w:rPr>
          <w:rFonts w:ascii="Calibri" w:eastAsia="Calibri" w:hAnsi="Calibri" w:cs="Calibri"/>
          <w:sz w:val="24"/>
          <w:szCs w:val="24"/>
        </w:rPr>
        <w:t xml:space="preserve">have 229 in common. All three works share 104 direct informants. These figures seem to suggest that he drew on many different sources and mostly used different sources for each work. </w:t>
      </w:r>
    </w:p>
    <w:p w14:paraId="14D85F1B"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 xml:space="preserve">But the picture becomes more interesting when we focus on the smaller number of people on whom al-Tabari relied intensively. Recall that 51% of </w:t>
      </w:r>
      <w:proofErr w:type="gramStart"/>
      <w:r w:rsidRPr="00F5540D">
        <w:rPr>
          <w:rFonts w:ascii="Calibri" w:eastAsia="Calibri" w:hAnsi="Calibri" w:cs="Calibri"/>
          <w:sz w:val="24"/>
          <w:szCs w:val="24"/>
        </w:rPr>
        <w:t>all of</w:t>
      </w:r>
      <w:proofErr w:type="gramEnd"/>
      <w:r w:rsidRPr="00F5540D">
        <w:rPr>
          <w:rFonts w:ascii="Calibri" w:eastAsia="Calibri" w:hAnsi="Calibri" w:cs="Calibri"/>
          <w:sz w:val="24"/>
          <w:szCs w:val="24"/>
        </w:rPr>
        <w:t xml:space="preserve"> al-Tabari’s citations in our data set came from just eight people; twenty people accounted for 79% and fifty people for 89% of citations. It is these relatively few direct informants who mattered most to al-Tabari.</w:t>
      </w:r>
    </w:p>
    <w:p w14:paraId="4BC53C4A"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 xml:space="preserve">By focusing on this small </w:t>
      </w:r>
      <w:proofErr w:type="gramStart"/>
      <w:r w:rsidRPr="00F5540D">
        <w:rPr>
          <w:rFonts w:ascii="Calibri" w:eastAsia="Calibri" w:hAnsi="Calibri" w:cs="Calibri"/>
          <w:sz w:val="24"/>
          <w:szCs w:val="24"/>
        </w:rPr>
        <w:t>subset</w:t>
      </w:r>
      <w:proofErr w:type="gramEnd"/>
      <w:r w:rsidRPr="00F5540D">
        <w:rPr>
          <w:rFonts w:ascii="Calibri" w:eastAsia="Calibri" w:hAnsi="Calibri" w:cs="Calibri"/>
          <w:sz w:val="24"/>
          <w:szCs w:val="24"/>
        </w:rPr>
        <w:t xml:space="preserve"> we get a clearer picture of al-Tabari’s working habits. Of the fifty direct informants cited most frequently, thirty-eight are cited in all three of his works. Of the top twenty, eighteen appear in all three, and each of the top ten is cited in each work. In other words, al-Tabari’s most important direct informants constituted his core source base for all three of his works. </w:t>
      </w:r>
    </w:p>
    <w:p w14:paraId="68A6C689"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 xml:space="preserve">Among these direct informants, there is a further subset consisting of people cited numerous times in each of the three works. The </w:t>
      </w:r>
      <w:proofErr w:type="spellStart"/>
      <w:r w:rsidRPr="00F5540D">
        <w:rPr>
          <w:rFonts w:ascii="Calibri" w:eastAsia="Calibri" w:hAnsi="Calibri" w:cs="Calibri"/>
          <w:i/>
          <w:sz w:val="24"/>
          <w:szCs w:val="24"/>
        </w:rPr>
        <w:t>Taʾrikh</w:t>
      </w:r>
      <w:proofErr w:type="spellEnd"/>
      <w:r w:rsidRPr="00F5540D">
        <w:rPr>
          <w:rFonts w:ascii="Calibri" w:eastAsia="Calibri" w:hAnsi="Calibri" w:cs="Calibri"/>
          <w:sz w:val="24"/>
          <w:szCs w:val="24"/>
        </w:rPr>
        <w:t xml:space="preserve"> and the </w:t>
      </w:r>
      <w:r w:rsidRPr="00F5540D">
        <w:rPr>
          <w:rFonts w:ascii="Calibri" w:eastAsia="Calibri" w:hAnsi="Calibri" w:cs="Calibri"/>
          <w:i/>
          <w:sz w:val="24"/>
          <w:szCs w:val="24"/>
        </w:rPr>
        <w:t xml:space="preserve">Tafsir </w:t>
      </w:r>
      <w:r w:rsidRPr="00F5540D">
        <w:rPr>
          <w:rFonts w:ascii="Calibri" w:eastAsia="Calibri" w:hAnsi="Calibri" w:cs="Calibri"/>
          <w:sz w:val="24"/>
          <w:szCs w:val="24"/>
        </w:rPr>
        <w:t>took years to complete, and in the drawn-out writing process, the notes from these informants were al-Tabari’s go-</w:t>
      </w:r>
      <w:proofErr w:type="spellStart"/>
      <w:r w:rsidRPr="00F5540D">
        <w:rPr>
          <w:rFonts w:ascii="Calibri" w:eastAsia="Calibri" w:hAnsi="Calibri" w:cs="Calibri"/>
          <w:sz w:val="24"/>
          <w:szCs w:val="24"/>
        </w:rPr>
        <w:t>tos</w:t>
      </w:r>
      <w:proofErr w:type="spellEnd"/>
      <w:r w:rsidRPr="00F5540D">
        <w:rPr>
          <w:rFonts w:ascii="Calibri" w:eastAsia="Calibri" w:hAnsi="Calibri" w:cs="Calibri"/>
          <w:sz w:val="24"/>
          <w:szCs w:val="24"/>
        </w:rPr>
        <w:t xml:space="preserve"> and trusted favourites. In their case it seems especially probable that he had at his disposal stable notes bound together for easy reference and citation. </w:t>
      </w:r>
    </w:p>
    <w:tbl>
      <w:tblPr>
        <w:tblStyle w:val="TableGrid"/>
        <w:tblW w:w="8996" w:type="dxa"/>
        <w:tblLayout w:type="fixed"/>
        <w:tblLook w:val="0600" w:firstRow="0" w:lastRow="0" w:firstColumn="0" w:lastColumn="0" w:noHBand="1" w:noVBand="1"/>
      </w:tblPr>
      <w:tblGrid>
        <w:gridCol w:w="787"/>
        <w:gridCol w:w="1696"/>
        <w:gridCol w:w="1000"/>
        <w:gridCol w:w="984"/>
        <w:gridCol w:w="893"/>
        <w:gridCol w:w="1212"/>
        <w:gridCol w:w="1121"/>
        <w:gridCol w:w="1303"/>
      </w:tblGrid>
      <w:tr w:rsidR="00F5540D" w:rsidRPr="00F5540D" w14:paraId="45C8E40A" w14:textId="77777777" w:rsidTr="005A7662">
        <w:trPr>
          <w:trHeight w:val="894"/>
        </w:trPr>
        <w:tc>
          <w:tcPr>
            <w:tcW w:w="787" w:type="dxa"/>
          </w:tcPr>
          <w:p w14:paraId="611B65EF" w14:textId="77777777" w:rsidR="00F5540D" w:rsidRPr="00F5540D" w:rsidRDefault="00F5540D" w:rsidP="00F5540D">
            <w:pPr>
              <w:widowControl w:val="0"/>
              <w:spacing w:before="240"/>
              <w:rPr>
                <w:rFonts w:ascii="Calibri" w:eastAsia="Calibri" w:hAnsi="Calibri" w:cs="Calibri"/>
                <w:b/>
                <w:sz w:val="24"/>
                <w:szCs w:val="24"/>
              </w:rPr>
            </w:pPr>
            <w:r w:rsidRPr="00F5540D">
              <w:rPr>
                <w:rFonts w:ascii="Calibri" w:eastAsia="Calibri" w:hAnsi="Calibri" w:cs="Calibri"/>
                <w:b/>
                <w:sz w:val="24"/>
                <w:szCs w:val="24"/>
              </w:rPr>
              <w:lastRenderedPageBreak/>
              <w:t>Rank</w:t>
            </w:r>
          </w:p>
        </w:tc>
        <w:tc>
          <w:tcPr>
            <w:tcW w:w="1696" w:type="dxa"/>
          </w:tcPr>
          <w:p w14:paraId="73227ECD" w14:textId="77777777" w:rsidR="00F5540D" w:rsidRPr="00F5540D" w:rsidRDefault="00F5540D" w:rsidP="00F5540D">
            <w:pPr>
              <w:widowControl w:val="0"/>
              <w:spacing w:before="240"/>
              <w:rPr>
                <w:rFonts w:ascii="Calibri" w:eastAsia="Calibri" w:hAnsi="Calibri" w:cs="Calibri"/>
                <w:b/>
                <w:sz w:val="24"/>
                <w:szCs w:val="24"/>
              </w:rPr>
            </w:pPr>
            <w:r w:rsidRPr="00F5540D">
              <w:rPr>
                <w:rFonts w:ascii="Calibri" w:eastAsia="Calibri" w:hAnsi="Calibri" w:cs="Calibri"/>
                <w:b/>
                <w:sz w:val="24"/>
                <w:szCs w:val="24"/>
              </w:rPr>
              <w:t>Name</w:t>
            </w:r>
          </w:p>
        </w:tc>
        <w:tc>
          <w:tcPr>
            <w:tcW w:w="1000" w:type="dxa"/>
          </w:tcPr>
          <w:p w14:paraId="0D677DC7" w14:textId="77777777" w:rsidR="00F5540D" w:rsidRPr="00F5540D" w:rsidRDefault="00F5540D" w:rsidP="00F5540D">
            <w:pPr>
              <w:widowControl w:val="0"/>
              <w:spacing w:before="240"/>
              <w:rPr>
                <w:rFonts w:ascii="Calibri" w:eastAsia="Calibri" w:hAnsi="Calibri" w:cs="Calibri"/>
                <w:b/>
                <w:sz w:val="24"/>
                <w:szCs w:val="24"/>
              </w:rPr>
            </w:pPr>
            <w:r w:rsidRPr="00F5540D">
              <w:rPr>
                <w:rFonts w:ascii="Calibri" w:eastAsia="Calibri" w:hAnsi="Calibri" w:cs="Calibri"/>
                <w:b/>
                <w:sz w:val="24"/>
                <w:szCs w:val="24"/>
              </w:rPr>
              <w:t>Died</w:t>
            </w:r>
          </w:p>
        </w:tc>
        <w:tc>
          <w:tcPr>
            <w:tcW w:w="984" w:type="dxa"/>
          </w:tcPr>
          <w:p w14:paraId="56510625" w14:textId="77777777" w:rsidR="00F5540D" w:rsidRPr="00F5540D" w:rsidRDefault="00F5540D" w:rsidP="00F5540D">
            <w:pPr>
              <w:widowControl w:val="0"/>
              <w:spacing w:before="240"/>
              <w:rPr>
                <w:rFonts w:ascii="Calibri" w:eastAsia="Calibri" w:hAnsi="Calibri" w:cs="Calibri"/>
                <w:b/>
                <w:sz w:val="24"/>
                <w:szCs w:val="24"/>
              </w:rPr>
            </w:pPr>
            <w:r w:rsidRPr="00F5540D">
              <w:rPr>
                <w:rFonts w:ascii="Calibri" w:eastAsia="Calibri" w:hAnsi="Calibri" w:cs="Calibri"/>
                <w:b/>
                <w:sz w:val="24"/>
                <w:szCs w:val="24"/>
              </w:rPr>
              <w:t>Tabari met in</w:t>
            </w:r>
          </w:p>
        </w:tc>
        <w:tc>
          <w:tcPr>
            <w:tcW w:w="893" w:type="dxa"/>
          </w:tcPr>
          <w:p w14:paraId="7D65A4E3" w14:textId="77777777" w:rsidR="00F5540D" w:rsidRPr="00F5540D" w:rsidRDefault="00F5540D" w:rsidP="00F5540D">
            <w:pPr>
              <w:widowControl w:val="0"/>
              <w:pBdr>
                <w:top w:val="nil"/>
                <w:left w:val="nil"/>
                <w:bottom w:val="nil"/>
                <w:right w:val="nil"/>
                <w:between w:val="nil"/>
              </w:pBdr>
              <w:rPr>
                <w:rFonts w:ascii="Calibri" w:eastAsia="Calibri" w:hAnsi="Calibri" w:cs="Calibri"/>
                <w:b/>
                <w:sz w:val="24"/>
                <w:szCs w:val="24"/>
              </w:rPr>
            </w:pPr>
          </w:p>
          <w:p w14:paraId="3F738470" w14:textId="77777777" w:rsidR="00F5540D" w:rsidRPr="00F5540D" w:rsidRDefault="00F5540D" w:rsidP="00F5540D">
            <w:pPr>
              <w:widowControl w:val="0"/>
              <w:pBdr>
                <w:top w:val="nil"/>
                <w:left w:val="nil"/>
                <w:bottom w:val="nil"/>
                <w:right w:val="nil"/>
                <w:between w:val="nil"/>
              </w:pBdr>
              <w:rPr>
                <w:rFonts w:ascii="Calibri" w:eastAsia="Calibri" w:hAnsi="Calibri" w:cs="Calibri"/>
                <w:b/>
                <w:sz w:val="24"/>
                <w:szCs w:val="24"/>
              </w:rPr>
            </w:pPr>
            <w:r w:rsidRPr="00F5540D">
              <w:rPr>
                <w:rFonts w:ascii="Calibri" w:eastAsia="Calibri" w:hAnsi="Calibri" w:cs="Calibri"/>
                <w:b/>
                <w:sz w:val="24"/>
                <w:szCs w:val="24"/>
              </w:rPr>
              <w:t>Total count</w:t>
            </w:r>
          </w:p>
        </w:tc>
        <w:tc>
          <w:tcPr>
            <w:tcW w:w="1212" w:type="dxa"/>
          </w:tcPr>
          <w:p w14:paraId="4DAC8CC9" w14:textId="77777777" w:rsidR="00F5540D" w:rsidRPr="00F5540D" w:rsidRDefault="00F5540D" w:rsidP="00F5540D">
            <w:pPr>
              <w:widowControl w:val="0"/>
              <w:pBdr>
                <w:top w:val="nil"/>
                <w:left w:val="nil"/>
                <w:bottom w:val="nil"/>
                <w:right w:val="nil"/>
                <w:between w:val="nil"/>
              </w:pBdr>
              <w:rPr>
                <w:rFonts w:ascii="Calibri" w:eastAsia="Calibri" w:hAnsi="Calibri" w:cs="Calibri"/>
                <w:b/>
                <w:sz w:val="24"/>
                <w:szCs w:val="24"/>
              </w:rPr>
            </w:pPr>
          </w:p>
          <w:p w14:paraId="6FA1DB86" w14:textId="77777777" w:rsidR="00F5540D" w:rsidRPr="00F5540D" w:rsidRDefault="00F5540D" w:rsidP="00F5540D">
            <w:pPr>
              <w:widowControl w:val="0"/>
              <w:pBdr>
                <w:top w:val="nil"/>
                <w:left w:val="nil"/>
                <w:bottom w:val="nil"/>
                <w:right w:val="nil"/>
                <w:between w:val="nil"/>
              </w:pBdr>
              <w:rPr>
                <w:rFonts w:ascii="Calibri" w:eastAsia="Calibri" w:hAnsi="Calibri" w:cs="Calibri"/>
                <w:b/>
                <w:i/>
                <w:sz w:val="24"/>
                <w:szCs w:val="24"/>
              </w:rPr>
            </w:pPr>
            <w:r w:rsidRPr="00F5540D">
              <w:rPr>
                <w:rFonts w:ascii="Calibri" w:eastAsia="Calibri" w:hAnsi="Calibri" w:cs="Calibri"/>
                <w:b/>
                <w:sz w:val="24"/>
                <w:szCs w:val="24"/>
              </w:rPr>
              <w:t xml:space="preserve">Count in </w:t>
            </w:r>
            <w:proofErr w:type="spellStart"/>
            <w:r w:rsidRPr="00F5540D">
              <w:rPr>
                <w:rFonts w:ascii="Calibri" w:eastAsia="Calibri" w:hAnsi="Calibri" w:cs="Calibri"/>
                <w:b/>
                <w:i/>
                <w:sz w:val="24"/>
                <w:szCs w:val="24"/>
              </w:rPr>
              <w:t>Taʾrikh</w:t>
            </w:r>
            <w:proofErr w:type="spellEnd"/>
          </w:p>
        </w:tc>
        <w:tc>
          <w:tcPr>
            <w:tcW w:w="1121" w:type="dxa"/>
          </w:tcPr>
          <w:p w14:paraId="2F6FA216" w14:textId="77777777" w:rsidR="00F5540D" w:rsidRPr="00F5540D" w:rsidRDefault="00F5540D" w:rsidP="00F5540D">
            <w:pPr>
              <w:widowControl w:val="0"/>
              <w:pBdr>
                <w:top w:val="nil"/>
                <w:left w:val="nil"/>
                <w:bottom w:val="nil"/>
                <w:right w:val="nil"/>
                <w:between w:val="nil"/>
              </w:pBdr>
              <w:rPr>
                <w:rFonts w:ascii="Calibri" w:eastAsia="Calibri" w:hAnsi="Calibri" w:cs="Calibri"/>
                <w:b/>
                <w:sz w:val="24"/>
                <w:szCs w:val="24"/>
              </w:rPr>
            </w:pPr>
          </w:p>
          <w:p w14:paraId="68A9E9F3" w14:textId="77777777" w:rsidR="00F5540D" w:rsidRPr="00F5540D" w:rsidRDefault="00F5540D" w:rsidP="00F5540D">
            <w:pPr>
              <w:widowControl w:val="0"/>
              <w:pBdr>
                <w:top w:val="nil"/>
                <w:left w:val="nil"/>
                <w:bottom w:val="nil"/>
                <w:right w:val="nil"/>
                <w:between w:val="nil"/>
              </w:pBdr>
              <w:rPr>
                <w:rFonts w:ascii="Calibri" w:eastAsia="Calibri" w:hAnsi="Calibri" w:cs="Calibri"/>
                <w:b/>
                <w:i/>
                <w:sz w:val="24"/>
                <w:szCs w:val="24"/>
              </w:rPr>
            </w:pPr>
            <w:r w:rsidRPr="00F5540D">
              <w:rPr>
                <w:rFonts w:ascii="Calibri" w:eastAsia="Calibri" w:hAnsi="Calibri" w:cs="Calibri"/>
                <w:b/>
                <w:sz w:val="24"/>
                <w:szCs w:val="24"/>
              </w:rPr>
              <w:t xml:space="preserve">Count in </w:t>
            </w:r>
            <w:r w:rsidRPr="00F5540D">
              <w:rPr>
                <w:rFonts w:ascii="Calibri" w:eastAsia="Calibri" w:hAnsi="Calibri" w:cs="Calibri"/>
                <w:b/>
                <w:i/>
                <w:sz w:val="24"/>
                <w:szCs w:val="24"/>
              </w:rPr>
              <w:t>Tafsir</w:t>
            </w:r>
          </w:p>
        </w:tc>
        <w:tc>
          <w:tcPr>
            <w:tcW w:w="1303" w:type="dxa"/>
          </w:tcPr>
          <w:p w14:paraId="598105D0" w14:textId="77777777" w:rsidR="00F5540D" w:rsidRPr="00F5540D" w:rsidRDefault="00F5540D" w:rsidP="00F5540D">
            <w:pPr>
              <w:widowControl w:val="0"/>
              <w:spacing w:before="240"/>
              <w:rPr>
                <w:rFonts w:ascii="Calibri" w:eastAsia="Calibri" w:hAnsi="Calibri" w:cs="Calibri"/>
                <w:b/>
                <w:i/>
                <w:sz w:val="24"/>
                <w:szCs w:val="24"/>
              </w:rPr>
            </w:pPr>
            <w:r w:rsidRPr="00F5540D">
              <w:rPr>
                <w:rFonts w:ascii="Calibri" w:eastAsia="Calibri" w:hAnsi="Calibri" w:cs="Calibri"/>
                <w:b/>
                <w:sz w:val="24"/>
                <w:szCs w:val="24"/>
              </w:rPr>
              <w:t xml:space="preserve">Count in </w:t>
            </w:r>
            <w:proofErr w:type="spellStart"/>
            <w:r w:rsidRPr="00F5540D">
              <w:rPr>
                <w:rFonts w:ascii="Calibri" w:eastAsia="Calibri" w:hAnsi="Calibri" w:cs="Calibri"/>
                <w:b/>
                <w:i/>
                <w:sz w:val="24"/>
                <w:szCs w:val="24"/>
              </w:rPr>
              <w:t>Tahdhib</w:t>
            </w:r>
            <w:proofErr w:type="spellEnd"/>
            <w:r w:rsidRPr="00F5540D">
              <w:rPr>
                <w:rFonts w:ascii="Calibri" w:eastAsia="Calibri" w:hAnsi="Calibri" w:cs="Calibri"/>
                <w:b/>
                <w:i/>
                <w:sz w:val="24"/>
                <w:szCs w:val="24"/>
              </w:rPr>
              <w:t xml:space="preserve"> </w:t>
            </w:r>
          </w:p>
        </w:tc>
      </w:tr>
      <w:tr w:rsidR="00F5540D" w:rsidRPr="00F5540D" w14:paraId="780D62DC" w14:textId="77777777" w:rsidTr="005A7662">
        <w:trPr>
          <w:trHeight w:val="748"/>
        </w:trPr>
        <w:tc>
          <w:tcPr>
            <w:tcW w:w="787" w:type="dxa"/>
          </w:tcPr>
          <w:p w14:paraId="46E1278D"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1</w:t>
            </w:r>
          </w:p>
        </w:tc>
        <w:tc>
          <w:tcPr>
            <w:tcW w:w="1696" w:type="dxa"/>
          </w:tcPr>
          <w:p w14:paraId="46B736D8"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 xml:space="preserve">Muhammad b. </w:t>
            </w:r>
            <w:proofErr w:type="spellStart"/>
            <w:r w:rsidRPr="00F5540D">
              <w:rPr>
                <w:rFonts w:ascii="Calibri" w:eastAsia="Calibri" w:hAnsi="Calibri" w:cs="Calibri"/>
                <w:sz w:val="24"/>
                <w:szCs w:val="24"/>
              </w:rPr>
              <w:t>Humayd</w:t>
            </w:r>
            <w:proofErr w:type="spellEnd"/>
            <w:r w:rsidRPr="00F5540D">
              <w:rPr>
                <w:rFonts w:ascii="Calibri" w:eastAsia="Calibri" w:hAnsi="Calibri" w:cs="Calibri"/>
                <w:sz w:val="24"/>
                <w:szCs w:val="24"/>
              </w:rPr>
              <w:t xml:space="preserve"> al-Razi</w:t>
            </w:r>
          </w:p>
        </w:tc>
        <w:tc>
          <w:tcPr>
            <w:tcW w:w="1000" w:type="dxa"/>
          </w:tcPr>
          <w:p w14:paraId="7DBFE883"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248/862</w:t>
            </w:r>
          </w:p>
        </w:tc>
        <w:tc>
          <w:tcPr>
            <w:tcW w:w="984" w:type="dxa"/>
          </w:tcPr>
          <w:p w14:paraId="4647E6F2" w14:textId="77777777" w:rsidR="00F5540D" w:rsidRPr="00F5540D" w:rsidRDefault="00F5540D" w:rsidP="00F5540D">
            <w:pPr>
              <w:widowControl w:val="0"/>
              <w:spacing w:before="240" w:line="276" w:lineRule="auto"/>
              <w:jc w:val="center"/>
              <w:rPr>
                <w:rFonts w:ascii="Calibri" w:eastAsia="Calibri" w:hAnsi="Calibri" w:cs="Calibri"/>
                <w:sz w:val="24"/>
                <w:szCs w:val="24"/>
              </w:rPr>
            </w:pPr>
            <w:proofErr w:type="spellStart"/>
            <w:r w:rsidRPr="00F5540D">
              <w:rPr>
                <w:rFonts w:ascii="Calibri" w:eastAsia="Calibri" w:hAnsi="Calibri" w:cs="Calibri"/>
                <w:sz w:val="24"/>
                <w:szCs w:val="24"/>
              </w:rPr>
              <w:t>Rayy</w:t>
            </w:r>
            <w:proofErr w:type="spellEnd"/>
          </w:p>
        </w:tc>
        <w:tc>
          <w:tcPr>
            <w:tcW w:w="893" w:type="dxa"/>
          </w:tcPr>
          <w:p w14:paraId="4F73A768"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2879</w:t>
            </w:r>
          </w:p>
        </w:tc>
        <w:tc>
          <w:tcPr>
            <w:tcW w:w="1212" w:type="dxa"/>
          </w:tcPr>
          <w:p w14:paraId="22EA244A"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457</w:t>
            </w:r>
          </w:p>
        </w:tc>
        <w:tc>
          <w:tcPr>
            <w:tcW w:w="1121" w:type="dxa"/>
          </w:tcPr>
          <w:p w14:paraId="0B7EE6C1"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2126</w:t>
            </w:r>
          </w:p>
        </w:tc>
        <w:tc>
          <w:tcPr>
            <w:tcW w:w="1303" w:type="dxa"/>
          </w:tcPr>
          <w:p w14:paraId="1E67329D"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296</w:t>
            </w:r>
          </w:p>
        </w:tc>
      </w:tr>
      <w:tr w:rsidR="00F5540D" w:rsidRPr="00F5540D" w14:paraId="0A539E2F" w14:textId="77777777" w:rsidTr="005A7662">
        <w:trPr>
          <w:trHeight w:val="748"/>
        </w:trPr>
        <w:tc>
          <w:tcPr>
            <w:tcW w:w="787" w:type="dxa"/>
          </w:tcPr>
          <w:p w14:paraId="34968A1C"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6</w:t>
            </w:r>
          </w:p>
        </w:tc>
        <w:tc>
          <w:tcPr>
            <w:tcW w:w="1696" w:type="dxa"/>
          </w:tcPr>
          <w:p w14:paraId="0E3D1523"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 xml:space="preserve">Muhammad b. </w:t>
            </w:r>
            <w:proofErr w:type="spellStart"/>
            <w:r w:rsidRPr="00F5540D">
              <w:rPr>
                <w:rFonts w:ascii="Calibri" w:eastAsia="Calibri" w:hAnsi="Calibri" w:cs="Calibri"/>
                <w:sz w:val="24"/>
                <w:szCs w:val="24"/>
              </w:rPr>
              <w:t>Bashshar</w:t>
            </w:r>
            <w:proofErr w:type="spellEnd"/>
          </w:p>
        </w:tc>
        <w:tc>
          <w:tcPr>
            <w:tcW w:w="1000" w:type="dxa"/>
          </w:tcPr>
          <w:p w14:paraId="5860A5B2"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252/866</w:t>
            </w:r>
          </w:p>
        </w:tc>
        <w:tc>
          <w:tcPr>
            <w:tcW w:w="984" w:type="dxa"/>
          </w:tcPr>
          <w:p w14:paraId="0EC19088"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Basra</w:t>
            </w:r>
          </w:p>
        </w:tc>
        <w:tc>
          <w:tcPr>
            <w:tcW w:w="893" w:type="dxa"/>
          </w:tcPr>
          <w:p w14:paraId="32D27657"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1644</w:t>
            </w:r>
          </w:p>
        </w:tc>
        <w:tc>
          <w:tcPr>
            <w:tcW w:w="1212" w:type="dxa"/>
          </w:tcPr>
          <w:p w14:paraId="4F12C5A4"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34</w:t>
            </w:r>
          </w:p>
        </w:tc>
        <w:tc>
          <w:tcPr>
            <w:tcW w:w="1121" w:type="dxa"/>
          </w:tcPr>
          <w:p w14:paraId="1E34FCD9"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1240</w:t>
            </w:r>
          </w:p>
        </w:tc>
        <w:tc>
          <w:tcPr>
            <w:tcW w:w="1303" w:type="dxa"/>
          </w:tcPr>
          <w:p w14:paraId="71D4C342"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370</w:t>
            </w:r>
          </w:p>
        </w:tc>
      </w:tr>
      <w:tr w:rsidR="00F5540D" w:rsidRPr="00F5540D" w14:paraId="6657EE27" w14:textId="77777777" w:rsidTr="005A7662">
        <w:trPr>
          <w:trHeight w:val="748"/>
        </w:trPr>
        <w:tc>
          <w:tcPr>
            <w:tcW w:w="787" w:type="dxa"/>
          </w:tcPr>
          <w:p w14:paraId="44E8376F"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7</w:t>
            </w:r>
          </w:p>
        </w:tc>
        <w:tc>
          <w:tcPr>
            <w:tcW w:w="1696" w:type="dxa"/>
          </w:tcPr>
          <w:p w14:paraId="1BA3664F"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 xml:space="preserve">Abu </w:t>
            </w:r>
            <w:proofErr w:type="spellStart"/>
            <w:r w:rsidRPr="00F5540D">
              <w:rPr>
                <w:rFonts w:ascii="Calibri" w:eastAsia="Calibri" w:hAnsi="Calibri" w:cs="Calibri"/>
                <w:sz w:val="24"/>
                <w:szCs w:val="24"/>
              </w:rPr>
              <w:t>Kurayb</w:t>
            </w:r>
            <w:proofErr w:type="spellEnd"/>
          </w:p>
        </w:tc>
        <w:tc>
          <w:tcPr>
            <w:tcW w:w="1000" w:type="dxa"/>
          </w:tcPr>
          <w:p w14:paraId="66989507"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248/862</w:t>
            </w:r>
          </w:p>
        </w:tc>
        <w:tc>
          <w:tcPr>
            <w:tcW w:w="984" w:type="dxa"/>
          </w:tcPr>
          <w:p w14:paraId="069A0D74" w14:textId="77777777" w:rsidR="00F5540D" w:rsidRPr="00F5540D" w:rsidRDefault="00F5540D" w:rsidP="00F5540D">
            <w:pPr>
              <w:widowControl w:val="0"/>
              <w:spacing w:before="240" w:line="276" w:lineRule="auto"/>
              <w:jc w:val="center"/>
              <w:rPr>
                <w:rFonts w:ascii="Calibri" w:eastAsia="Calibri" w:hAnsi="Calibri" w:cs="Calibri"/>
                <w:sz w:val="24"/>
                <w:szCs w:val="24"/>
              </w:rPr>
            </w:pPr>
            <w:proofErr w:type="spellStart"/>
            <w:r w:rsidRPr="00F5540D">
              <w:rPr>
                <w:rFonts w:ascii="Calibri" w:eastAsia="Calibri" w:hAnsi="Calibri" w:cs="Calibri"/>
                <w:sz w:val="24"/>
                <w:szCs w:val="24"/>
              </w:rPr>
              <w:t>Kufa</w:t>
            </w:r>
            <w:proofErr w:type="spellEnd"/>
          </w:p>
        </w:tc>
        <w:tc>
          <w:tcPr>
            <w:tcW w:w="893" w:type="dxa"/>
          </w:tcPr>
          <w:p w14:paraId="5F02E1CC"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1609</w:t>
            </w:r>
          </w:p>
        </w:tc>
        <w:tc>
          <w:tcPr>
            <w:tcW w:w="1212" w:type="dxa"/>
          </w:tcPr>
          <w:p w14:paraId="0C9D33F7"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69</w:t>
            </w:r>
          </w:p>
        </w:tc>
        <w:tc>
          <w:tcPr>
            <w:tcW w:w="1121" w:type="dxa"/>
          </w:tcPr>
          <w:p w14:paraId="05DF50F1"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1033</w:t>
            </w:r>
          </w:p>
        </w:tc>
        <w:tc>
          <w:tcPr>
            <w:tcW w:w="1303" w:type="dxa"/>
          </w:tcPr>
          <w:p w14:paraId="6330E898"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507</w:t>
            </w:r>
          </w:p>
        </w:tc>
      </w:tr>
      <w:tr w:rsidR="00F5540D" w:rsidRPr="00F5540D" w14:paraId="05B35955" w14:textId="77777777" w:rsidTr="005A7662">
        <w:trPr>
          <w:trHeight w:val="748"/>
        </w:trPr>
        <w:tc>
          <w:tcPr>
            <w:tcW w:w="787" w:type="dxa"/>
          </w:tcPr>
          <w:p w14:paraId="56582D53"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11</w:t>
            </w:r>
          </w:p>
        </w:tc>
        <w:tc>
          <w:tcPr>
            <w:tcW w:w="1696" w:type="dxa"/>
          </w:tcPr>
          <w:p w14:paraId="0FCFBD38"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Muhammad b. al-Muthanna</w:t>
            </w:r>
          </w:p>
        </w:tc>
        <w:tc>
          <w:tcPr>
            <w:tcW w:w="1000" w:type="dxa"/>
          </w:tcPr>
          <w:p w14:paraId="2F9ACEAF" w14:textId="77777777" w:rsidR="00F5540D" w:rsidRPr="00F5540D" w:rsidRDefault="00F5540D" w:rsidP="00F5540D">
            <w:pPr>
              <w:widowControl w:val="0"/>
              <w:spacing w:before="240" w:line="276" w:lineRule="auto"/>
              <w:rPr>
                <w:rFonts w:ascii="Calibri" w:eastAsia="Calibri" w:hAnsi="Calibri" w:cs="Calibri"/>
                <w:sz w:val="24"/>
                <w:szCs w:val="24"/>
              </w:rPr>
            </w:pPr>
            <w:r w:rsidRPr="00F5540D">
              <w:rPr>
                <w:rFonts w:ascii="Calibri" w:eastAsia="Calibri" w:hAnsi="Calibri" w:cs="Calibri"/>
                <w:sz w:val="24"/>
                <w:szCs w:val="24"/>
              </w:rPr>
              <w:t>250/864</w:t>
            </w:r>
          </w:p>
        </w:tc>
        <w:tc>
          <w:tcPr>
            <w:tcW w:w="984" w:type="dxa"/>
          </w:tcPr>
          <w:p w14:paraId="60F7D209"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Basra</w:t>
            </w:r>
          </w:p>
        </w:tc>
        <w:tc>
          <w:tcPr>
            <w:tcW w:w="893" w:type="dxa"/>
          </w:tcPr>
          <w:p w14:paraId="1E418188"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1081</w:t>
            </w:r>
          </w:p>
        </w:tc>
        <w:tc>
          <w:tcPr>
            <w:tcW w:w="1212" w:type="dxa"/>
          </w:tcPr>
          <w:p w14:paraId="52130536"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47</w:t>
            </w:r>
          </w:p>
        </w:tc>
        <w:tc>
          <w:tcPr>
            <w:tcW w:w="1121" w:type="dxa"/>
          </w:tcPr>
          <w:p w14:paraId="3EBBDB68"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649</w:t>
            </w:r>
          </w:p>
        </w:tc>
        <w:tc>
          <w:tcPr>
            <w:tcW w:w="1303" w:type="dxa"/>
          </w:tcPr>
          <w:p w14:paraId="47DD091C" w14:textId="77777777" w:rsidR="00F5540D" w:rsidRPr="00F5540D" w:rsidRDefault="00F5540D" w:rsidP="00F5540D">
            <w:pPr>
              <w:widowControl w:val="0"/>
              <w:spacing w:before="240" w:line="276" w:lineRule="auto"/>
              <w:jc w:val="center"/>
              <w:rPr>
                <w:rFonts w:ascii="Calibri" w:eastAsia="Calibri" w:hAnsi="Calibri" w:cs="Calibri"/>
                <w:sz w:val="24"/>
                <w:szCs w:val="24"/>
              </w:rPr>
            </w:pPr>
            <w:r w:rsidRPr="00F5540D">
              <w:rPr>
                <w:rFonts w:ascii="Calibri" w:eastAsia="Calibri" w:hAnsi="Calibri" w:cs="Calibri"/>
                <w:sz w:val="24"/>
                <w:szCs w:val="24"/>
              </w:rPr>
              <w:t>385</w:t>
            </w:r>
          </w:p>
        </w:tc>
      </w:tr>
    </w:tbl>
    <w:p w14:paraId="4C76C368"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 xml:space="preserve">Table 1: Four direct informants on whom al-Tabari </w:t>
      </w:r>
      <w:proofErr w:type="gramStart"/>
      <w:r w:rsidRPr="00F5540D">
        <w:rPr>
          <w:rFonts w:ascii="Calibri" w:eastAsia="Calibri" w:hAnsi="Calibri" w:cs="Calibri"/>
          <w:sz w:val="24"/>
          <w:szCs w:val="24"/>
        </w:rPr>
        <w:t>relied heavily</w:t>
      </w:r>
      <w:proofErr w:type="gramEnd"/>
      <w:r w:rsidRPr="00F5540D">
        <w:rPr>
          <w:rFonts w:ascii="Calibri" w:eastAsia="Calibri" w:hAnsi="Calibri" w:cs="Calibri"/>
          <w:sz w:val="24"/>
          <w:szCs w:val="24"/>
        </w:rPr>
        <w:t xml:space="preserve"> and whose material was likely preserved in well-organised notebooks.</w:t>
      </w:r>
    </w:p>
    <w:p w14:paraId="03334919"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 xml:space="preserve">Among al-Tabari’s informants, Muhammad b. </w:t>
      </w:r>
      <w:proofErr w:type="spellStart"/>
      <w:r w:rsidRPr="00F5540D">
        <w:rPr>
          <w:rFonts w:ascii="Calibri" w:eastAsia="Calibri" w:hAnsi="Calibri" w:cs="Calibri"/>
          <w:sz w:val="24"/>
          <w:szCs w:val="24"/>
        </w:rPr>
        <w:t>Humayd</w:t>
      </w:r>
      <w:proofErr w:type="spellEnd"/>
      <w:r w:rsidRPr="00F5540D">
        <w:rPr>
          <w:rFonts w:ascii="Calibri" w:eastAsia="Calibri" w:hAnsi="Calibri" w:cs="Calibri"/>
          <w:sz w:val="24"/>
          <w:szCs w:val="24"/>
        </w:rPr>
        <w:t xml:space="preserve"> al-Razi (d. 248/862), Muhammad b. </w:t>
      </w:r>
      <w:proofErr w:type="spellStart"/>
      <w:r w:rsidRPr="00F5540D">
        <w:rPr>
          <w:rFonts w:ascii="Calibri" w:eastAsia="Calibri" w:hAnsi="Calibri" w:cs="Calibri"/>
          <w:sz w:val="24"/>
          <w:szCs w:val="24"/>
        </w:rPr>
        <w:t>Bashshar</w:t>
      </w:r>
      <w:proofErr w:type="spellEnd"/>
      <w:r w:rsidRPr="00F5540D">
        <w:rPr>
          <w:rFonts w:ascii="Calibri" w:eastAsia="Calibri" w:hAnsi="Calibri" w:cs="Calibri"/>
          <w:sz w:val="24"/>
          <w:szCs w:val="24"/>
        </w:rPr>
        <w:t xml:space="preserve"> (d. 252/866), Ab </w:t>
      </w:r>
      <w:proofErr w:type="spellStart"/>
      <w:r w:rsidRPr="00F5540D">
        <w:rPr>
          <w:rFonts w:ascii="Calibri" w:eastAsia="Calibri" w:hAnsi="Calibri" w:cs="Calibri"/>
          <w:sz w:val="24"/>
          <w:szCs w:val="24"/>
        </w:rPr>
        <w:t>Kurayb</w:t>
      </w:r>
      <w:proofErr w:type="spellEnd"/>
      <w:r w:rsidRPr="00F5540D">
        <w:rPr>
          <w:rFonts w:ascii="Calibri" w:eastAsia="Calibri" w:hAnsi="Calibri" w:cs="Calibri"/>
          <w:sz w:val="24"/>
          <w:szCs w:val="24"/>
        </w:rPr>
        <w:t xml:space="preserve"> (d. 248/862) and Muhammad b. al-Muthanna (d. 250/864) stand out. It is not hard to see why al-Tabari saw these individuals’ works as particularly worthy of careful collation and frequent citation. Muhammad b. </w:t>
      </w:r>
      <w:proofErr w:type="spellStart"/>
      <w:r w:rsidRPr="00F5540D">
        <w:rPr>
          <w:rFonts w:ascii="Calibri" w:eastAsia="Calibri" w:hAnsi="Calibri" w:cs="Calibri"/>
          <w:sz w:val="24"/>
          <w:szCs w:val="24"/>
        </w:rPr>
        <w:t>Humayd</w:t>
      </w:r>
      <w:proofErr w:type="spellEnd"/>
      <w:r w:rsidRPr="00F5540D">
        <w:rPr>
          <w:rFonts w:ascii="Calibri" w:eastAsia="Calibri" w:hAnsi="Calibri" w:cs="Calibri"/>
          <w:sz w:val="24"/>
          <w:szCs w:val="24"/>
        </w:rPr>
        <w:t xml:space="preserve"> transmitted Ibn </w:t>
      </w:r>
      <w:proofErr w:type="spellStart"/>
      <w:r w:rsidRPr="00F5540D">
        <w:rPr>
          <w:rFonts w:ascii="Calibri" w:eastAsia="Calibri" w:hAnsi="Calibri" w:cs="Calibri"/>
          <w:sz w:val="24"/>
          <w:szCs w:val="24"/>
        </w:rPr>
        <w:t>Ishaq’s</w:t>
      </w:r>
      <w:proofErr w:type="spellEnd"/>
      <w:r w:rsidRPr="00F5540D">
        <w:rPr>
          <w:rFonts w:ascii="Calibri" w:eastAsia="Calibri" w:hAnsi="Calibri" w:cs="Calibri"/>
          <w:sz w:val="24"/>
          <w:szCs w:val="24"/>
        </w:rPr>
        <w:t xml:space="preserve"> </w:t>
      </w:r>
      <w:r w:rsidRPr="00F5540D">
        <w:rPr>
          <w:rFonts w:ascii="Calibri" w:eastAsia="Calibri" w:hAnsi="Calibri" w:cs="Calibri"/>
          <w:i/>
          <w:sz w:val="24"/>
          <w:szCs w:val="24"/>
        </w:rPr>
        <w:t>Sira</w:t>
      </w:r>
      <w:r w:rsidRPr="00F5540D">
        <w:rPr>
          <w:rFonts w:ascii="Calibri" w:eastAsia="Calibri" w:hAnsi="Calibri" w:cs="Calibri"/>
          <w:sz w:val="24"/>
          <w:szCs w:val="24"/>
        </w:rPr>
        <w:t>, an important source both for history (</w:t>
      </w:r>
      <w:proofErr w:type="spellStart"/>
      <w:r w:rsidRPr="00F5540D">
        <w:rPr>
          <w:rFonts w:ascii="Calibri" w:eastAsia="Calibri" w:hAnsi="Calibri" w:cs="Calibri"/>
          <w:i/>
          <w:sz w:val="24"/>
          <w:szCs w:val="24"/>
        </w:rPr>
        <w:t>Taʾrikh</w:t>
      </w:r>
      <w:proofErr w:type="spellEnd"/>
      <w:r w:rsidRPr="00F5540D">
        <w:rPr>
          <w:rFonts w:ascii="Calibri" w:eastAsia="Calibri" w:hAnsi="Calibri" w:cs="Calibri"/>
          <w:sz w:val="24"/>
          <w:szCs w:val="24"/>
        </w:rPr>
        <w:t>) and for interpretation of the Qur’an (</w:t>
      </w:r>
      <w:r w:rsidRPr="00F5540D">
        <w:rPr>
          <w:rFonts w:ascii="Calibri" w:eastAsia="Calibri" w:hAnsi="Calibri" w:cs="Calibri"/>
          <w:i/>
          <w:sz w:val="24"/>
          <w:szCs w:val="24"/>
        </w:rPr>
        <w:t>Tafsir</w:t>
      </w:r>
      <w:r w:rsidRPr="00F5540D">
        <w:rPr>
          <w:rFonts w:ascii="Calibri" w:eastAsia="Calibri" w:hAnsi="Calibri" w:cs="Calibri"/>
          <w:sz w:val="24"/>
          <w:szCs w:val="24"/>
        </w:rPr>
        <w:t xml:space="preserve">; he is also cited 296 times in the </w:t>
      </w:r>
      <w:proofErr w:type="spellStart"/>
      <w:r w:rsidRPr="00F5540D">
        <w:rPr>
          <w:rFonts w:ascii="Calibri" w:eastAsia="Calibri" w:hAnsi="Calibri" w:cs="Calibri"/>
          <w:i/>
          <w:sz w:val="24"/>
          <w:szCs w:val="24"/>
        </w:rPr>
        <w:t>Tahdhib</w:t>
      </w:r>
      <w:proofErr w:type="spellEnd"/>
      <w:r w:rsidRPr="00F5540D">
        <w:rPr>
          <w:rFonts w:ascii="Calibri" w:eastAsia="Calibri" w:hAnsi="Calibri" w:cs="Calibri"/>
          <w:sz w:val="24"/>
          <w:szCs w:val="24"/>
        </w:rPr>
        <w:t xml:space="preserve"> within our data set). </w:t>
      </w:r>
    </w:p>
    <w:p w14:paraId="6187EF2A" w14:textId="77777777" w:rsidR="00F5540D" w:rsidRPr="00F5540D" w:rsidRDefault="00F5540D" w:rsidP="00F5540D">
      <w:pPr>
        <w:spacing w:before="240" w:after="240"/>
        <w:rPr>
          <w:rFonts w:ascii="Calibri" w:eastAsia="Calibri" w:hAnsi="Calibri" w:cs="Calibri"/>
          <w:sz w:val="24"/>
          <w:szCs w:val="24"/>
        </w:rPr>
      </w:pPr>
      <w:r w:rsidRPr="00F5540D">
        <w:rPr>
          <w:rFonts w:ascii="Calibri" w:eastAsia="Calibri" w:hAnsi="Calibri" w:cs="Calibri"/>
          <w:sz w:val="24"/>
          <w:szCs w:val="24"/>
        </w:rPr>
        <w:t>The other figures are well-known Hadith scholars. Scott Lucas’s work on al-Tabari’s ‘teachers’ has shown that Hadiths from each of these three are cited in all six of the canonical Sunni Hadith collections (</w:t>
      </w:r>
      <w:proofErr w:type="gramStart"/>
      <w:r w:rsidRPr="00F5540D">
        <w:rPr>
          <w:rFonts w:ascii="Calibri" w:eastAsia="Calibri" w:hAnsi="Calibri" w:cs="Calibri"/>
          <w:sz w:val="24"/>
          <w:szCs w:val="24"/>
        </w:rPr>
        <w:t>i.e.</w:t>
      </w:r>
      <w:proofErr w:type="gramEnd"/>
      <w:r w:rsidRPr="00F5540D">
        <w:rPr>
          <w:rFonts w:ascii="Calibri" w:eastAsia="Calibri" w:hAnsi="Calibri" w:cs="Calibri"/>
          <w:sz w:val="24"/>
          <w:szCs w:val="24"/>
        </w:rPr>
        <w:t xml:space="preserve"> those of al-Bukhari, Muslim, Abu Dawud, al-</w:t>
      </w:r>
      <w:proofErr w:type="spellStart"/>
      <w:r w:rsidRPr="00F5540D">
        <w:rPr>
          <w:rFonts w:ascii="Calibri" w:eastAsia="Calibri" w:hAnsi="Calibri" w:cs="Calibri"/>
          <w:sz w:val="24"/>
          <w:szCs w:val="24"/>
        </w:rPr>
        <w:t>Tirmidhi</w:t>
      </w:r>
      <w:proofErr w:type="spellEnd"/>
      <w:r w:rsidRPr="00F5540D">
        <w:rPr>
          <w:rFonts w:ascii="Calibri" w:eastAsia="Calibri" w:hAnsi="Calibri" w:cs="Calibri"/>
          <w:sz w:val="24"/>
          <w:szCs w:val="24"/>
        </w:rPr>
        <w:t>, al-</w:t>
      </w:r>
      <w:proofErr w:type="spellStart"/>
      <w:r w:rsidRPr="00F5540D">
        <w:rPr>
          <w:rFonts w:ascii="Calibri" w:eastAsia="Calibri" w:hAnsi="Calibri" w:cs="Calibri"/>
          <w:sz w:val="24"/>
          <w:szCs w:val="24"/>
        </w:rPr>
        <w:t>Nasaʾi</w:t>
      </w:r>
      <w:proofErr w:type="spellEnd"/>
      <w:r w:rsidRPr="00F5540D">
        <w:rPr>
          <w:rFonts w:ascii="Calibri" w:eastAsia="Calibri" w:hAnsi="Calibri" w:cs="Calibri"/>
          <w:sz w:val="24"/>
          <w:szCs w:val="24"/>
        </w:rPr>
        <w:t xml:space="preserve"> and Ibn Maja).</w:t>
      </w:r>
      <w:r w:rsidRPr="00F5540D">
        <w:rPr>
          <w:rFonts w:ascii="Calibri" w:eastAsia="Calibri" w:hAnsi="Calibri" w:cs="Calibri"/>
          <w:sz w:val="24"/>
          <w:szCs w:val="24"/>
          <w:vertAlign w:val="superscript"/>
        </w:rPr>
        <w:footnoteReference w:id="1"/>
      </w:r>
      <w:r w:rsidRPr="00F5540D">
        <w:rPr>
          <w:rFonts w:ascii="Calibri" w:eastAsia="Calibri" w:hAnsi="Calibri" w:cs="Calibri"/>
          <w:sz w:val="24"/>
          <w:szCs w:val="24"/>
        </w:rPr>
        <w:t xml:space="preserve"> These numbers are of interest for our understanding of knowledge transmission in the third/ninth and fourth/tenth centuries and beyond. How did an author whose works mattered so much to posterity put together his very large works? Reliable materials mattered. And those that al-Tabari deemed reliable he returned to again and again in his works.</w:t>
      </w:r>
    </w:p>
    <w:p w14:paraId="5D81B7CC" w14:textId="1EEB5103" w:rsidR="001C1B31" w:rsidRDefault="00F5540D" w:rsidP="00F5540D">
      <w:pPr>
        <w:spacing w:before="240" w:after="240"/>
      </w:pPr>
      <w:r w:rsidRPr="00F5540D">
        <w:rPr>
          <w:rFonts w:ascii="Calibri" w:eastAsia="Calibri" w:hAnsi="Calibri" w:cs="Calibri"/>
          <w:sz w:val="24"/>
          <w:szCs w:val="24"/>
        </w:rPr>
        <w:t>In our next post, we examine text reuse alignments between al-Tabari’s works, which also suggest a common source base.</w:t>
      </w:r>
    </w:p>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0D9D" w14:textId="77777777" w:rsidR="00502A5D" w:rsidRDefault="00502A5D" w:rsidP="00F5540D">
      <w:pPr>
        <w:spacing w:after="0" w:line="240" w:lineRule="auto"/>
      </w:pPr>
      <w:r>
        <w:separator/>
      </w:r>
    </w:p>
  </w:endnote>
  <w:endnote w:type="continuationSeparator" w:id="0">
    <w:p w14:paraId="1F811DFB" w14:textId="77777777" w:rsidR="00502A5D" w:rsidRDefault="00502A5D" w:rsidP="00F5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CE75" w14:textId="77777777" w:rsidR="00502A5D" w:rsidRDefault="00502A5D" w:rsidP="00F5540D">
      <w:pPr>
        <w:spacing w:after="0" w:line="240" w:lineRule="auto"/>
      </w:pPr>
      <w:r>
        <w:separator/>
      </w:r>
    </w:p>
  </w:footnote>
  <w:footnote w:type="continuationSeparator" w:id="0">
    <w:p w14:paraId="291FD84C" w14:textId="77777777" w:rsidR="00502A5D" w:rsidRDefault="00502A5D" w:rsidP="00F5540D">
      <w:pPr>
        <w:spacing w:after="0" w:line="240" w:lineRule="auto"/>
      </w:pPr>
      <w:r>
        <w:continuationSeparator/>
      </w:r>
    </w:p>
  </w:footnote>
  <w:footnote w:id="1">
    <w:p w14:paraId="0B3D4267" w14:textId="77777777" w:rsidR="00F5540D" w:rsidRDefault="00F5540D" w:rsidP="00F5540D">
      <w:pPr>
        <w:pBdr>
          <w:top w:val="nil"/>
          <w:left w:val="nil"/>
          <w:bottom w:val="nil"/>
          <w:right w:val="nil"/>
          <w:between w:val="nil"/>
        </w:pBdr>
        <w:spacing w:after="0" w:line="240" w:lineRule="auto"/>
        <w:rPr>
          <w:color w:val="000000"/>
          <w:sz w:val="20"/>
          <w:szCs w:val="20"/>
        </w:rPr>
      </w:pPr>
      <w:r w:rsidRPr="00377318">
        <w:rPr>
          <w:vertAlign w:val="superscript"/>
        </w:rPr>
        <w:footnoteRef/>
      </w:r>
      <w:r w:rsidRPr="00377318">
        <w:rPr>
          <w:rFonts w:ascii="Calibri" w:eastAsia="Calibri" w:hAnsi="Calibri" w:cs="Calibri"/>
          <w:color w:val="000000"/>
          <w:sz w:val="20"/>
          <w:szCs w:val="20"/>
        </w:rPr>
        <w:t xml:space="preserve"> Scott C. Lucas, </w:t>
      </w:r>
      <w:r w:rsidRPr="00377318">
        <w:rPr>
          <w:rFonts w:ascii="Calibri" w:eastAsia="Calibri" w:hAnsi="Calibri" w:cs="Calibri"/>
          <w:i/>
          <w:color w:val="000000"/>
          <w:sz w:val="20"/>
          <w:szCs w:val="20"/>
        </w:rPr>
        <w:t xml:space="preserve">Selections from the Comprehensive Exposition of the Interpretations of the Verses of the </w:t>
      </w:r>
      <w:proofErr w:type="spellStart"/>
      <w:r w:rsidRPr="00377318">
        <w:rPr>
          <w:rFonts w:ascii="Calibri" w:eastAsia="Calibri" w:hAnsi="Calibri" w:cs="Calibri"/>
          <w:i/>
          <w:color w:val="000000"/>
          <w:sz w:val="20"/>
          <w:szCs w:val="20"/>
        </w:rPr>
        <w:t>Qurʾān</w:t>
      </w:r>
      <w:proofErr w:type="spellEnd"/>
      <w:r w:rsidRPr="00377318">
        <w:rPr>
          <w:rFonts w:ascii="Calibri" w:eastAsia="Calibri" w:hAnsi="Calibri" w:cs="Calibri"/>
          <w:color w:val="000000"/>
          <w:sz w:val="20"/>
          <w:szCs w:val="20"/>
        </w:rPr>
        <w:t xml:space="preserve"> (Cambridge: Royal Aal Al-Bayt Institute for Islamic Thought and Islamic Texts Society, 2017), esp. ii, 467–82 (‘Appendix B: </w:t>
      </w:r>
      <w:proofErr w:type="spellStart"/>
      <w:r w:rsidRPr="00377318">
        <w:rPr>
          <w:rFonts w:ascii="Calibri" w:eastAsia="Calibri" w:hAnsi="Calibri" w:cs="Calibri"/>
          <w:color w:val="000000"/>
          <w:sz w:val="20"/>
          <w:szCs w:val="20"/>
        </w:rPr>
        <w:t>Ṭabarī’s</w:t>
      </w:r>
      <w:proofErr w:type="spellEnd"/>
      <w:r w:rsidRPr="00377318">
        <w:rPr>
          <w:rFonts w:ascii="Calibri" w:eastAsia="Calibri" w:hAnsi="Calibri" w:cs="Calibri"/>
          <w:color w:val="000000"/>
          <w:sz w:val="20"/>
          <w:szCs w:val="20"/>
        </w:rPr>
        <w:t xml:space="preserve"> Teachers’).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40D"/>
    <w:rsid w:val="00104F4A"/>
    <w:rsid w:val="001C1B31"/>
    <w:rsid w:val="00377318"/>
    <w:rsid w:val="004E63D2"/>
    <w:rsid w:val="00502A5D"/>
    <w:rsid w:val="005A7662"/>
    <w:rsid w:val="00630856"/>
    <w:rsid w:val="00691439"/>
    <w:rsid w:val="00893DCA"/>
    <w:rsid w:val="008B4F26"/>
    <w:rsid w:val="0094285A"/>
    <w:rsid w:val="00AB21A0"/>
    <w:rsid w:val="00F554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2A65"/>
  <w15:chartTrackingRefBased/>
  <w15:docId w15:val="{C28D42C6-413D-4BB3-BB5F-52C4074E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7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5</cp:revision>
  <dcterms:created xsi:type="dcterms:W3CDTF">2021-09-29T15:42:00Z</dcterms:created>
  <dcterms:modified xsi:type="dcterms:W3CDTF">2021-10-05T09:36:00Z</dcterms:modified>
</cp:coreProperties>
</file>