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685E" w14:textId="77777777" w:rsidR="00E34D6F" w:rsidRPr="00E34D6F" w:rsidRDefault="00E34D6F" w:rsidP="00E34D6F">
      <w:pPr>
        <w:spacing w:before="240" w:after="240"/>
        <w:rPr>
          <w:rFonts w:ascii="Calibri" w:eastAsia="Calibri" w:hAnsi="Calibri" w:cs="Calibri"/>
          <w:sz w:val="24"/>
          <w:szCs w:val="24"/>
        </w:rPr>
      </w:pPr>
      <w:r w:rsidRPr="00E34D6F">
        <w:rPr>
          <w:rFonts w:ascii="Calibri" w:eastAsia="Calibri" w:hAnsi="Calibri" w:cs="Calibri"/>
          <w:sz w:val="24"/>
          <w:szCs w:val="24"/>
        </w:rPr>
        <w:t xml:space="preserve">In this series of blog posts, we have argued for the imperative to rethink writerly culture in ways that allow for a more meaningful exploration of al-Tabari’s (d. 310/923) sources. We have also advanced a more general argument about the nature of writing in the period in which al-Tabari lived. The question that we should be asking is not whether a particular piece of writing constituted a published, redacted book but rather what forms writing took, what evidence we have of these forms in the works that survive, and how ideas about writing itself might have contributed to the evolution of the tradition – including the loss and oblivion of many of its layers. </w:t>
      </w:r>
    </w:p>
    <w:p w14:paraId="5CC0AA59" w14:textId="77777777" w:rsidR="00E34D6F" w:rsidRPr="00E34D6F" w:rsidRDefault="00E34D6F" w:rsidP="00E34D6F">
      <w:pPr>
        <w:spacing w:before="240" w:after="240"/>
        <w:rPr>
          <w:rFonts w:ascii="Calibri" w:eastAsia="Calibri" w:hAnsi="Calibri" w:cs="Calibri"/>
          <w:sz w:val="24"/>
          <w:szCs w:val="24"/>
        </w:rPr>
      </w:pPr>
      <w:r w:rsidRPr="00E34D6F">
        <w:rPr>
          <w:rFonts w:ascii="Calibri" w:eastAsia="Calibri" w:hAnsi="Calibri" w:cs="Calibri"/>
          <w:sz w:val="24"/>
          <w:szCs w:val="24"/>
        </w:rPr>
        <w:t xml:space="preserve">We have observed that al-Tabari rarely refers to titled works as his sources. Interestingly, </w:t>
      </w:r>
      <w:proofErr w:type="spellStart"/>
      <w:r w:rsidRPr="00E34D6F">
        <w:rPr>
          <w:rFonts w:ascii="Calibri" w:eastAsia="Calibri" w:hAnsi="Calibri" w:cs="Calibri"/>
          <w:sz w:val="24"/>
          <w:szCs w:val="24"/>
        </w:rPr>
        <w:t>Yaqut</w:t>
      </w:r>
      <w:proofErr w:type="spellEnd"/>
      <w:r w:rsidRPr="00E34D6F">
        <w:rPr>
          <w:rFonts w:ascii="Calibri" w:eastAsia="Calibri" w:hAnsi="Calibri" w:cs="Calibri"/>
          <w:sz w:val="24"/>
          <w:szCs w:val="24"/>
        </w:rPr>
        <w:t xml:space="preserve"> also fails to mention titles for al-Tabari’s sources in his discussion of his famed predecessor’s sources. Instead, he refers to ‘the book’, </w:t>
      </w:r>
      <w:r w:rsidRPr="00E34D6F">
        <w:rPr>
          <w:rFonts w:ascii="Calibri" w:eastAsia="Calibri" w:hAnsi="Calibri" w:cs="Calibri"/>
          <w:i/>
          <w:sz w:val="24"/>
          <w:szCs w:val="24"/>
        </w:rPr>
        <w:t>kitab</w:t>
      </w:r>
      <w:r w:rsidRPr="00E34D6F">
        <w:rPr>
          <w:rFonts w:ascii="Calibri" w:eastAsia="Calibri" w:hAnsi="Calibri" w:cs="Calibri"/>
          <w:sz w:val="24"/>
          <w:szCs w:val="24"/>
        </w:rPr>
        <w:t xml:space="preserve">, of so-and-so. For example, </w:t>
      </w:r>
      <w:proofErr w:type="spellStart"/>
      <w:r w:rsidRPr="00E34D6F">
        <w:rPr>
          <w:rFonts w:ascii="Calibri" w:eastAsia="Calibri" w:hAnsi="Calibri" w:cs="Calibri"/>
          <w:sz w:val="24"/>
          <w:szCs w:val="24"/>
        </w:rPr>
        <w:t>Yaqut</w:t>
      </w:r>
      <w:proofErr w:type="spellEnd"/>
      <w:r w:rsidRPr="00E34D6F">
        <w:rPr>
          <w:rFonts w:ascii="Calibri" w:eastAsia="Calibri" w:hAnsi="Calibri" w:cs="Calibri"/>
          <w:sz w:val="24"/>
          <w:szCs w:val="24"/>
        </w:rPr>
        <w:t xml:space="preserve"> shares a report noting that al-Tabari failed to use the </w:t>
      </w:r>
      <w:r w:rsidRPr="00E34D6F">
        <w:rPr>
          <w:rFonts w:ascii="Calibri" w:eastAsia="Calibri" w:hAnsi="Calibri" w:cs="Calibri"/>
          <w:i/>
          <w:sz w:val="24"/>
          <w:szCs w:val="24"/>
        </w:rPr>
        <w:t>kitab</w:t>
      </w:r>
      <w:r w:rsidRPr="00E34D6F">
        <w:rPr>
          <w:rFonts w:ascii="Calibri" w:eastAsia="Calibri" w:hAnsi="Calibri" w:cs="Calibri"/>
          <w:sz w:val="24"/>
          <w:szCs w:val="24"/>
        </w:rPr>
        <w:t xml:space="preserve"> of Muhammad b. al-</w:t>
      </w:r>
      <w:proofErr w:type="spellStart"/>
      <w:r w:rsidRPr="00E34D6F">
        <w:rPr>
          <w:rFonts w:ascii="Calibri" w:eastAsia="Calibri" w:hAnsi="Calibri" w:cs="Calibri"/>
          <w:sz w:val="24"/>
          <w:szCs w:val="24"/>
        </w:rPr>
        <w:t>Saʾib</w:t>
      </w:r>
      <w:proofErr w:type="spellEnd"/>
      <w:r w:rsidRPr="00E34D6F">
        <w:rPr>
          <w:rFonts w:ascii="Calibri" w:eastAsia="Calibri" w:hAnsi="Calibri" w:cs="Calibri"/>
          <w:sz w:val="24"/>
          <w:szCs w:val="24"/>
        </w:rPr>
        <w:t xml:space="preserve"> al-Kalbi or those of </w:t>
      </w:r>
      <w:proofErr w:type="spellStart"/>
      <w:r w:rsidRPr="00E34D6F">
        <w:rPr>
          <w:rFonts w:ascii="Calibri" w:eastAsia="Calibri" w:hAnsi="Calibri" w:cs="Calibri"/>
          <w:sz w:val="24"/>
          <w:szCs w:val="24"/>
        </w:rPr>
        <w:t>Muqatil</w:t>
      </w:r>
      <w:proofErr w:type="spellEnd"/>
      <w:r w:rsidRPr="00E34D6F">
        <w:rPr>
          <w:rFonts w:ascii="Calibri" w:eastAsia="Calibri" w:hAnsi="Calibri" w:cs="Calibri"/>
          <w:sz w:val="24"/>
          <w:szCs w:val="24"/>
        </w:rPr>
        <w:t xml:space="preserve"> b. </w:t>
      </w:r>
      <w:proofErr w:type="spellStart"/>
      <w:r w:rsidRPr="00E34D6F">
        <w:rPr>
          <w:rFonts w:ascii="Calibri" w:eastAsia="Calibri" w:hAnsi="Calibri" w:cs="Calibri"/>
          <w:sz w:val="24"/>
          <w:szCs w:val="24"/>
        </w:rPr>
        <w:t>Sulayman</w:t>
      </w:r>
      <w:proofErr w:type="spellEnd"/>
      <w:r w:rsidRPr="00E34D6F">
        <w:rPr>
          <w:rFonts w:ascii="Calibri" w:eastAsia="Calibri" w:hAnsi="Calibri" w:cs="Calibri"/>
          <w:sz w:val="24"/>
          <w:szCs w:val="24"/>
        </w:rPr>
        <w:t xml:space="preserve"> or Muhammad b. </w:t>
      </w:r>
      <w:proofErr w:type="spellStart"/>
      <w:r w:rsidRPr="00E34D6F">
        <w:rPr>
          <w:rFonts w:ascii="Calibri" w:eastAsia="Calibri" w:hAnsi="Calibri" w:cs="Calibri"/>
          <w:sz w:val="24"/>
          <w:szCs w:val="24"/>
        </w:rPr>
        <w:t>ʿUmar</w:t>
      </w:r>
      <w:proofErr w:type="spellEnd"/>
      <w:r w:rsidRPr="00E34D6F">
        <w:rPr>
          <w:rFonts w:ascii="Calibri" w:eastAsia="Calibri" w:hAnsi="Calibri" w:cs="Calibri"/>
          <w:sz w:val="24"/>
          <w:szCs w:val="24"/>
        </w:rPr>
        <w:t xml:space="preserve"> al-</w:t>
      </w:r>
      <w:proofErr w:type="spellStart"/>
      <w:r w:rsidRPr="00E34D6F">
        <w:rPr>
          <w:rFonts w:ascii="Calibri" w:eastAsia="Calibri" w:hAnsi="Calibri" w:cs="Calibri"/>
          <w:sz w:val="24"/>
          <w:szCs w:val="24"/>
        </w:rPr>
        <w:t>Waqidi</w:t>
      </w:r>
      <w:proofErr w:type="spellEnd"/>
      <w:r w:rsidRPr="00E34D6F">
        <w:rPr>
          <w:rFonts w:ascii="Calibri" w:eastAsia="Calibri" w:hAnsi="Calibri" w:cs="Calibri"/>
          <w:sz w:val="24"/>
          <w:szCs w:val="24"/>
        </w:rPr>
        <w:t xml:space="preserve"> when composing his </w:t>
      </w:r>
      <w:r w:rsidRPr="00E34D6F">
        <w:rPr>
          <w:rFonts w:ascii="Calibri" w:eastAsia="Calibri" w:hAnsi="Calibri" w:cs="Calibri"/>
          <w:i/>
          <w:sz w:val="24"/>
          <w:szCs w:val="24"/>
        </w:rPr>
        <w:t xml:space="preserve">tafsir </w:t>
      </w:r>
      <w:r w:rsidRPr="00E34D6F">
        <w:rPr>
          <w:rFonts w:ascii="Calibri" w:eastAsia="Calibri" w:hAnsi="Calibri" w:cs="Calibri"/>
          <w:sz w:val="24"/>
          <w:szCs w:val="24"/>
        </w:rPr>
        <w:t>(</w:t>
      </w:r>
      <w:proofErr w:type="spellStart"/>
      <w:r w:rsidRPr="00E34D6F">
        <w:rPr>
          <w:rFonts w:ascii="Calibri" w:eastAsia="Calibri" w:hAnsi="Calibri" w:cs="Calibri"/>
          <w:sz w:val="24"/>
          <w:szCs w:val="24"/>
        </w:rPr>
        <w:t>Yaqut’s</w:t>
      </w:r>
      <w:proofErr w:type="spellEnd"/>
      <w:r w:rsidRPr="00E34D6F">
        <w:rPr>
          <w:rFonts w:ascii="Calibri" w:eastAsia="Calibri" w:hAnsi="Calibri" w:cs="Calibri"/>
          <w:sz w:val="24"/>
          <w:szCs w:val="24"/>
        </w:rPr>
        <w:t xml:space="preserve"> source makes the point that al-Tabari did use these books in writing up his </w:t>
      </w:r>
      <w:proofErr w:type="spellStart"/>
      <w:r w:rsidRPr="00E34D6F">
        <w:rPr>
          <w:rFonts w:ascii="Calibri" w:eastAsia="Calibri" w:hAnsi="Calibri" w:cs="Calibri"/>
          <w:i/>
          <w:sz w:val="24"/>
          <w:szCs w:val="24"/>
        </w:rPr>
        <w:t>taʿrikh</w:t>
      </w:r>
      <w:proofErr w:type="spellEnd"/>
      <w:r w:rsidRPr="00E34D6F">
        <w:rPr>
          <w:rFonts w:ascii="Calibri" w:eastAsia="Calibri" w:hAnsi="Calibri" w:cs="Calibri"/>
          <w:sz w:val="24"/>
          <w:szCs w:val="24"/>
        </w:rPr>
        <w:t xml:space="preserve">). </w:t>
      </w:r>
      <w:proofErr w:type="spellStart"/>
      <w:r w:rsidRPr="00E34D6F">
        <w:rPr>
          <w:rFonts w:ascii="Calibri" w:eastAsia="Calibri" w:hAnsi="Calibri" w:cs="Calibri"/>
          <w:sz w:val="24"/>
          <w:szCs w:val="24"/>
        </w:rPr>
        <w:t>Yaqut</w:t>
      </w:r>
      <w:proofErr w:type="spellEnd"/>
      <w:r w:rsidRPr="00E34D6F">
        <w:rPr>
          <w:rFonts w:ascii="Calibri" w:eastAsia="Calibri" w:hAnsi="Calibri" w:cs="Calibri"/>
          <w:sz w:val="24"/>
          <w:szCs w:val="24"/>
        </w:rPr>
        <w:t xml:space="preserve"> uses the same general terminology – the </w:t>
      </w:r>
      <w:r w:rsidRPr="00E34D6F">
        <w:rPr>
          <w:rFonts w:ascii="Calibri" w:eastAsia="Calibri" w:hAnsi="Calibri" w:cs="Calibri"/>
          <w:i/>
          <w:sz w:val="24"/>
          <w:szCs w:val="24"/>
        </w:rPr>
        <w:t>kitab</w:t>
      </w:r>
      <w:r w:rsidRPr="00E34D6F">
        <w:rPr>
          <w:rFonts w:ascii="Calibri" w:eastAsia="Calibri" w:hAnsi="Calibri" w:cs="Calibri"/>
          <w:sz w:val="24"/>
          <w:szCs w:val="24"/>
        </w:rPr>
        <w:t xml:space="preserve"> of so-and-so – when describing the sources that al-Tabari did use when he wrote about </w:t>
      </w:r>
      <w:proofErr w:type="spellStart"/>
      <w:r w:rsidRPr="00E34D6F">
        <w:rPr>
          <w:rFonts w:ascii="Calibri" w:eastAsia="Calibri" w:hAnsi="Calibri" w:cs="Calibri"/>
          <w:i/>
          <w:sz w:val="24"/>
          <w:szCs w:val="24"/>
        </w:rPr>
        <w:t>taʾrikh</w:t>
      </w:r>
      <w:proofErr w:type="spellEnd"/>
      <w:r w:rsidRPr="00E34D6F">
        <w:rPr>
          <w:rFonts w:ascii="Calibri" w:eastAsia="Calibri" w:hAnsi="Calibri" w:cs="Calibri"/>
          <w:sz w:val="24"/>
          <w:szCs w:val="24"/>
        </w:rPr>
        <w:t xml:space="preserve">, </w:t>
      </w:r>
      <w:proofErr w:type="spellStart"/>
      <w:r w:rsidRPr="00E34D6F">
        <w:rPr>
          <w:rFonts w:ascii="Calibri" w:eastAsia="Calibri" w:hAnsi="Calibri" w:cs="Calibri"/>
          <w:i/>
          <w:sz w:val="24"/>
          <w:szCs w:val="24"/>
        </w:rPr>
        <w:t>siyar</w:t>
      </w:r>
      <w:proofErr w:type="spellEnd"/>
      <w:r w:rsidRPr="00E34D6F">
        <w:rPr>
          <w:rFonts w:ascii="Calibri" w:eastAsia="Calibri" w:hAnsi="Calibri" w:cs="Calibri"/>
          <w:sz w:val="24"/>
          <w:szCs w:val="24"/>
        </w:rPr>
        <w:t xml:space="preserve"> and </w:t>
      </w:r>
      <w:proofErr w:type="spellStart"/>
      <w:r w:rsidRPr="00E34D6F">
        <w:rPr>
          <w:rFonts w:ascii="Calibri" w:eastAsia="Calibri" w:hAnsi="Calibri" w:cs="Calibri"/>
          <w:i/>
          <w:sz w:val="24"/>
          <w:szCs w:val="24"/>
        </w:rPr>
        <w:t>akhbar</w:t>
      </w:r>
      <w:proofErr w:type="spellEnd"/>
      <w:r w:rsidRPr="00E34D6F">
        <w:rPr>
          <w:rFonts w:ascii="Calibri" w:eastAsia="Calibri" w:hAnsi="Calibri" w:cs="Calibri"/>
          <w:sz w:val="24"/>
          <w:szCs w:val="24"/>
        </w:rPr>
        <w:t>.</w:t>
      </w:r>
      <w:r w:rsidRPr="00E34D6F">
        <w:rPr>
          <w:rFonts w:ascii="Calibri" w:eastAsia="Calibri" w:hAnsi="Calibri" w:cs="Calibri"/>
          <w:sz w:val="24"/>
          <w:szCs w:val="24"/>
          <w:vertAlign w:val="superscript"/>
        </w:rPr>
        <w:footnoteReference w:id="1"/>
      </w:r>
      <w:r w:rsidRPr="00E34D6F">
        <w:rPr>
          <w:rFonts w:ascii="Calibri" w:eastAsia="Calibri" w:hAnsi="Calibri" w:cs="Calibri"/>
          <w:sz w:val="24"/>
          <w:szCs w:val="24"/>
        </w:rPr>
        <w:t xml:space="preserve"> </w:t>
      </w:r>
    </w:p>
    <w:p w14:paraId="66540E1E" w14:textId="77777777" w:rsidR="00E34D6F" w:rsidRPr="00E34D6F" w:rsidRDefault="00E34D6F" w:rsidP="00E34D6F">
      <w:pPr>
        <w:spacing w:before="240" w:after="240"/>
        <w:rPr>
          <w:rFonts w:ascii="Calibri" w:eastAsia="Calibri" w:hAnsi="Calibri" w:cs="Calibri"/>
          <w:sz w:val="24"/>
          <w:szCs w:val="24"/>
        </w:rPr>
      </w:pPr>
      <w:r w:rsidRPr="00E34D6F">
        <w:rPr>
          <w:rFonts w:ascii="Calibri" w:eastAsia="Calibri" w:hAnsi="Calibri" w:cs="Calibri"/>
          <w:sz w:val="24"/>
          <w:szCs w:val="24"/>
        </w:rPr>
        <w:t xml:space="preserve">Al-Tabari’s own writings were recognised early on as important </w:t>
      </w:r>
      <w:proofErr w:type="gramStart"/>
      <w:r w:rsidRPr="00E34D6F">
        <w:rPr>
          <w:rFonts w:ascii="Calibri" w:eastAsia="Calibri" w:hAnsi="Calibri" w:cs="Calibri"/>
          <w:sz w:val="24"/>
          <w:szCs w:val="24"/>
        </w:rPr>
        <w:t>works in their own right</w:t>
      </w:r>
      <w:proofErr w:type="gramEnd"/>
      <w:r w:rsidRPr="00E34D6F">
        <w:rPr>
          <w:rFonts w:ascii="Calibri" w:eastAsia="Calibri" w:hAnsi="Calibri" w:cs="Calibri"/>
          <w:sz w:val="24"/>
          <w:szCs w:val="24"/>
        </w:rPr>
        <w:t xml:space="preserve">. His students copied them, and their titles are recorded in the early biographical works. </w:t>
      </w:r>
      <w:proofErr w:type="spellStart"/>
      <w:r w:rsidRPr="00E34D6F">
        <w:rPr>
          <w:rFonts w:ascii="Calibri" w:eastAsia="Calibri" w:hAnsi="Calibri" w:cs="Calibri"/>
          <w:sz w:val="24"/>
          <w:szCs w:val="24"/>
        </w:rPr>
        <w:t>Yaqut</w:t>
      </w:r>
      <w:proofErr w:type="spellEnd"/>
      <w:r w:rsidRPr="00E34D6F">
        <w:rPr>
          <w:rFonts w:ascii="Calibri" w:eastAsia="Calibri" w:hAnsi="Calibri" w:cs="Calibri"/>
          <w:sz w:val="24"/>
          <w:szCs w:val="24"/>
        </w:rPr>
        <w:t xml:space="preserve"> reproduces a comment he says he found in a volume of al-Tabari’s </w:t>
      </w:r>
      <w:r w:rsidRPr="00E34D6F">
        <w:rPr>
          <w:rFonts w:ascii="Calibri" w:eastAsia="Calibri" w:hAnsi="Calibri" w:cs="Calibri"/>
          <w:i/>
          <w:sz w:val="24"/>
          <w:szCs w:val="24"/>
        </w:rPr>
        <w:t>Tafsir</w:t>
      </w:r>
      <w:r w:rsidRPr="00E34D6F">
        <w:rPr>
          <w:rFonts w:ascii="Calibri" w:eastAsia="Calibri" w:hAnsi="Calibri" w:cs="Calibri"/>
          <w:sz w:val="24"/>
          <w:szCs w:val="24"/>
        </w:rPr>
        <w:t xml:space="preserve"> in the handwriting of al-Tabari’s student Abu Muhammad </w:t>
      </w:r>
      <w:proofErr w:type="spellStart"/>
      <w:r w:rsidRPr="00E34D6F">
        <w:rPr>
          <w:rFonts w:ascii="Calibri" w:eastAsia="Calibri" w:hAnsi="Calibri" w:cs="Calibri"/>
          <w:sz w:val="24"/>
          <w:szCs w:val="24"/>
        </w:rPr>
        <w:t>ʿAbd</w:t>
      </w:r>
      <w:proofErr w:type="spellEnd"/>
      <w:r w:rsidRPr="00E34D6F">
        <w:rPr>
          <w:rFonts w:ascii="Calibri" w:eastAsia="Calibri" w:hAnsi="Calibri" w:cs="Calibri"/>
          <w:sz w:val="24"/>
          <w:szCs w:val="24"/>
        </w:rPr>
        <w:t xml:space="preserve"> Allah b. </w:t>
      </w:r>
      <w:proofErr w:type="spellStart"/>
      <w:r w:rsidRPr="00E34D6F">
        <w:rPr>
          <w:rFonts w:ascii="Calibri" w:eastAsia="Calibri" w:hAnsi="Calibri" w:cs="Calibri"/>
          <w:sz w:val="24"/>
          <w:szCs w:val="24"/>
        </w:rPr>
        <w:t>Aḥmad</w:t>
      </w:r>
      <w:proofErr w:type="spellEnd"/>
      <w:r w:rsidRPr="00E34D6F">
        <w:rPr>
          <w:rFonts w:ascii="Calibri" w:eastAsia="Calibri" w:hAnsi="Calibri" w:cs="Calibri"/>
          <w:sz w:val="24"/>
          <w:szCs w:val="24"/>
        </w:rPr>
        <w:t xml:space="preserve"> b. </w:t>
      </w:r>
      <w:proofErr w:type="spellStart"/>
      <w:r w:rsidRPr="00E34D6F">
        <w:rPr>
          <w:rFonts w:ascii="Calibri" w:eastAsia="Calibri" w:hAnsi="Calibri" w:cs="Calibri"/>
          <w:sz w:val="24"/>
          <w:szCs w:val="24"/>
        </w:rPr>
        <w:t>Jaʿfar</w:t>
      </w:r>
      <w:proofErr w:type="spellEnd"/>
      <w:r w:rsidRPr="00E34D6F">
        <w:rPr>
          <w:rFonts w:ascii="Calibri" w:eastAsia="Calibri" w:hAnsi="Calibri" w:cs="Calibri"/>
          <w:sz w:val="24"/>
          <w:szCs w:val="24"/>
        </w:rPr>
        <w:t xml:space="preserve"> al-</w:t>
      </w:r>
      <w:proofErr w:type="spellStart"/>
      <w:r w:rsidRPr="00E34D6F">
        <w:rPr>
          <w:rFonts w:ascii="Calibri" w:eastAsia="Calibri" w:hAnsi="Calibri" w:cs="Calibri"/>
          <w:sz w:val="24"/>
          <w:szCs w:val="24"/>
        </w:rPr>
        <w:t>Farghani</w:t>
      </w:r>
      <w:proofErr w:type="spellEnd"/>
      <w:r w:rsidRPr="00E34D6F">
        <w:rPr>
          <w:rFonts w:ascii="Calibri" w:eastAsia="Calibri" w:hAnsi="Calibri" w:cs="Calibri"/>
          <w:sz w:val="24"/>
          <w:szCs w:val="24"/>
        </w:rPr>
        <w:t xml:space="preserve"> (d. 362/972–3):</w:t>
      </w:r>
    </w:p>
    <w:p w14:paraId="41AE836B" w14:textId="77777777" w:rsidR="00E34D6F" w:rsidRPr="00E34D6F" w:rsidRDefault="00E34D6F" w:rsidP="00E34D6F">
      <w:pPr>
        <w:spacing w:before="240" w:after="240"/>
        <w:ind w:left="720"/>
        <w:rPr>
          <w:rFonts w:ascii="Calibri" w:eastAsia="Calibri" w:hAnsi="Calibri" w:cs="Calibri"/>
          <w:sz w:val="24"/>
          <w:szCs w:val="24"/>
        </w:rPr>
      </w:pPr>
      <w:r w:rsidRPr="00E34D6F">
        <w:rPr>
          <w:rFonts w:ascii="Calibri" w:eastAsia="Calibri" w:hAnsi="Calibri" w:cs="Calibri"/>
          <w:sz w:val="24"/>
          <w:szCs w:val="24"/>
        </w:rPr>
        <w:t xml:space="preserve">Dear  </w:t>
      </w:r>
      <w:proofErr w:type="spellStart"/>
      <w:r w:rsidRPr="00E34D6F">
        <w:rPr>
          <w:rFonts w:ascii="Calibri" w:eastAsia="Calibri" w:hAnsi="Calibri" w:cs="Calibri"/>
          <w:sz w:val="24"/>
          <w:szCs w:val="24"/>
        </w:rPr>
        <w:t>ʿAli</w:t>
      </w:r>
      <w:proofErr w:type="spellEnd"/>
      <w:r w:rsidRPr="00E34D6F">
        <w:rPr>
          <w:rFonts w:ascii="Calibri" w:eastAsia="Calibri" w:hAnsi="Calibri" w:cs="Calibri"/>
          <w:sz w:val="24"/>
          <w:szCs w:val="24"/>
        </w:rPr>
        <w:t xml:space="preserve"> b. </w:t>
      </w:r>
      <w:proofErr w:type="spellStart"/>
      <w:r w:rsidRPr="00E34D6F">
        <w:rPr>
          <w:rFonts w:ascii="Calibri" w:eastAsia="Calibri" w:hAnsi="Calibri" w:cs="Calibri"/>
          <w:sz w:val="24"/>
          <w:szCs w:val="24"/>
        </w:rPr>
        <w:t>ʿImran</w:t>
      </w:r>
      <w:proofErr w:type="spellEnd"/>
      <w:r w:rsidRPr="00E34D6F">
        <w:rPr>
          <w:rFonts w:ascii="Calibri" w:eastAsia="Calibri" w:hAnsi="Calibri" w:cs="Calibri"/>
          <w:sz w:val="24"/>
          <w:szCs w:val="24"/>
        </w:rPr>
        <w:t xml:space="preserve"> and Ibrahim b. Muhammad, I have given you an</w:t>
      </w:r>
      <w:r w:rsidRPr="00E34D6F">
        <w:rPr>
          <w:rFonts w:ascii="Calibri" w:eastAsia="Calibri" w:hAnsi="Calibri" w:cs="Calibri"/>
          <w:i/>
          <w:sz w:val="24"/>
          <w:szCs w:val="24"/>
        </w:rPr>
        <w:t xml:space="preserve"> ijaza</w:t>
      </w:r>
      <w:r w:rsidRPr="00E34D6F">
        <w:rPr>
          <w:rFonts w:ascii="Calibri" w:eastAsia="Calibri" w:hAnsi="Calibri" w:cs="Calibri"/>
          <w:sz w:val="24"/>
          <w:szCs w:val="24"/>
        </w:rPr>
        <w:t xml:space="preserve"> (</w:t>
      </w:r>
      <w:proofErr w:type="spellStart"/>
      <w:r w:rsidRPr="00E34D6F">
        <w:rPr>
          <w:rFonts w:ascii="Calibri" w:eastAsia="Calibri" w:hAnsi="Calibri" w:cs="Calibri"/>
          <w:i/>
          <w:sz w:val="24"/>
          <w:szCs w:val="24"/>
        </w:rPr>
        <w:t>ajaztu</w:t>
      </w:r>
      <w:proofErr w:type="spellEnd"/>
      <w:r w:rsidRPr="00E34D6F">
        <w:rPr>
          <w:rFonts w:ascii="Calibri" w:eastAsia="Calibri" w:hAnsi="Calibri" w:cs="Calibri"/>
          <w:i/>
          <w:sz w:val="24"/>
          <w:szCs w:val="24"/>
        </w:rPr>
        <w:t xml:space="preserve"> la-ka</w:t>
      </w:r>
      <w:r w:rsidRPr="00E34D6F">
        <w:rPr>
          <w:rFonts w:ascii="Calibri" w:eastAsia="Calibri" w:hAnsi="Calibri" w:cs="Calibri"/>
          <w:sz w:val="24"/>
          <w:szCs w:val="24"/>
        </w:rPr>
        <w:t xml:space="preserve">) for the following books which I heard from Abu </w:t>
      </w:r>
      <w:proofErr w:type="spellStart"/>
      <w:r w:rsidRPr="00E34D6F">
        <w:rPr>
          <w:rFonts w:ascii="Calibri" w:eastAsia="Calibri" w:hAnsi="Calibri" w:cs="Calibri"/>
          <w:sz w:val="24"/>
          <w:szCs w:val="24"/>
        </w:rPr>
        <w:t>Jaʿfar</w:t>
      </w:r>
      <w:proofErr w:type="spellEnd"/>
      <w:r w:rsidRPr="00E34D6F">
        <w:rPr>
          <w:rFonts w:ascii="Calibri" w:eastAsia="Calibri" w:hAnsi="Calibri" w:cs="Calibri"/>
          <w:sz w:val="24"/>
          <w:szCs w:val="24"/>
        </w:rPr>
        <w:t xml:space="preserve"> al-Tabari (God have mercy on him!): the book on</w:t>
      </w:r>
      <w:r w:rsidRPr="00E34D6F">
        <w:rPr>
          <w:rFonts w:ascii="Calibri" w:eastAsia="Calibri" w:hAnsi="Calibri" w:cs="Calibri"/>
          <w:i/>
          <w:sz w:val="24"/>
          <w:szCs w:val="24"/>
        </w:rPr>
        <w:t xml:space="preserve"> tafsir</w:t>
      </w:r>
      <w:r w:rsidRPr="00E34D6F">
        <w:rPr>
          <w:rFonts w:ascii="Calibri" w:eastAsia="Calibri" w:hAnsi="Calibri" w:cs="Calibri"/>
          <w:sz w:val="24"/>
          <w:szCs w:val="24"/>
        </w:rPr>
        <w:t xml:space="preserve">, called </w:t>
      </w:r>
      <w:proofErr w:type="spellStart"/>
      <w:r w:rsidRPr="00E34D6F">
        <w:rPr>
          <w:rFonts w:ascii="Calibri" w:eastAsia="Calibri" w:hAnsi="Calibri" w:cs="Calibri"/>
          <w:i/>
          <w:sz w:val="24"/>
          <w:szCs w:val="24"/>
        </w:rPr>
        <w:t>Jamiʿ</w:t>
      </w:r>
      <w:proofErr w:type="spellEnd"/>
      <w:r w:rsidRPr="00E34D6F">
        <w:rPr>
          <w:rFonts w:ascii="Calibri" w:eastAsia="Calibri" w:hAnsi="Calibri" w:cs="Calibri"/>
          <w:i/>
          <w:sz w:val="24"/>
          <w:szCs w:val="24"/>
        </w:rPr>
        <w:t xml:space="preserve"> al-bayan </w:t>
      </w:r>
      <w:proofErr w:type="spellStart"/>
      <w:r w:rsidRPr="00E34D6F">
        <w:rPr>
          <w:rFonts w:ascii="Calibri" w:eastAsia="Calibri" w:hAnsi="Calibri" w:cs="Calibri"/>
          <w:i/>
          <w:sz w:val="24"/>
          <w:szCs w:val="24"/>
        </w:rPr>
        <w:t>ʿan</w:t>
      </w:r>
      <w:proofErr w:type="spellEnd"/>
      <w:r w:rsidRPr="00E34D6F">
        <w:rPr>
          <w:rFonts w:ascii="Calibri" w:eastAsia="Calibri" w:hAnsi="Calibri" w:cs="Calibri"/>
          <w:i/>
          <w:sz w:val="24"/>
          <w:szCs w:val="24"/>
        </w:rPr>
        <w:t xml:space="preserve"> </w:t>
      </w:r>
      <w:proofErr w:type="spellStart"/>
      <w:r w:rsidRPr="00E34D6F">
        <w:rPr>
          <w:rFonts w:ascii="Calibri" w:eastAsia="Calibri" w:hAnsi="Calibri" w:cs="Calibri"/>
          <w:i/>
          <w:sz w:val="24"/>
          <w:szCs w:val="24"/>
        </w:rPr>
        <w:t>taʾwil</w:t>
      </w:r>
      <w:proofErr w:type="spellEnd"/>
      <w:r w:rsidRPr="00E34D6F">
        <w:rPr>
          <w:rFonts w:ascii="Calibri" w:eastAsia="Calibri" w:hAnsi="Calibri" w:cs="Calibri"/>
          <w:i/>
          <w:sz w:val="24"/>
          <w:szCs w:val="24"/>
        </w:rPr>
        <w:t xml:space="preserve"> ay al-</w:t>
      </w:r>
      <w:proofErr w:type="spellStart"/>
      <w:r w:rsidRPr="00E34D6F">
        <w:rPr>
          <w:rFonts w:ascii="Calibri" w:eastAsia="Calibri" w:hAnsi="Calibri" w:cs="Calibri"/>
          <w:i/>
          <w:sz w:val="24"/>
          <w:szCs w:val="24"/>
        </w:rPr>
        <w:t>Qurʾan</w:t>
      </w:r>
      <w:proofErr w:type="spellEnd"/>
      <w:r w:rsidRPr="00E34D6F">
        <w:rPr>
          <w:rFonts w:ascii="Calibri" w:eastAsia="Calibri" w:hAnsi="Calibri" w:cs="Calibri"/>
          <w:i/>
          <w:sz w:val="24"/>
          <w:szCs w:val="24"/>
        </w:rPr>
        <w:t xml:space="preserve"> </w:t>
      </w:r>
      <w:r w:rsidRPr="00E34D6F">
        <w:rPr>
          <w:rFonts w:ascii="Calibri" w:eastAsia="Calibri" w:hAnsi="Calibri" w:cs="Calibri"/>
          <w:sz w:val="24"/>
          <w:szCs w:val="24"/>
        </w:rPr>
        <w:t xml:space="preserve">and the book, </w:t>
      </w:r>
      <w:proofErr w:type="spellStart"/>
      <w:r w:rsidRPr="00E34D6F">
        <w:rPr>
          <w:rFonts w:ascii="Calibri" w:eastAsia="Calibri" w:hAnsi="Calibri" w:cs="Calibri"/>
          <w:i/>
          <w:sz w:val="24"/>
          <w:szCs w:val="24"/>
        </w:rPr>
        <w:t>Taʾrikh</w:t>
      </w:r>
      <w:proofErr w:type="spellEnd"/>
      <w:r w:rsidRPr="00E34D6F">
        <w:rPr>
          <w:rFonts w:ascii="Calibri" w:eastAsia="Calibri" w:hAnsi="Calibri" w:cs="Calibri"/>
          <w:i/>
          <w:sz w:val="24"/>
          <w:szCs w:val="24"/>
        </w:rPr>
        <w:t xml:space="preserve"> al-</w:t>
      </w:r>
      <w:proofErr w:type="spellStart"/>
      <w:r w:rsidRPr="00E34D6F">
        <w:rPr>
          <w:rFonts w:ascii="Calibri" w:eastAsia="Calibri" w:hAnsi="Calibri" w:cs="Calibri"/>
          <w:i/>
          <w:sz w:val="24"/>
          <w:szCs w:val="24"/>
        </w:rPr>
        <w:t>rusul</w:t>
      </w:r>
      <w:proofErr w:type="spellEnd"/>
      <w:r w:rsidRPr="00E34D6F">
        <w:rPr>
          <w:rFonts w:ascii="Calibri" w:eastAsia="Calibri" w:hAnsi="Calibri" w:cs="Calibri"/>
          <w:i/>
          <w:sz w:val="24"/>
          <w:szCs w:val="24"/>
        </w:rPr>
        <w:t xml:space="preserve"> </w:t>
      </w:r>
      <w:proofErr w:type="spellStart"/>
      <w:r w:rsidRPr="00E34D6F">
        <w:rPr>
          <w:rFonts w:ascii="Calibri" w:eastAsia="Calibri" w:hAnsi="Calibri" w:cs="Calibri"/>
          <w:i/>
          <w:sz w:val="24"/>
          <w:szCs w:val="24"/>
        </w:rPr>
        <w:t>wa’l-anbiyāʾ</w:t>
      </w:r>
      <w:proofErr w:type="spellEnd"/>
      <w:r w:rsidRPr="00E34D6F">
        <w:rPr>
          <w:rFonts w:ascii="Calibri" w:eastAsia="Calibri" w:hAnsi="Calibri" w:cs="Calibri"/>
          <w:i/>
          <w:sz w:val="24"/>
          <w:szCs w:val="24"/>
        </w:rPr>
        <w:t xml:space="preserve"> </w:t>
      </w:r>
      <w:proofErr w:type="spellStart"/>
      <w:r w:rsidRPr="00E34D6F">
        <w:rPr>
          <w:rFonts w:ascii="Calibri" w:eastAsia="Calibri" w:hAnsi="Calibri" w:cs="Calibri"/>
          <w:i/>
          <w:sz w:val="24"/>
          <w:szCs w:val="24"/>
        </w:rPr>
        <w:t>wa</w:t>
      </w:r>
      <w:proofErr w:type="spellEnd"/>
      <w:r w:rsidRPr="00E34D6F">
        <w:rPr>
          <w:rFonts w:ascii="Calibri" w:eastAsia="Calibri" w:hAnsi="Calibri" w:cs="Calibri"/>
          <w:i/>
          <w:sz w:val="24"/>
          <w:szCs w:val="24"/>
        </w:rPr>
        <w:t>-l-</w:t>
      </w:r>
      <w:proofErr w:type="spellStart"/>
      <w:r w:rsidRPr="00E34D6F">
        <w:rPr>
          <w:rFonts w:ascii="Calibri" w:eastAsia="Calibri" w:hAnsi="Calibri" w:cs="Calibri"/>
          <w:i/>
          <w:sz w:val="24"/>
          <w:szCs w:val="24"/>
        </w:rPr>
        <w:t>muluk</w:t>
      </w:r>
      <w:proofErr w:type="spellEnd"/>
      <w:r w:rsidRPr="00E34D6F">
        <w:rPr>
          <w:rFonts w:ascii="Calibri" w:eastAsia="Calibri" w:hAnsi="Calibri" w:cs="Calibri"/>
          <w:i/>
          <w:sz w:val="24"/>
          <w:szCs w:val="24"/>
        </w:rPr>
        <w:t xml:space="preserve"> </w:t>
      </w:r>
      <w:proofErr w:type="spellStart"/>
      <w:r w:rsidRPr="00E34D6F">
        <w:rPr>
          <w:rFonts w:ascii="Calibri" w:eastAsia="Calibri" w:hAnsi="Calibri" w:cs="Calibri"/>
          <w:i/>
          <w:sz w:val="24"/>
          <w:szCs w:val="24"/>
        </w:rPr>
        <w:t>wa</w:t>
      </w:r>
      <w:proofErr w:type="spellEnd"/>
      <w:r w:rsidRPr="00E34D6F">
        <w:rPr>
          <w:rFonts w:ascii="Calibri" w:eastAsia="Calibri" w:hAnsi="Calibri" w:cs="Calibri"/>
          <w:i/>
          <w:sz w:val="24"/>
          <w:szCs w:val="24"/>
        </w:rPr>
        <w:t>-l-</w:t>
      </w:r>
      <w:proofErr w:type="spellStart"/>
      <w:r w:rsidRPr="00E34D6F">
        <w:rPr>
          <w:rFonts w:ascii="Calibri" w:eastAsia="Calibri" w:hAnsi="Calibri" w:cs="Calibri"/>
          <w:i/>
          <w:sz w:val="24"/>
          <w:szCs w:val="24"/>
        </w:rPr>
        <w:t>khulafaʾ</w:t>
      </w:r>
      <w:proofErr w:type="spellEnd"/>
      <w:r w:rsidRPr="00E34D6F">
        <w:rPr>
          <w:rFonts w:ascii="Calibri" w:eastAsia="Calibri" w:hAnsi="Calibri" w:cs="Calibri"/>
          <w:sz w:val="24"/>
          <w:szCs w:val="24"/>
        </w:rPr>
        <w:t>, both of which I heard (</w:t>
      </w:r>
      <w:proofErr w:type="spellStart"/>
      <w:r w:rsidRPr="00E34D6F">
        <w:rPr>
          <w:rFonts w:ascii="Calibri" w:eastAsia="Calibri" w:hAnsi="Calibri" w:cs="Calibri"/>
          <w:i/>
          <w:sz w:val="24"/>
          <w:szCs w:val="24"/>
        </w:rPr>
        <w:t>samiʿtu</w:t>
      </w:r>
      <w:proofErr w:type="spellEnd"/>
      <w:r w:rsidRPr="00E34D6F">
        <w:rPr>
          <w:rFonts w:ascii="Calibri" w:eastAsia="Calibri" w:hAnsi="Calibri" w:cs="Calibri"/>
          <w:sz w:val="24"/>
          <w:szCs w:val="24"/>
        </w:rPr>
        <w:t xml:space="preserve">); for </w:t>
      </w:r>
      <w:r w:rsidRPr="00E34D6F">
        <w:rPr>
          <w:rFonts w:ascii="Calibri" w:eastAsia="Calibri" w:hAnsi="Calibri" w:cs="Calibri"/>
          <w:i/>
          <w:sz w:val="24"/>
          <w:szCs w:val="24"/>
        </w:rPr>
        <w:t>al-</w:t>
      </w:r>
      <w:proofErr w:type="spellStart"/>
      <w:r w:rsidRPr="00E34D6F">
        <w:rPr>
          <w:rFonts w:ascii="Calibri" w:eastAsia="Calibri" w:hAnsi="Calibri" w:cs="Calibri"/>
          <w:i/>
          <w:sz w:val="24"/>
          <w:szCs w:val="24"/>
        </w:rPr>
        <w:t>Qaṭʿayn</w:t>
      </w:r>
      <w:proofErr w:type="spellEnd"/>
      <w:r w:rsidRPr="00E34D6F">
        <w:rPr>
          <w:rFonts w:ascii="Calibri" w:eastAsia="Calibri" w:hAnsi="Calibri" w:cs="Calibri"/>
          <w:i/>
          <w:sz w:val="24"/>
          <w:szCs w:val="24"/>
        </w:rPr>
        <w:t xml:space="preserve"> </w:t>
      </w:r>
      <w:proofErr w:type="spellStart"/>
      <w:r w:rsidRPr="00E34D6F">
        <w:rPr>
          <w:rFonts w:ascii="Calibri" w:eastAsia="Calibri" w:hAnsi="Calibri" w:cs="Calibri"/>
          <w:i/>
          <w:sz w:val="24"/>
          <w:szCs w:val="24"/>
        </w:rPr>
        <w:t>min</w:t>
      </w:r>
      <w:proofErr w:type="spellEnd"/>
      <w:r w:rsidRPr="00E34D6F">
        <w:rPr>
          <w:rFonts w:ascii="Calibri" w:eastAsia="Calibri" w:hAnsi="Calibri" w:cs="Calibri"/>
          <w:i/>
          <w:sz w:val="24"/>
          <w:szCs w:val="24"/>
        </w:rPr>
        <w:t xml:space="preserve"> al-Kitab</w:t>
      </w:r>
      <w:r w:rsidRPr="00E34D6F">
        <w:rPr>
          <w:rFonts w:ascii="Calibri" w:eastAsia="Calibri" w:hAnsi="Calibri" w:cs="Calibri"/>
          <w:sz w:val="24"/>
          <w:szCs w:val="24"/>
        </w:rPr>
        <w:t xml:space="preserve">, which I did not hear, but which I obtained through an </w:t>
      </w:r>
      <w:r w:rsidRPr="00E34D6F">
        <w:rPr>
          <w:rFonts w:ascii="Calibri" w:eastAsia="Calibri" w:hAnsi="Calibri" w:cs="Calibri"/>
          <w:i/>
          <w:sz w:val="24"/>
          <w:szCs w:val="24"/>
        </w:rPr>
        <w:t>ijaza</w:t>
      </w:r>
      <w:r w:rsidRPr="00E34D6F">
        <w:rPr>
          <w:rFonts w:ascii="Calibri" w:eastAsia="Calibri" w:hAnsi="Calibri" w:cs="Calibri"/>
          <w:sz w:val="24"/>
          <w:szCs w:val="24"/>
        </w:rPr>
        <w:t>; the book treating the dating of transmitters (</w:t>
      </w:r>
      <w:proofErr w:type="spellStart"/>
      <w:r w:rsidRPr="00E34D6F">
        <w:rPr>
          <w:rFonts w:ascii="Calibri" w:eastAsia="Calibri" w:hAnsi="Calibri" w:cs="Calibri"/>
          <w:i/>
          <w:sz w:val="24"/>
          <w:szCs w:val="24"/>
        </w:rPr>
        <w:t>rijal</w:t>
      </w:r>
      <w:proofErr w:type="spellEnd"/>
      <w:r w:rsidRPr="00E34D6F">
        <w:rPr>
          <w:rFonts w:ascii="Calibri" w:eastAsia="Calibri" w:hAnsi="Calibri" w:cs="Calibri"/>
          <w:sz w:val="24"/>
          <w:szCs w:val="24"/>
        </w:rPr>
        <w:t xml:space="preserve">), called </w:t>
      </w:r>
      <w:proofErr w:type="spellStart"/>
      <w:r w:rsidRPr="00E34D6F">
        <w:rPr>
          <w:rFonts w:ascii="Calibri" w:eastAsia="Calibri" w:hAnsi="Calibri" w:cs="Calibri"/>
          <w:i/>
          <w:sz w:val="24"/>
          <w:szCs w:val="24"/>
        </w:rPr>
        <w:t>Dhayl</w:t>
      </w:r>
      <w:proofErr w:type="spellEnd"/>
      <w:r w:rsidRPr="00E34D6F">
        <w:rPr>
          <w:rFonts w:ascii="Calibri" w:eastAsia="Calibri" w:hAnsi="Calibri" w:cs="Calibri"/>
          <w:i/>
          <w:sz w:val="24"/>
          <w:szCs w:val="24"/>
        </w:rPr>
        <w:t xml:space="preserve"> al-</w:t>
      </w:r>
      <w:proofErr w:type="spellStart"/>
      <w:r w:rsidRPr="00E34D6F">
        <w:rPr>
          <w:rFonts w:ascii="Calibri" w:eastAsia="Calibri" w:hAnsi="Calibri" w:cs="Calibri"/>
          <w:i/>
          <w:sz w:val="24"/>
          <w:szCs w:val="24"/>
        </w:rPr>
        <w:t>mudhayyal</w:t>
      </w:r>
      <w:proofErr w:type="spellEnd"/>
      <w:r w:rsidRPr="00E34D6F">
        <w:rPr>
          <w:rFonts w:ascii="Calibri" w:eastAsia="Calibri" w:hAnsi="Calibri" w:cs="Calibri"/>
          <w:i/>
          <w:sz w:val="24"/>
          <w:szCs w:val="24"/>
        </w:rPr>
        <w:t> </w:t>
      </w:r>
      <w:r w:rsidRPr="00E34D6F">
        <w:rPr>
          <w:rFonts w:ascii="Calibri" w:eastAsia="Calibri" w:hAnsi="Calibri" w:cs="Calibri"/>
          <w:sz w:val="24"/>
          <w:szCs w:val="24"/>
        </w:rPr>
        <w:t>…</w:t>
      </w:r>
      <w:r w:rsidRPr="00E34D6F">
        <w:rPr>
          <w:rFonts w:ascii="Calibri" w:eastAsia="Calibri" w:hAnsi="Calibri" w:cs="Calibri"/>
          <w:sz w:val="24"/>
          <w:szCs w:val="24"/>
          <w:vertAlign w:val="superscript"/>
        </w:rPr>
        <w:footnoteReference w:id="2"/>
      </w:r>
    </w:p>
    <w:p w14:paraId="5EF476A3" w14:textId="77777777" w:rsidR="00E34D6F" w:rsidRPr="00E34D6F" w:rsidRDefault="00E34D6F" w:rsidP="00E34D6F">
      <w:pPr>
        <w:spacing w:before="240" w:line="256" w:lineRule="auto"/>
        <w:rPr>
          <w:rFonts w:ascii="Calibri" w:eastAsia="Calibri" w:hAnsi="Calibri" w:cs="Calibri"/>
          <w:sz w:val="24"/>
          <w:szCs w:val="24"/>
        </w:rPr>
      </w:pPr>
      <w:r w:rsidRPr="00E34D6F">
        <w:rPr>
          <w:rFonts w:ascii="Calibri" w:eastAsia="Calibri" w:hAnsi="Calibri" w:cs="Calibri"/>
          <w:sz w:val="24"/>
          <w:szCs w:val="24"/>
        </w:rPr>
        <w:t>Al-</w:t>
      </w:r>
      <w:proofErr w:type="spellStart"/>
      <w:r w:rsidRPr="00E34D6F">
        <w:rPr>
          <w:rFonts w:ascii="Calibri" w:eastAsia="Calibri" w:hAnsi="Calibri" w:cs="Calibri"/>
          <w:sz w:val="24"/>
          <w:szCs w:val="24"/>
        </w:rPr>
        <w:t>Farghani</w:t>
      </w:r>
      <w:proofErr w:type="spellEnd"/>
      <w:r w:rsidRPr="00E34D6F">
        <w:rPr>
          <w:rFonts w:ascii="Calibri" w:eastAsia="Calibri" w:hAnsi="Calibri" w:cs="Calibri"/>
          <w:sz w:val="24"/>
          <w:szCs w:val="24"/>
        </w:rPr>
        <w:t xml:space="preserve"> is remembered as a major transmitter of al-Tabari’s works. He wrote a continuation of the </w:t>
      </w:r>
      <w:proofErr w:type="spellStart"/>
      <w:r w:rsidRPr="00E34D6F">
        <w:rPr>
          <w:rFonts w:ascii="Calibri" w:eastAsia="Calibri" w:hAnsi="Calibri" w:cs="Calibri"/>
          <w:i/>
          <w:sz w:val="24"/>
          <w:szCs w:val="24"/>
        </w:rPr>
        <w:t>Taʾrikh</w:t>
      </w:r>
      <w:proofErr w:type="spellEnd"/>
      <w:r w:rsidRPr="00E34D6F">
        <w:rPr>
          <w:rFonts w:ascii="Calibri" w:eastAsia="Calibri" w:hAnsi="Calibri" w:cs="Calibri"/>
          <w:sz w:val="24"/>
          <w:szCs w:val="24"/>
        </w:rPr>
        <w:t>,</w:t>
      </w:r>
      <w:r w:rsidRPr="00E34D6F">
        <w:rPr>
          <w:rFonts w:ascii="Calibri" w:eastAsia="Calibri" w:hAnsi="Calibri" w:cs="Calibri"/>
          <w:i/>
          <w:sz w:val="24"/>
          <w:szCs w:val="24"/>
        </w:rPr>
        <w:t xml:space="preserve"> </w:t>
      </w:r>
      <w:r w:rsidRPr="00E34D6F">
        <w:rPr>
          <w:rFonts w:ascii="Calibri" w:eastAsia="Calibri" w:hAnsi="Calibri" w:cs="Calibri"/>
          <w:sz w:val="24"/>
          <w:szCs w:val="24"/>
        </w:rPr>
        <w:t xml:space="preserve">and his son Abu Mansur Ahmad b. </w:t>
      </w:r>
      <w:proofErr w:type="spellStart"/>
      <w:r w:rsidRPr="00E34D6F">
        <w:rPr>
          <w:rFonts w:ascii="Calibri" w:eastAsia="Calibri" w:hAnsi="Calibri" w:cs="Calibri"/>
          <w:sz w:val="24"/>
          <w:szCs w:val="24"/>
        </w:rPr>
        <w:t>ʿAbd</w:t>
      </w:r>
      <w:proofErr w:type="spellEnd"/>
      <w:r w:rsidRPr="00E34D6F">
        <w:rPr>
          <w:rFonts w:ascii="Calibri" w:eastAsia="Calibri" w:hAnsi="Calibri" w:cs="Calibri"/>
          <w:sz w:val="24"/>
          <w:szCs w:val="24"/>
        </w:rPr>
        <w:t xml:space="preserve"> Allah in turn wrote a continuation of the continuation.</w:t>
      </w:r>
      <w:r w:rsidRPr="00E34D6F">
        <w:rPr>
          <w:rFonts w:ascii="Calibri" w:eastAsia="Calibri" w:hAnsi="Calibri" w:cs="Calibri"/>
          <w:sz w:val="24"/>
          <w:szCs w:val="24"/>
          <w:vertAlign w:val="superscript"/>
        </w:rPr>
        <w:footnoteReference w:id="3"/>
      </w:r>
      <w:r w:rsidRPr="00E34D6F">
        <w:rPr>
          <w:rFonts w:ascii="Calibri" w:eastAsia="Calibri" w:hAnsi="Calibri" w:cs="Calibri"/>
          <w:sz w:val="24"/>
          <w:szCs w:val="24"/>
        </w:rPr>
        <w:t xml:space="preserve"> In the comment quoted by </w:t>
      </w:r>
      <w:proofErr w:type="spellStart"/>
      <w:r w:rsidRPr="00E34D6F">
        <w:rPr>
          <w:rFonts w:ascii="Calibri" w:eastAsia="Calibri" w:hAnsi="Calibri" w:cs="Calibri"/>
          <w:sz w:val="24"/>
          <w:szCs w:val="24"/>
        </w:rPr>
        <w:t>Yaqut</w:t>
      </w:r>
      <w:proofErr w:type="spellEnd"/>
      <w:r w:rsidRPr="00E34D6F">
        <w:rPr>
          <w:rFonts w:ascii="Calibri" w:eastAsia="Calibri" w:hAnsi="Calibri" w:cs="Calibri"/>
          <w:sz w:val="24"/>
          <w:szCs w:val="24"/>
        </w:rPr>
        <w:t xml:space="preserve">, he tells two people – perhaps his own students – that he has received al-Tabari’s two major works in person through dictation. The </w:t>
      </w:r>
      <w:r w:rsidRPr="00E34D6F">
        <w:rPr>
          <w:rFonts w:ascii="Calibri" w:eastAsia="Calibri" w:hAnsi="Calibri" w:cs="Calibri"/>
          <w:i/>
          <w:sz w:val="24"/>
          <w:szCs w:val="24"/>
        </w:rPr>
        <w:t>al-</w:t>
      </w:r>
      <w:proofErr w:type="spellStart"/>
      <w:r w:rsidRPr="00E34D6F">
        <w:rPr>
          <w:rFonts w:ascii="Calibri" w:eastAsia="Calibri" w:hAnsi="Calibri" w:cs="Calibri"/>
          <w:i/>
          <w:sz w:val="24"/>
          <w:szCs w:val="24"/>
        </w:rPr>
        <w:t>Qatʿayn</w:t>
      </w:r>
      <w:proofErr w:type="spellEnd"/>
      <w:r w:rsidRPr="00E34D6F">
        <w:rPr>
          <w:rFonts w:ascii="Calibri" w:eastAsia="Calibri" w:hAnsi="Calibri" w:cs="Calibri"/>
          <w:i/>
          <w:sz w:val="24"/>
          <w:szCs w:val="24"/>
        </w:rPr>
        <w:t xml:space="preserve"> </w:t>
      </w:r>
      <w:proofErr w:type="spellStart"/>
      <w:r w:rsidRPr="00E34D6F">
        <w:rPr>
          <w:rFonts w:ascii="Calibri" w:eastAsia="Calibri" w:hAnsi="Calibri" w:cs="Calibri"/>
          <w:i/>
          <w:sz w:val="24"/>
          <w:szCs w:val="24"/>
        </w:rPr>
        <w:t>min</w:t>
      </w:r>
      <w:proofErr w:type="spellEnd"/>
      <w:r w:rsidRPr="00E34D6F">
        <w:rPr>
          <w:rFonts w:ascii="Calibri" w:eastAsia="Calibri" w:hAnsi="Calibri" w:cs="Calibri"/>
          <w:i/>
          <w:sz w:val="24"/>
          <w:szCs w:val="24"/>
        </w:rPr>
        <w:t xml:space="preserve"> al-Kitab </w:t>
      </w:r>
      <w:r w:rsidRPr="00E34D6F">
        <w:rPr>
          <w:rFonts w:ascii="Calibri" w:eastAsia="Calibri" w:hAnsi="Calibri" w:cs="Calibri"/>
          <w:sz w:val="24"/>
          <w:szCs w:val="24"/>
        </w:rPr>
        <w:t>was transmitted through a mechanism that granted him permission to transmit the work without having heard it read aloud.</w:t>
      </w:r>
      <w:r w:rsidRPr="00E34D6F">
        <w:rPr>
          <w:rFonts w:ascii="Calibri" w:eastAsia="Calibri" w:hAnsi="Calibri" w:cs="Calibri"/>
          <w:sz w:val="24"/>
          <w:szCs w:val="24"/>
          <w:vertAlign w:val="superscript"/>
        </w:rPr>
        <w:t xml:space="preserve"> </w:t>
      </w:r>
      <w:r w:rsidRPr="00E34D6F">
        <w:rPr>
          <w:rFonts w:ascii="Calibri" w:eastAsia="Calibri" w:hAnsi="Calibri" w:cs="Calibri"/>
          <w:sz w:val="24"/>
          <w:szCs w:val="24"/>
        </w:rPr>
        <w:t xml:space="preserve"> </w:t>
      </w:r>
    </w:p>
    <w:p w14:paraId="63783217" w14:textId="77777777" w:rsidR="00E34D6F" w:rsidRPr="00E34D6F" w:rsidRDefault="00E34D6F" w:rsidP="00E34D6F">
      <w:pPr>
        <w:spacing w:before="240" w:line="256" w:lineRule="auto"/>
        <w:rPr>
          <w:rFonts w:ascii="Calibri" w:eastAsia="Calibri" w:hAnsi="Calibri" w:cs="Calibri"/>
          <w:sz w:val="24"/>
          <w:szCs w:val="24"/>
        </w:rPr>
      </w:pPr>
      <w:r w:rsidRPr="00E34D6F">
        <w:rPr>
          <w:rFonts w:ascii="Calibri" w:eastAsia="Calibri" w:hAnsi="Calibri" w:cs="Calibri"/>
          <w:sz w:val="24"/>
          <w:szCs w:val="24"/>
        </w:rPr>
        <w:lastRenderedPageBreak/>
        <w:t xml:space="preserve">The term </w:t>
      </w:r>
      <w:r w:rsidRPr="00E34D6F">
        <w:rPr>
          <w:rFonts w:ascii="Calibri" w:eastAsia="Calibri" w:hAnsi="Calibri" w:cs="Calibri"/>
          <w:i/>
          <w:sz w:val="24"/>
          <w:szCs w:val="24"/>
        </w:rPr>
        <w:t>al-</w:t>
      </w:r>
      <w:proofErr w:type="spellStart"/>
      <w:r w:rsidRPr="00E34D6F">
        <w:rPr>
          <w:rFonts w:ascii="Calibri" w:eastAsia="Calibri" w:hAnsi="Calibri" w:cs="Calibri"/>
          <w:i/>
          <w:sz w:val="24"/>
          <w:szCs w:val="24"/>
        </w:rPr>
        <w:t>qaṭʿayn</w:t>
      </w:r>
      <w:proofErr w:type="spellEnd"/>
      <w:r w:rsidRPr="00E34D6F">
        <w:rPr>
          <w:rFonts w:ascii="Calibri" w:eastAsia="Calibri" w:hAnsi="Calibri" w:cs="Calibri"/>
          <w:sz w:val="24"/>
          <w:szCs w:val="24"/>
        </w:rPr>
        <w:t xml:space="preserve"> is a curious one. </w:t>
      </w:r>
      <w:proofErr w:type="spellStart"/>
      <w:r w:rsidRPr="00E34D6F">
        <w:rPr>
          <w:rFonts w:ascii="Calibri" w:eastAsia="Calibri" w:hAnsi="Calibri" w:cs="Calibri"/>
          <w:sz w:val="24"/>
          <w:szCs w:val="24"/>
        </w:rPr>
        <w:t>Yaqut</w:t>
      </w:r>
      <w:proofErr w:type="spellEnd"/>
      <w:r w:rsidRPr="00E34D6F">
        <w:rPr>
          <w:rFonts w:ascii="Calibri" w:eastAsia="Calibri" w:hAnsi="Calibri" w:cs="Calibri"/>
          <w:sz w:val="24"/>
          <w:szCs w:val="24"/>
        </w:rPr>
        <w:t xml:space="preserve"> subsequently quotes Abu al-Hasan b. al-</w:t>
      </w:r>
      <w:proofErr w:type="spellStart"/>
      <w:r w:rsidRPr="00E34D6F">
        <w:rPr>
          <w:rFonts w:ascii="Calibri" w:eastAsia="Calibri" w:hAnsi="Calibri" w:cs="Calibri"/>
          <w:sz w:val="24"/>
          <w:szCs w:val="24"/>
        </w:rPr>
        <w:t>Mughallis</w:t>
      </w:r>
      <w:proofErr w:type="spellEnd"/>
      <w:r w:rsidRPr="00E34D6F">
        <w:rPr>
          <w:rFonts w:ascii="Calibri" w:eastAsia="Calibri" w:hAnsi="Calibri" w:cs="Calibri"/>
          <w:sz w:val="24"/>
          <w:szCs w:val="24"/>
        </w:rPr>
        <w:t xml:space="preserve"> who describes the contents of the </w:t>
      </w:r>
      <w:proofErr w:type="spellStart"/>
      <w:proofErr w:type="gramStart"/>
      <w:r w:rsidRPr="00E34D6F">
        <w:rPr>
          <w:rFonts w:ascii="Calibri" w:eastAsia="Calibri" w:hAnsi="Calibri" w:cs="Calibri"/>
          <w:i/>
          <w:sz w:val="24"/>
          <w:szCs w:val="24"/>
        </w:rPr>
        <w:t>Taʾrikh</w:t>
      </w:r>
      <w:proofErr w:type="spellEnd"/>
      <w:r w:rsidRPr="00E34D6F">
        <w:rPr>
          <w:rFonts w:ascii="Calibri" w:eastAsia="Calibri" w:hAnsi="Calibri" w:cs="Calibri"/>
          <w:sz w:val="24"/>
          <w:szCs w:val="24"/>
        </w:rPr>
        <w:t>, and</w:t>
      </w:r>
      <w:proofErr w:type="gramEnd"/>
      <w:r w:rsidRPr="00E34D6F">
        <w:rPr>
          <w:rFonts w:ascii="Calibri" w:eastAsia="Calibri" w:hAnsi="Calibri" w:cs="Calibri"/>
          <w:sz w:val="24"/>
          <w:szCs w:val="24"/>
        </w:rPr>
        <w:t xml:space="preserve"> says the term</w:t>
      </w:r>
      <w:r w:rsidRPr="00E34D6F">
        <w:rPr>
          <w:rFonts w:ascii="Calibri" w:eastAsia="Calibri" w:hAnsi="Calibri" w:cs="Calibri"/>
          <w:i/>
          <w:sz w:val="24"/>
          <w:szCs w:val="24"/>
        </w:rPr>
        <w:t xml:space="preserve"> al-</w:t>
      </w:r>
      <w:proofErr w:type="spellStart"/>
      <w:r w:rsidRPr="00E34D6F">
        <w:rPr>
          <w:rFonts w:ascii="Calibri" w:eastAsia="Calibri" w:hAnsi="Calibri" w:cs="Calibri"/>
          <w:i/>
          <w:sz w:val="24"/>
          <w:szCs w:val="24"/>
        </w:rPr>
        <w:t>qatʿayn</w:t>
      </w:r>
      <w:proofErr w:type="spellEnd"/>
      <w:r w:rsidRPr="00E34D6F">
        <w:rPr>
          <w:rFonts w:ascii="Calibri" w:eastAsia="Calibri" w:hAnsi="Calibri" w:cs="Calibri"/>
          <w:sz w:val="24"/>
          <w:szCs w:val="24"/>
        </w:rPr>
        <w:t xml:space="preserve"> refers to the </w:t>
      </w:r>
      <w:proofErr w:type="spellStart"/>
      <w:r w:rsidRPr="00E34D6F">
        <w:rPr>
          <w:rFonts w:ascii="Calibri" w:eastAsia="Calibri" w:hAnsi="Calibri" w:cs="Calibri"/>
          <w:i/>
          <w:sz w:val="24"/>
          <w:szCs w:val="24"/>
        </w:rPr>
        <w:t>qatʿ</w:t>
      </w:r>
      <w:proofErr w:type="spellEnd"/>
      <w:r w:rsidRPr="00E34D6F">
        <w:rPr>
          <w:rFonts w:ascii="Calibri" w:eastAsia="Calibri" w:hAnsi="Calibri" w:cs="Calibri"/>
          <w:sz w:val="24"/>
          <w:szCs w:val="24"/>
        </w:rPr>
        <w:t xml:space="preserve"> of the Umayyads and the </w:t>
      </w:r>
      <w:proofErr w:type="spellStart"/>
      <w:r w:rsidRPr="00E34D6F">
        <w:rPr>
          <w:rFonts w:ascii="Calibri" w:eastAsia="Calibri" w:hAnsi="Calibri" w:cs="Calibri"/>
          <w:i/>
          <w:sz w:val="24"/>
          <w:szCs w:val="24"/>
        </w:rPr>
        <w:t>qatʿ</w:t>
      </w:r>
      <w:proofErr w:type="spellEnd"/>
      <w:r w:rsidRPr="00E34D6F">
        <w:rPr>
          <w:rFonts w:ascii="Calibri" w:eastAsia="Calibri" w:hAnsi="Calibri" w:cs="Calibri"/>
          <w:sz w:val="24"/>
          <w:szCs w:val="24"/>
        </w:rPr>
        <w:t xml:space="preserve"> of the </w:t>
      </w:r>
      <w:proofErr w:type="spellStart"/>
      <w:r w:rsidRPr="00E34D6F">
        <w:rPr>
          <w:rFonts w:ascii="Calibri" w:eastAsia="Calibri" w:hAnsi="Calibri" w:cs="Calibri"/>
          <w:sz w:val="24"/>
          <w:szCs w:val="24"/>
        </w:rPr>
        <w:t>ʿAbbasids</w:t>
      </w:r>
      <w:proofErr w:type="spellEnd"/>
      <w:r w:rsidRPr="00E34D6F">
        <w:rPr>
          <w:rFonts w:ascii="Calibri" w:eastAsia="Calibri" w:hAnsi="Calibri" w:cs="Calibri"/>
          <w:sz w:val="24"/>
          <w:szCs w:val="24"/>
        </w:rPr>
        <w:t>.</w:t>
      </w:r>
      <w:r w:rsidRPr="00E34D6F">
        <w:rPr>
          <w:rFonts w:ascii="Calibri" w:eastAsia="Calibri" w:hAnsi="Calibri" w:cs="Calibri"/>
          <w:sz w:val="24"/>
          <w:szCs w:val="24"/>
          <w:vertAlign w:val="superscript"/>
        </w:rPr>
        <w:footnoteReference w:id="4"/>
      </w:r>
      <w:r w:rsidRPr="00E34D6F">
        <w:rPr>
          <w:rFonts w:ascii="Calibri" w:eastAsia="Calibri" w:hAnsi="Calibri" w:cs="Calibri"/>
          <w:sz w:val="24"/>
          <w:szCs w:val="24"/>
        </w:rPr>
        <w:t xml:space="preserve"> Ibn al-Nadim (d. 385/995) also refers to </w:t>
      </w:r>
      <w:proofErr w:type="spellStart"/>
      <w:r w:rsidRPr="00E34D6F">
        <w:rPr>
          <w:rFonts w:ascii="Calibri" w:eastAsia="Calibri" w:hAnsi="Calibri" w:cs="Calibri"/>
          <w:i/>
          <w:sz w:val="24"/>
          <w:szCs w:val="24"/>
        </w:rPr>
        <w:t>qatʿan</w:t>
      </w:r>
      <w:proofErr w:type="spellEnd"/>
      <w:r w:rsidRPr="00E34D6F">
        <w:rPr>
          <w:rFonts w:ascii="Calibri" w:eastAsia="Calibri" w:hAnsi="Calibri" w:cs="Calibri"/>
          <w:sz w:val="24"/>
          <w:szCs w:val="24"/>
        </w:rPr>
        <w:t>, when describing the</w:t>
      </w:r>
      <w:r w:rsidRPr="00E34D6F">
        <w:rPr>
          <w:rFonts w:ascii="Calibri" w:eastAsia="Calibri" w:hAnsi="Calibri" w:cs="Calibri"/>
          <w:i/>
          <w:sz w:val="24"/>
          <w:szCs w:val="24"/>
        </w:rPr>
        <w:t xml:space="preserve"> </w:t>
      </w:r>
      <w:proofErr w:type="spellStart"/>
      <w:r w:rsidRPr="00E34D6F">
        <w:rPr>
          <w:rFonts w:ascii="Calibri" w:eastAsia="Calibri" w:hAnsi="Calibri" w:cs="Calibri"/>
          <w:i/>
          <w:sz w:val="24"/>
          <w:szCs w:val="24"/>
        </w:rPr>
        <w:t>Taʾrikh</w:t>
      </w:r>
      <w:proofErr w:type="spellEnd"/>
      <w:r w:rsidRPr="00E34D6F">
        <w:rPr>
          <w:rFonts w:ascii="Calibri" w:eastAsia="Calibri" w:hAnsi="Calibri" w:cs="Calibri"/>
          <w:sz w:val="24"/>
          <w:szCs w:val="24"/>
        </w:rPr>
        <w:t xml:space="preserve">. He says that al-Tabari added the </w:t>
      </w:r>
      <w:proofErr w:type="spellStart"/>
      <w:r w:rsidRPr="00E34D6F">
        <w:rPr>
          <w:rFonts w:ascii="Calibri" w:eastAsia="Calibri" w:hAnsi="Calibri" w:cs="Calibri"/>
          <w:i/>
          <w:sz w:val="24"/>
          <w:szCs w:val="24"/>
        </w:rPr>
        <w:t>qatʿan</w:t>
      </w:r>
      <w:proofErr w:type="spellEnd"/>
      <w:r w:rsidRPr="00E34D6F">
        <w:rPr>
          <w:rFonts w:ascii="Calibri" w:eastAsia="Calibri" w:hAnsi="Calibri" w:cs="Calibri"/>
          <w:sz w:val="24"/>
          <w:szCs w:val="24"/>
        </w:rPr>
        <w:t xml:space="preserve"> to the </w:t>
      </w:r>
      <w:proofErr w:type="spellStart"/>
      <w:r w:rsidRPr="00E34D6F">
        <w:rPr>
          <w:rFonts w:ascii="Calibri" w:eastAsia="Calibri" w:hAnsi="Calibri" w:cs="Calibri"/>
          <w:i/>
          <w:sz w:val="24"/>
          <w:szCs w:val="24"/>
        </w:rPr>
        <w:t>Taʾrikh</w:t>
      </w:r>
      <w:proofErr w:type="spellEnd"/>
      <w:r w:rsidRPr="00E34D6F">
        <w:rPr>
          <w:rFonts w:ascii="Calibri" w:eastAsia="Calibri" w:hAnsi="Calibri" w:cs="Calibri"/>
          <w:sz w:val="24"/>
          <w:szCs w:val="24"/>
        </w:rPr>
        <w:t xml:space="preserve"> as well as other contents that ran up to the year 302.</w:t>
      </w:r>
      <w:r w:rsidRPr="00E34D6F">
        <w:rPr>
          <w:rFonts w:ascii="Calibri" w:eastAsia="Calibri" w:hAnsi="Calibri" w:cs="Calibri"/>
          <w:sz w:val="24"/>
          <w:szCs w:val="24"/>
          <w:vertAlign w:val="superscript"/>
        </w:rPr>
        <w:footnoteReference w:id="5"/>
      </w:r>
      <w:r w:rsidRPr="00E34D6F">
        <w:rPr>
          <w:rFonts w:ascii="Calibri" w:eastAsia="Calibri" w:hAnsi="Calibri" w:cs="Calibri"/>
          <w:sz w:val="24"/>
          <w:szCs w:val="24"/>
        </w:rPr>
        <w:t xml:space="preserve"> This may well suggest an original conception of the </w:t>
      </w:r>
      <w:proofErr w:type="spellStart"/>
      <w:r w:rsidRPr="00E34D6F">
        <w:rPr>
          <w:rFonts w:ascii="Calibri" w:eastAsia="Calibri" w:hAnsi="Calibri" w:cs="Calibri"/>
          <w:i/>
          <w:sz w:val="24"/>
          <w:szCs w:val="24"/>
        </w:rPr>
        <w:t>Taʾrikh</w:t>
      </w:r>
      <w:proofErr w:type="spellEnd"/>
      <w:r w:rsidRPr="00E34D6F">
        <w:rPr>
          <w:rFonts w:ascii="Calibri" w:eastAsia="Calibri" w:hAnsi="Calibri" w:cs="Calibri"/>
          <w:sz w:val="24"/>
          <w:szCs w:val="24"/>
        </w:rPr>
        <w:t xml:space="preserve"> that ended prior to the Umayyad period. </w:t>
      </w:r>
    </w:p>
    <w:p w14:paraId="15268542" w14:textId="77777777" w:rsidR="00E34D6F" w:rsidRPr="00E34D6F" w:rsidRDefault="00E34D6F" w:rsidP="00E34D6F">
      <w:pPr>
        <w:spacing w:before="240" w:line="256" w:lineRule="auto"/>
        <w:rPr>
          <w:rFonts w:ascii="Calibri" w:eastAsia="Calibri" w:hAnsi="Calibri" w:cs="Calibri"/>
          <w:sz w:val="24"/>
          <w:szCs w:val="24"/>
        </w:rPr>
      </w:pPr>
      <w:r w:rsidRPr="00E34D6F">
        <w:rPr>
          <w:rFonts w:ascii="Calibri" w:eastAsia="Calibri" w:hAnsi="Calibri" w:cs="Calibri"/>
          <w:sz w:val="24"/>
          <w:szCs w:val="24"/>
        </w:rPr>
        <w:t xml:space="preserve">For al-Tabari, </w:t>
      </w:r>
      <w:proofErr w:type="gramStart"/>
      <w:r w:rsidRPr="00E34D6F">
        <w:rPr>
          <w:rFonts w:ascii="Calibri" w:eastAsia="Calibri" w:hAnsi="Calibri" w:cs="Calibri"/>
          <w:sz w:val="24"/>
          <w:szCs w:val="24"/>
        </w:rPr>
        <w:t>and also</w:t>
      </w:r>
      <w:proofErr w:type="gramEnd"/>
      <w:r w:rsidRPr="00E34D6F">
        <w:rPr>
          <w:rFonts w:ascii="Calibri" w:eastAsia="Calibri" w:hAnsi="Calibri" w:cs="Calibri"/>
          <w:sz w:val="24"/>
          <w:szCs w:val="24"/>
        </w:rPr>
        <w:t xml:space="preserve"> his immediate readers, the </w:t>
      </w:r>
      <w:proofErr w:type="spellStart"/>
      <w:r w:rsidRPr="00E34D6F">
        <w:rPr>
          <w:rFonts w:ascii="Calibri" w:eastAsia="Calibri" w:hAnsi="Calibri" w:cs="Calibri"/>
          <w:i/>
          <w:sz w:val="24"/>
          <w:szCs w:val="24"/>
        </w:rPr>
        <w:t>Taʾrikh</w:t>
      </w:r>
      <w:proofErr w:type="spellEnd"/>
      <w:r w:rsidRPr="00E34D6F">
        <w:rPr>
          <w:rFonts w:ascii="Calibri" w:eastAsia="Calibri" w:hAnsi="Calibri" w:cs="Calibri"/>
          <w:sz w:val="24"/>
          <w:szCs w:val="24"/>
        </w:rPr>
        <w:t xml:space="preserve"> therefore might have been viewed not as a continuous presentation of history, but rather as discrete segments added together and comprising it. Readers would know to read the </w:t>
      </w:r>
      <w:proofErr w:type="spellStart"/>
      <w:r w:rsidRPr="00E34D6F">
        <w:rPr>
          <w:rFonts w:ascii="Calibri" w:eastAsia="Calibri" w:hAnsi="Calibri" w:cs="Calibri"/>
          <w:i/>
          <w:sz w:val="24"/>
          <w:szCs w:val="24"/>
        </w:rPr>
        <w:t>Taʾrikh</w:t>
      </w:r>
      <w:proofErr w:type="spellEnd"/>
      <w:r w:rsidRPr="00E34D6F">
        <w:rPr>
          <w:rFonts w:ascii="Calibri" w:eastAsia="Calibri" w:hAnsi="Calibri" w:cs="Calibri"/>
          <w:sz w:val="24"/>
          <w:szCs w:val="24"/>
        </w:rPr>
        <w:t xml:space="preserve"> differently depending on where in the narrative they landed. Segments on the Prophet’s life would be read differently than those on the Umayyads not just because of the topic, but also because of the manner of assembly.</w:t>
      </w:r>
    </w:p>
    <w:p w14:paraId="01D2F3D8" w14:textId="77777777" w:rsidR="00E34D6F" w:rsidRPr="00E34D6F" w:rsidRDefault="00E34D6F" w:rsidP="00E34D6F">
      <w:pPr>
        <w:spacing w:before="240" w:line="256" w:lineRule="auto"/>
        <w:rPr>
          <w:rFonts w:ascii="Calibri" w:eastAsia="Calibri" w:hAnsi="Calibri" w:cs="Calibri"/>
          <w:sz w:val="24"/>
          <w:szCs w:val="24"/>
        </w:rPr>
      </w:pPr>
      <w:r w:rsidRPr="00E34D6F">
        <w:rPr>
          <w:rFonts w:ascii="Calibri" w:eastAsia="Calibri" w:hAnsi="Calibri" w:cs="Calibri"/>
          <w:sz w:val="24"/>
          <w:szCs w:val="24"/>
        </w:rPr>
        <w:t xml:space="preserve">What authorized breaking books up? A significant factor would have been knowledge of their assembly, as was the case with the </w:t>
      </w:r>
      <w:proofErr w:type="spellStart"/>
      <w:r w:rsidRPr="00E34D6F">
        <w:rPr>
          <w:rFonts w:ascii="Calibri" w:eastAsia="Calibri" w:hAnsi="Calibri" w:cs="Calibri"/>
          <w:i/>
          <w:sz w:val="24"/>
          <w:szCs w:val="24"/>
        </w:rPr>
        <w:t>Taʾrikh</w:t>
      </w:r>
      <w:proofErr w:type="spellEnd"/>
      <w:r w:rsidRPr="00E34D6F">
        <w:rPr>
          <w:rFonts w:ascii="Calibri" w:eastAsia="Calibri" w:hAnsi="Calibri" w:cs="Calibri"/>
          <w:sz w:val="24"/>
          <w:szCs w:val="24"/>
        </w:rPr>
        <w:t xml:space="preserve"> - </w:t>
      </w:r>
      <w:proofErr w:type="gramStart"/>
      <w:r w:rsidRPr="00E34D6F">
        <w:rPr>
          <w:rFonts w:ascii="Calibri" w:eastAsia="Calibri" w:hAnsi="Calibri" w:cs="Calibri"/>
          <w:sz w:val="24"/>
          <w:szCs w:val="24"/>
        </w:rPr>
        <w:t>both of the individual</w:t>
      </w:r>
      <w:proofErr w:type="gramEnd"/>
      <w:r w:rsidRPr="00E34D6F">
        <w:rPr>
          <w:rFonts w:ascii="Calibri" w:eastAsia="Calibri" w:hAnsi="Calibri" w:cs="Calibri"/>
          <w:sz w:val="24"/>
          <w:szCs w:val="24"/>
        </w:rPr>
        <w:t xml:space="preserve"> reports and also of the larger segments (e.g., the </w:t>
      </w:r>
      <w:proofErr w:type="spellStart"/>
      <w:r w:rsidRPr="00E34D6F">
        <w:rPr>
          <w:rFonts w:ascii="Calibri" w:eastAsia="Calibri" w:hAnsi="Calibri" w:cs="Calibri"/>
          <w:i/>
          <w:sz w:val="24"/>
          <w:szCs w:val="24"/>
        </w:rPr>
        <w:t>qatʿayn</w:t>
      </w:r>
      <w:proofErr w:type="spellEnd"/>
      <w:r w:rsidRPr="00E34D6F">
        <w:rPr>
          <w:rFonts w:ascii="Calibri" w:eastAsia="Calibri" w:hAnsi="Calibri" w:cs="Calibri"/>
          <w:sz w:val="24"/>
          <w:szCs w:val="24"/>
        </w:rPr>
        <w:t>/</w:t>
      </w:r>
      <w:proofErr w:type="spellStart"/>
      <w:r w:rsidRPr="00E34D6F">
        <w:rPr>
          <w:rFonts w:ascii="Calibri" w:eastAsia="Calibri" w:hAnsi="Calibri" w:cs="Calibri"/>
          <w:i/>
          <w:sz w:val="24"/>
          <w:szCs w:val="24"/>
        </w:rPr>
        <w:t>qatʿan</w:t>
      </w:r>
      <w:proofErr w:type="spellEnd"/>
      <w:r w:rsidRPr="00E34D6F">
        <w:rPr>
          <w:rFonts w:ascii="Calibri" w:eastAsia="Calibri" w:hAnsi="Calibri" w:cs="Calibri"/>
          <w:sz w:val="24"/>
          <w:szCs w:val="24"/>
        </w:rPr>
        <w:t>).</w:t>
      </w:r>
    </w:p>
    <w:p w14:paraId="14E16828" w14:textId="77777777" w:rsidR="00E34D6F" w:rsidRPr="00E34D6F" w:rsidRDefault="00E34D6F" w:rsidP="00B909FE">
      <w:pPr>
        <w:pStyle w:val="Heading2"/>
        <w:rPr>
          <w:rFonts w:eastAsia="Calibri"/>
        </w:rPr>
      </w:pPr>
      <w:bookmarkStart w:id="0" w:name="_4f1mdlm" w:colFirst="0" w:colLast="0"/>
      <w:bookmarkEnd w:id="0"/>
      <w:r w:rsidRPr="00E34D6F">
        <w:rPr>
          <w:rFonts w:eastAsia="Calibri"/>
        </w:rPr>
        <w:t>Citing al-Tabari</w:t>
      </w:r>
    </w:p>
    <w:p w14:paraId="26659356" w14:textId="77777777" w:rsidR="00E34D6F" w:rsidRPr="00E34D6F" w:rsidRDefault="00E34D6F" w:rsidP="00E34D6F">
      <w:pPr>
        <w:spacing w:before="240" w:line="256" w:lineRule="auto"/>
        <w:rPr>
          <w:rFonts w:ascii="Calibri" w:eastAsia="Calibri" w:hAnsi="Calibri" w:cs="Calibri"/>
          <w:sz w:val="24"/>
          <w:szCs w:val="24"/>
        </w:rPr>
      </w:pPr>
      <w:r w:rsidRPr="00E34D6F">
        <w:rPr>
          <w:rFonts w:ascii="Calibri" w:eastAsia="Calibri" w:hAnsi="Calibri" w:cs="Calibri"/>
          <w:sz w:val="24"/>
          <w:szCs w:val="24"/>
        </w:rPr>
        <w:t xml:space="preserve">We should not assume that al-Tabari’s words were conveyed onwards in the form of published works, in the sense described by </w:t>
      </w:r>
      <w:proofErr w:type="spellStart"/>
      <w:r w:rsidRPr="00E34D6F">
        <w:rPr>
          <w:rFonts w:ascii="Calibri" w:eastAsia="Calibri" w:hAnsi="Calibri" w:cs="Calibri"/>
          <w:sz w:val="24"/>
          <w:szCs w:val="24"/>
        </w:rPr>
        <w:t>Schoeler</w:t>
      </w:r>
      <w:proofErr w:type="spellEnd"/>
      <w:r w:rsidRPr="00E34D6F">
        <w:rPr>
          <w:rFonts w:ascii="Calibri" w:eastAsia="Calibri" w:hAnsi="Calibri" w:cs="Calibri"/>
          <w:sz w:val="24"/>
          <w:szCs w:val="24"/>
        </w:rPr>
        <w:t xml:space="preserve">. Nor should we assume that a person who passed on information from one of al-Tabari’s books necessarily had access to the whole work; we know that later authors did not, and even early users of his oeuvre may not have had the complete texts at their disposal. In the long term, the manuscript evidence points even more strongly to the partial transmission of al-Tabari’s works. For example, there is a not a single complete manuscript witness of the </w:t>
      </w:r>
      <w:proofErr w:type="spellStart"/>
      <w:r w:rsidRPr="00E34D6F">
        <w:rPr>
          <w:rFonts w:ascii="Calibri" w:eastAsia="Calibri" w:hAnsi="Calibri" w:cs="Calibri"/>
          <w:i/>
          <w:sz w:val="24"/>
          <w:szCs w:val="24"/>
        </w:rPr>
        <w:t>Taʾrikh</w:t>
      </w:r>
      <w:proofErr w:type="spellEnd"/>
      <w:r w:rsidRPr="00E34D6F">
        <w:rPr>
          <w:rFonts w:ascii="Calibri" w:eastAsia="Calibri" w:hAnsi="Calibri" w:cs="Calibri"/>
          <w:sz w:val="24"/>
          <w:szCs w:val="24"/>
        </w:rPr>
        <w:t>. Our text reuse data shows, furthermore, just how extensively the works were excerpted and reused at an early date and for centuries afterwards.</w:t>
      </w:r>
    </w:p>
    <w:p w14:paraId="21D21BB1" w14:textId="77777777" w:rsidR="00E34D6F" w:rsidRPr="00E34D6F" w:rsidRDefault="00E34D6F" w:rsidP="00E34D6F">
      <w:pPr>
        <w:spacing w:before="240" w:after="240"/>
        <w:rPr>
          <w:rFonts w:ascii="Calibri" w:eastAsia="Calibri" w:hAnsi="Calibri" w:cs="Calibri"/>
          <w:sz w:val="24"/>
          <w:szCs w:val="24"/>
        </w:rPr>
      </w:pPr>
      <w:r w:rsidRPr="00E34D6F">
        <w:rPr>
          <w:rFonts w:ascii="Calibri" w:eastAsia="Calibri" w:hAnsi="Calibri" w:cs="Calibri"/>
          <w:sz w:val="24"/>
          <w:szCs w:val="24"/>
        </w:rPr>
        <w:t xml:space="preserve">Citations of al-Tabari point to a fragmentary reception of his writings, where subsequent generations passed on his works without direct reference to his works. </w:t>
      </w:r>
    </w:p>
    <w:p w14:paraId="147D19CA" w14:textId="77777777" w:rsidR="00E34D6F" w:rsidRPr="00E34D6F" w:rsidRDefault="00E34D6F" w:rsidP="00E34D6F">
      <w:pPr>
        <w:spacing w:before="240" w:after="240"/>
        <w:rPr>
          <w:rFonts w:ascii="Calibri" w:eastAsia="Calibri" w:hAnsi="Calibri" w:cs="Calibri"/>
          <w:sz w:val="24"/>
          <w:szCs w:val="24"/>
        </w:rPr>
      </w:pPr>
      <w:r w:rsidRPr="00E34D6F">
        <w:rPr>
          <w:rFonts w:ascii="Calibri" w:eastAsia="Calibri" w:hAnsi="Calibri" w:cs="Calibri"/>
          <w:sz w:val="24"/>
          <w:szCs w:val="24"/>
        </w:rPr>
        <w:t xml:space="preserve">We have just begun work on a further data set that documents the afterlife of al-Tabari’s writings using manuscripts, text reuse data and citations of his works and his name. Within our data, we can already see that the </w:t>
      </w:r>
      <w:proofErr w:type="spellStart"/>
      <w:r w:rsidRPr="00E34D6F">
        <w:rPr>
          <w:rFonts w:ascii="Calibri" w:eastAsia="Calibri" w:hAnsi="Calibri" w:cs="Calibri"/>
          <w:i/>
          <w:sz w:val="24"/>
          <w:szCs w:val="24"/>
        </w:rPr>
        <w:t>haddathani</w:t>
      </w:r>
      <w:proofErr w:type="spellEnd"/>
      <w:r w:rsidRPr="00E34D6F">
        <w:rPr>
          <w:rFonts w:ascii="Calibri" w:eastAsia="Calibri" w:hAnsi="Calibri" w:cs="Calibri"/>
          <w:i/>
          <w:sz w:val="24"/>
          <w:szCs w:val="24"/>
        </w:rPr>
        <w:t>/</w:t>
      </w:r>
      <w:proofErr w:type="spellStart"/>
      <w:r w:rsidRPr="00E34D6F">
        <w:rPr>
          <w:rFonts w:ascii="Calibri" w:eastAsia="Calibri" w:hAnsi="Calibri" w:cs="Calibri"/>
          <w:i/>
          <w:sz w:val="24"/>
          <w:szCs w:val="24"/>
        </w:rPr>
        <w:t>haddathana</w:t>
      </w:r>
      <w:proofErr w:type="spellEnd"/>
      <w:r w:rsidRPr="00E34D6F">
        <w:rPr>
          <w:rFonts w:ascii="Calibri" w:eastAsia="Calibri" w:hAnsi="Calibri" w:cs="Calibri"/>
          <w:sz w:val="24"/>
          <w:szCs w:val="24"/>
        </w:rPr>
        <w:t xml:space="preserve"> formula was used to refer to subsequent persons’ connections back to him in a way that suggests his words passed into notebooks much like his teachers’ words had done. Like al-Tabari, these people also seem to have copied his material into notes that were then recycled into other works, some of which have come down to us. Although more work needs to be done to understand the usages of the </w:t>
      </w:r>
      <w:proofErr w:type="spellStart"/>
      <w:r w:rsidRPr="00E34D6F">
        <w:rPr>
          <w:rFonts w:ascii="Calibri" w:eastAsia="Calibri" w:hAnsi="Calibri" w:cs="Calibri"/>
          <w:i/>
          <w:sz w:val="24"/>
          <w:szCs w:val="24"/>
        </w:rPr>
        <w:t>haddathani</w:t>
      </w:r>
      <w:proofErr w:type="spellEnd"/>
      <w:r w:rsidRPr="00E34D6F">
        <w:rPr>
          <w:rFonts w:ascii="Calibri" w:eastAsia="Calibri" w:hAnsi="Calibri" w:cs="Calibri"/>
          <w:i/>
          <w:sz w:val="24"/>
          <w:szCs w:val="24"/>
        </w:rPr>
        <w:t>/</w:t>
      </w:r>
      <w:proofErr w:type="spellStart"/>
      <w:r w:rsidRPr="00E34D6F">
        <w:rPr>
          <w:rFonts w:ascii="Calibri" w:eastAsia="Calibri" w:hAnsi="Calibri" w:cs="Calibri"/>
          <w:i/>
          <w:sz w:val="24"/>
          <w:szCs w:val="24"/>
        </w:rPr>
        <w:t>haddathana</w:t>
      </w:r>
      <w:proofErr w:type="spellEnd"/>
      <w:r w:rsidRPr="00E34D6F">
        <w:rPr>
          <w:rFonts w:ascii="Calibri" w:eastAsia="Calibri" w:hAnsi="Calibri" w:cs="Calibri"/>
          <w:i/>
          <w:sz w:val="24"/>
          <w:szCs w:val="24"/>
        </w:rPr>
        <w:t xml:space="preserve"> </w:t>
      </w:r>
      <w:r w:rsidRPr="00E34D6F">
        <w:rPr>
          <w:rFonts w:ascii="Calibri" w:eastAsia="Calibri" w:hAnsi="Calibri" w:cs="Calibri"/>
          <w:sz w:val="24"/>
          <w:szCs w:val="24"/>
        </w:rPr>
        <w:t xml:space="preserve">formula in specific later works and contexts, it is noteworthy </w:t>
      </w:r>
      <w:r w:rsidRPr="00E34D6F">
        <w:rPr>
          <w:rFonts w:ascii="Calibri" w:eastAsia="Calibri" w:hAnsi="Calibri" w:cs="Calibri"/>
          <w:sz w:val="24"/>
          <w:szCs w:val="24"/>
        </w:rPr>
        <w:lastRenderedPageBreak/>
        <w:t>that it continued at all. Its persistence seems consistent with what scholars have described as the ongoing prestige of aurality.</w:t>
      </w:r>
      <w:r w:rsidRPr="00E34D6F">
        <w:rPr>
          <w:rFonts w:ascii="Calibri" w:eastAsia="Calibri" w:hAnsi="Calibri" w:cs="Calibri"/>
          <w:sz w:val="24"/>
          <w:szCs w:val="24"/>
          <w:vertAlign w:val="superscript"/>
        </w:rPr>
        <w:footnoteReference w:id="6"/>
      </w:r>
      <w:r w:rsidRPr="00E34D6F">
        <w:rPr>
          <w:rFonts w:ascii="Calibri" w:eastAsia="Calibri" w:hAnsi="Calibri" w:cs="Calibri"/>
          <w:sz w:val="24"/>
          <w:szCs w:val="24"/>
        </w:rPr>
        <w:t xml:space="preserve"> </w:t>
      </w:r>
    </w:p>
    <w:p w14:paraId="1E530E9C" w14:textId="77777777" w:rsidR="00E34D6F" w:rsidRPr="00E34D6F" w:rsidRDefault="00E34D6F" w:rsidP="00E34D6F">
      <w:pPr>
        <w:spacing w:before="240" w:after="240"/>
        <w:rPr>
          <w:rFonts w:ascii="Calibri" w:eastAsia="Calibri" w:hAnsi="Calibri" w:cs="Calibri"/>
          <w:sz w:val="24"/>
          <w:szCs w:val="24"/>
        </w:rPr>
      </w:pPr>
      <w:r w:rsidRPr="00E34D6F">
        <w:rPr>
          <w:rFonts w:ascii="Calibri" w:eastAsia="Calibri" w:hAnsi="Calibri" w:cs="Calibri"/>
          <w:sz w:val="24"/>
          <w:szCs w:val="24"/>
        </w:rPr>
        <w:t xml:space="preserve">To locate citations of al-Tabari, we created a regular expression that searched our database of machine-readable files of books written in the roughly 260-year period between al-Tabari’s death in 310/923 and the death of Ibn </w:t>
      </w:r>
      <w:proofErr w:type="spellStart"/>
      <w:r w:rsidRPr="00E34D6F">
        <w:rPr>
          <w:rFonts w:ascii="Calibri" w:eastAsia="Calibri" w:hAnsi="Calibri" w:cs="Calibri"/>
          <w:sz w:val="24"/>
          <w:szCs w:val="24"/>
        </w:rPr>
        <w:t>ʿAsākir</w:t>
      </w:r>
      <w:proofErr w:type="spellEnd"/>
      <w:r w:rsidRPr="00E34D6F">
        <w:rPr>
          <w:rFonts w:ascii="Calibri" w:eastAsia="Calibri" w:hAnsi="Calibri" w:cs="Calibri"/>
          <w:sz w:val="24"/>
          <w:szCs w:val="24"/>
        </w:rPr>
        <w:t xml:space="preserve"> in 571/1176. Our search targeted the following variant forms of Abu </w:t>
      </w:r>
      <w:proofErr w:type="spellStart"/>
      <w:r w:rsidRPr="00E34D6F">
        <w:rPr>
          <w:rFonts w:ascii="Calibri" w:eastAsia="Calibri" w:hAnsi="Calibri" w:cs="Calibri"/>
          <w:sz w:val="24"/>
          <w:szCs w:val="24"/>
        </w:rPr>
        <w:t>Jaʿfar</w:t>
      </w:r>
      <w:proofErr w:type="spellEnd"/>
      <w:r w:rsidRPr="00E34D6F">
        <w:rPr>
          <w:rFonts w:ascii="Calibri" w:eastAsia="Calibri" w:hAnsi="Calibri" w:cs="Calibri"/>
          <w:sz w:val="24"/>
          <w:szCs w:val="24"/>
        </w:rPr>
        <w:t xml:space="preserve"> Muhammad b. </w:t>
      </w:r>
      <w:proofErr w:type="spellStart"/>
      <w:r w:rsidRPr="00E34D6F">
        <w:rPr>
          <w:rFonts w:ascii="Calibri" w:eastAsia="Calibri" w:hAnsi="Calibri" w:cs="Calibri"/>
          <w:sz w:val="24"/>
          <w:szCs w:val="24"/>
        </w:rPr>
        <w:t>Jarir</w:t>
      </w:r>
      <w:proofErr w:type="spellEnd"/>
      <w:r w:rsidRPr="00E34D6F">
        <w:rPr>
          <w:rFonts w:ascii="Calibri" w:eastAsia="Calibri" w:hAnsi="Calibri" w:cs="Calibri"/>
          <w:sz w:val="24"/>
          <w:szCs w:val="24"/>
        </w:rPr>
        <w:t xml:space="preserve"> al-Tabari’s name combined with </w:t>
      </w:r>
      <w:proofErr w:type="spellStart"/>
      <w:r w:rsidRPr="00E34D6F">
        <w:rPr>
          <w:rFonts w:ascii="Calibri" w:eastAsia="Calibri" w:hAnsi="Calibri" w:cs="Calibri"/>
          <w:i/>
          <w:sz w:val="24"/>
          <w:szCs w:val="24"/>
        </w:rPr>
        <w:t>haddathani</w:t>
      </w:r>
      <w:proofErr w:type="spellEnd"/>
      <w:r w:rsidRPr="00E34D6F">
        <w:rPr>
          <w:rFonts w:ascii="Calibri" w:eastAsia="Calibri" w:hAnsi="Calibri" w:cs="Calibri"/>
          <w:i/>
          <w:sz w:val="24"/>
          <w:szCs w:val="24"/>
        </w:rPr>
        <w:t>/</w:t>
      </w:r>
      <w:proofErr w:type="spellStart"/>
      <w:r w:rsidRPr="00E34D6F">
        <w:rPr>
          <w:rFonts w:ascii="Calibri" w:eastAsia="Calibri" w:hAnsi="Calibri" w:cs="Calibri"/>
          <w:i/>
          <w:sz w:val="24"/>
          <w:szCs w:val="24"/>
        </w:rPr>
        <w:t>haddathana</w:t>
      </w:r>
      <w:proofErr w:type="spellEnd"/>
      <w:r w:rsidRPr="00E34D6F">
        <w:rPr>
          <w:rFonts w:ascii="Calibri" w:eastAsia="Calibri" w:hAnsi="Calibri" w:cs="Calibri"/>
          <w:sz w:val="24"/>
          <w:szCs w:val="24"/>
        </w:rPr>
        <w:t xml:space="preserve"> and its variants (a method </w:t>
      </w:r>
      <w:proofErr w:type="gramStart"/>
      <w:r w:rsidRPr="00E34D6F">
        <w:rPr>
          <w:rFonts w:ascii="Calibri" w:eastAsia="Calibri" w:hAnsi="Calibri" w:cs="Calibri"/>
          <w:sz w:val="24"/>
          <w:szCs w:val="24"/>
        </w:rPr>
        <w:t>similar to</w:t>
      </w:r>
      <w:proofErr w:type="gramEnd"/>
      <w:r w:rsidRPr="00E34D6F">
        <w:rPr>
          <w:rFonts w:ascii="Calibri" w:eastAsia="Calibri" w:hAnsi="Calibri" w:cs="Calibri"/>
          <w:sz w:val="24"/>
          <w:szCs w:val="24"/>
        </w:rPr>
        <w:t xml:space="preserve"> that which produced our data set on al-Tabari’s three books).</w:t>
      </w:r>
    </w:p>
    <w:p w14:paraId="7364414C" w14:textId="77777777" w:rsidR="00E34D6F" w:rsidRPr="00E34D6F" w:rsidRDefault="00E34D6F" w:rsidP="00E34D6F">
      <w:pPr>
        <w:spacing w:before="240" w:after="240"/>
        <w:rPr>
          <w:rFonts w:ascii="Calibri" w:eastAsia="Calibri" w:hAnsi="Calibri" w:cs="Calibri"/>
          <w:sz w:val="24"/>
          <w:szCs w:val="24"/>
        </w:rPr>
      </w:pPr>
      <w:r w:rsidRPr="00E34D6F">
        <w:rPr>
          <w:rFonts w:ascii="Calibri" w:eastAsia="Calibri" w:hAnsi="Calibri" w:cs="Calibri"/>
          <w:sz w:val="24"/>
          <w:szCs w:val="24"/>
        </w:rPr>
        <w:t xml:space="preserve"> </w:t>
      </w:r>
      <w:r w:rsidRPr="00E34D6F">
        <w:rPr>
          <w:rFonts w:ascii="Calibri" w:eastAsia="Calibri" w:hAnsi="Calibri" w:cs="Calibri"/>
          <w:sz w:val="24"/>
          <w:szCs w:val="24"/>
          <w:rtl/>
        </w:rPr>
        <w:t>محمد بن جرير</w:t>
      </w:r>
    </w:p>
    <w:p w14:paraId="6829FD83" w14:textId="77777777" w:rsidR="00E34D6F" w:rsidRPr="00E34D6F" w:rsidRDefault="00E34D6F" w:rsidP="00E34D6F">
      <w:pPr>
        <w:spacing w:before="240" w:after="240"/>
        <w:rPr>
          <w:rFonts w:ascii="Calibri" w:eastAsia="Calibri" w:hAnsi="Calibri" w:cs="Calibri"/>
          <w:sz w:val="24"/>
          <w:szCs w:val="24"/>
        </w:rPr>
      </w:pPr>
      <w:r w:rsidRPr="00E34D6F">
        <w:rPr>
          <w:rFonts w:ascii="Calibri" w:eastAsia="Calibri" w:hAnsi="Calibri" w:cs="Calibri"/>
          <w:sz w:val="24"/>
          <w:szCs w:val="24"/>
          <w:rtl/>
        </w:rPr>
        <w:t>أبي جعفر الطبري</w:t>
      </w:r>
    </w:p>
    <w:p w14:paraId="2DEF8300" w14:textId="77777777" w:rsidR="00E34D6F" w:rsidRPr="00E34D6F" w:rsidRDefault="00E34D6F" w:rsidP="00E34D6F">
      <w:pPr>
        <w:spacing w:before="240" w:after="240"/>
        <w:rPr>
          <w:rFonts w:ascii="Calibri" w:eastAsia="Calibri" w:hAnsi="Calibri" w:cs="Calibri"/>
          <w:sz w:val="24"/>
          <w:szCs w:val="24"/>
        </w:rPr>
      </w:pPr>
      <w:r w:rsidRPr="00E34D6F">
        <w:rPr>
          <w:rFonts w:ascii="Calibri" w:eastAsia="Calibri" w:hAnsi="Calibri" w:cs="Calibri"/>
          <w:sz w:val="24"/>
          <w:szCs w:val="24"/>
          <w:rtl/>
        </w:rPr>
        <w:t>أبو جعفر الطبري</w:t>
      </w:r>
    </w:p>
    <w:p w14:paraId="58816CDE" w14:textId="77777777" w:rsidR="00E34D6F" w:rsidRPr="00E34D6F" w:rsidRDefault="00E34D6F" w:rsidP="00E34D6F">
      <w:pPr>
        <w:spacing w:before="240" w:after="240"/>
        <w:rPr>
          <w:rFonts w:ascii="Calibri" w:eastAsia="Calibri" w:hAnsi="Calibri" w:cs="Calibri"/>
          <w:sz w:val="24"/>
          <w:szCs w:val="24"/>
        </w:rPr>
      </w:pPr>
      <w:r w:rsidRPr="00E34D6F">
        <w:rPr>
          <w:rFonts w:ascii="Calibri" w:eastAsia="Calibri" w:hAnsi="Calibri" w:cs="Calibri"/>
          <w:sz w:val="24"/>
          <w:szCs w:val="24"/>
          <w:rtl/>
        </w:rPr>
        <w:t>الطبري</w:t>
      </w:r>
    </w:p>
    <w:p w14:paraId="783A60A1" w14:textId="77777777" w:rsidR="00E34D6F" w:rsidRPr="00E34D6F" w:rsidRDefault="00E34D6F" w:rsidP="00E34D6F">
      <w:pPr>
        <w:spacing w:before="240" w:after="240"/>
        <w:rPr>
          <w:rFonts w:ascii="Calibri" w:eastAsia="Calibri" w:hAnsi="Calibri" w:cs="Calibri"/>
          <w:sz w:val="24"/>
          <w:szCs w:val="24"/>
        </w:rPr>
      </w:pPr>
      <w:r w:rsidRPr="00E34D6F">
        <w:rPr>
          <w:rFonts w:ascii="Calibri" w:eastAsia="Calibri" w:hAnsi="Calibri" w:cs="Calibri"/>
          <w:sz w:val="24"/>
          <w:szCs w:val="24"/>
          <w:rtl/>
        </w:rPr>
        <w:t>أبا جعفر الطبري</w:t>
      </w:r>
    </w:p>
    <w:p w14:paraId="7299F479" w14:textId="77777777" w:rsidR="00E34D6F" w:rsidRPr="00E34D6F" w:rsidRDefault="00E34D6F" w:rsidP="00E34D6F">
      <w:pPr>
        <w:spacing w:before="240" w:after="240"/>
        <w:rPr>
          <w:rFonts w:ascii="Calibri" w:eastAsia="Calibri" w:hAnsi="Calibri" w:cs="Calibri"/>
          <w:sz w:val="24"/>
          <w:szCs w:val="24"/>
        </w:rPr>
      </w:pPr>
      <w:r w:rsidRPr="00E34D6F">
        <w:rPr>
          <w:rFonts w:ascii="Calibri" w:eastAsia="Calibri" w:hAnsi="Calibri" w:cs="Calibri"/>
          <w:sz w:val="24"/>
          <w:szCs w:val="24"/>
          <w:rtl/>
        </w:rPr>
        <w:t>أبي جعفر محمد بن جرير الطبري</w:t>
      </w:r>
    </w:p>
    <w:p w14:paraId="1744CD0E" w14:textId="77777777" w:rsidR="00E34D6F" w:rsidRPr="00E34D6F" w:rsidRDefault="00E34D6F" w:rsidP="00E34D6F">
      <w:pPr>
        <w:spacing w:before="240" w:after="240"/>
        <w:rPr>
          <w:rFonts w:ascii="Calibri" w:eastAsia="Calibri" w:hAnsi="Calibri" w:cs="Calibri"/>
          <w:sz w:val="24"/>
          <w:szCs w:val="24"/>
        </w:rPr>
      </w:pPr>
      <w:r w:rsidRPr="00E34D6F">
        <w:rPr>
          <w:rFonts w:ascii="Calibri" w:eastAsia="Calibri" w:hAnsi="Calibri" w:cs="Calibri"/>
          <w:sz w:val="24"/>
          <w:szCs w:val="24"/>
          <w:rtl/>
        </w:rPr>
        <w:t>أبو جعفر محمد بن جرير الطبري</w:t>
      </w:r>
    </w:p>
    <w:p w14:paraId="457B58BE" w14:textId="77777777" w:rsidR="00E34D6F" w:rsidRPr="00E34D6F" w:rsidRDefault="00E34D6F" w:rsidP="00E34D6F">
      <w:pPr>
        <w:spacing w:before="240" w:after="240"/>
        <w:rPr>
          <w:rFonts w:ascii="Calibri" w:eastAsia="Calibri" w:hAnsi="Calibri" w:cs="Calibri"/>
          <w:sz w:val="24"/>
          <w:szCs w:val="24"/>
        </w:rPr>
      </w:pPr>
      <w:r w:rsidRPr="00E34D6F">
        <w:rPr>
          <w:rFonts w:ascii="Calibri" w:eastAsia="Calibri" w:hAnsi="Calibri" w:cs="Calibri"/>
          <w:sz w:val="24"/>
          <w:szCs w:val="24"/>
          <w:rtl/>
        </w:rPr>
        <w:t>أبا جعفر محمد بن جرير الطبري</w:t>
      </w:r>
    </w:p>
    <w:p w14:paraId="280855E1" w14:textId="77777777" w:rsidR="00E34D6F" w:rsidRPr="00E34D6F" w:rsidRDefault="00E34D6F" w:rsidP="00E34D6F">
      <w:pPr>
        <w:spacing w:before="240" w:after="240"/>
        <w:rPr>
          <w:rFonts w:ascii="Calibri" w:eastAsia="Calibri" w:hAnsi="Calibri" w:cs="Calibri"/>
          <w:sz w:val="24"/>
          <w:szCs w:val="24"/>
        </w:rPr>
      </w:pPr>
      <w:r w:rsidRPr="00E34D6F">
        <w:rPr>
          <w:rFonts w:ascii="Calibri" w:eastAsia="Calibri" w:hAnsi="Calibri" w:cs="Calibri"/>
          <w:sz w:val="24"/>
          <w:szCs w:val="24"/>
        </w:rPr>
        <w:t xml:space="preserve">This search did not catch all occurrences of al-Tabari’s name in </w:t>
      </w:r>
      <w:r w:rsidRPr="00E34D6F">
        <w:rPr>
          <w:rFonts w:ascii="Calibri" w:eastAsia="Calibri" w:hAnsi="Calibri" w:cs="Calibri"/>
          <w:i/>
          <w:sz w:val="24"/>
          <w:szCs w:val="24"/>
        </w:rPr>
        <w:t>isnad</w:t>
      </w:r>
      <w:r w:rsidRPr="00E34D6F">
        <w:rPr>
          <w:rFonts w:ascii="Calibri" w:eastAsia="Calibri" w:hAnsi="Calibri" w:cs="Calibri"/>
          <w:sz w:val="24"/>
          <w:szCs w:val="24"/>
        </w:rPr>
        <w:t xml:space="preserve">s written after his lifetime, because we excluded certain surface forms (such as Abu </w:t>
      </w:r>
      <w:proofErr w:type="spellStart"/>
      <w:r w:rsidRPr="00E34D6F">
        <w:rPr>
          <w:rFonts w:ascii="Calibri" w:eastAsia="Calibri" w:hAnsi="Calibri" w:cs="Calibri"/>
          <w:sz w:val="24"/>
          <w:szCs w:val="24"/>
        </w:rPr>
        <w:t>Jaʿfar</w:t>
      </w:r>
      <w:proofErr w:type="spellEnd"/>
      <w:r w:rsidRPr="00E34D6F">
        <w:rPr>
          <w:rFonts w:ascii="Calibri" w:eastAsia="Calibri" w:hAnsi="Calibri" w:cs="Calibri"/>
          <w:sz w:val="24"/>
          <w:szCs w:val="24"/>
        </w:rPr>
        <w:t xml:space="preserve"> and Ibn </w:t>
      </w:r>
      <w:proofErr w:type="spellStart"/>
      <w:r w:rsidRPr="00E34D6F">
        <w:rPr>
          <w:rFonts w:ascii="Calibri" w:eastAsia="Calibri" w:hAnsi="Calibri" w:cs="Calibri"/>
          <w:sz w:val="24"/>
          <w:szCs w:val="24"/>
        </w:rPr>
        <w:t>Jarir</w:t>
      </w:r>
      <w:proofErr w:type="spellEnd"/>
      <w:r w:rsidRPr="00E34D6F">
        <w:rPr>
          <w:rFonts w:ascii="Calibri" w:eastAsia="Calibri" w:hAnsi="Calibri" w:cs="Calibri"/>
          <w:sz w:val="24"/>
          <w:szCs w:val="24"/>
        </w:rPr>
        <w:t xml:space="preserve">) that would have produced too many false hits. Even with the more restrictive formula, we found 315 instances of al-Tabari’s being cited in an </w:t>
      </w:r>
      <w:r w:rsidRPr="00E34D6F">
        <w:rPr>
          <w:rFonts w:ascii="Calibri" w:eastAsia="Calibri" w:hAnsi="Calibri" w:cs="Calibri"/>
          <w:i/>
          <w:sz w:val="24"/>
          <w:szCs w:val="24"/>
        </w:rPr>
        <w:t>isnad</w:t>
      </w:r>
      <w:r w:rsidRPr="00E34D6F">
        <w:rPr>
          <w:rFonts w:ascii="Calibri" w:eastAsia="Calibri" w:hAnsi="Calibri" w:cs="Calibri"/>
          <w:sz w:val="24"/>
          <w:szCs w:val="24"/>
        </w:rPr>
        <w:t xml:space="preserve"> across sixty-six works. </w:t>
      </w:r>
    </w:p>
    <w:p w14:paraId="62D35EF2" w14:textId="77777777" w:rsidR="00E34D6F" w:rsidRPr="00E34D6F" w:rsidRDefault="00E34D6F" w:rsidP="00E34D6F">
      <w:pPr>
        <w:spacing w:before="240" w:after="240"/>
        <w:rPr>
          <w:rFonts w:ascii="Calibri" w:eastAsia="Calibri" w:hAnsi="Calibri" w:cs="Calibri"/>
          <w:sz w:val="24"/>
          <w:szCs w:val="24"/>
        </w:rPr>
      </w:pPr>
      <w:r w:rsidRPr="00E34D6F">
        <w:rPr>
          <w:rFonts w:ascii="Calibri" w:eastAsia="Calibri" w:hAnsi="Calibri" w:cs="Calibri"/>
          <w:sz w:val="24"/>
          <w:szCs w:val="24"/>
        </w:rPr>
        <w:t xml:space="preserve">As an example, consider this long </w:t>
      </w:r>
      <w:r w:rsidRPr="00E34D6F">
        <w:rPr>
          <w:rFonts w:ascii="Calibri" w:eastAsia="Calibri" w:hAnsi="Calibri" w:cs="Calibri"/>
          <w:i/>
          <w:sz w:val="24"/>
          <w:szCs w:val="24"/>
        </w:rPr>
        <w:t>isnad</w:t>
      </w:r>
      <w:r w:rsidRPr="00E34D6F">
        <w:rPr>
          <w:rFonts w:ascii="Calibri" w:eastAsia="Calibri" w:hAnsi="Calibri" w:cs="Calibri"/>
          <w:sz w:val="24"/>
          <w:szCs w:val="24"/>
        </w:rPr>
        <w:t xml:space="preserve"> from Ibn </w:t>
      </w:r>
      <w:proofErr w:type="spellStart"/>
      <w:r w:rsidRPr="00E34D6F">
        <w:rPr>
          <w:rFonts w:ascii="Calibri" w:eastAsia="Calibri" w:hAnsi="Calibri" w:cs="Calibri"/>
          <w:sz w:val="24"/>
          <w:szCs w:val="24"/>
        </w:rPr>
        <w:t>ʿAsakir</w:t>
      </w:r>
      <w:proofErr w:type="spellEnd"/>
      <w:r w:rsidRPr="00E34D6F">
        <w:rPr>
          <w:rFonts w:ascii="Calibri" w:eastAsia="Calibri" w:hAnsi="Calibri" w:cs="Calibri"/>
          <w:sz w:val="24"/>
          <w:szCs w:val="24"/>
        </w:rPr>
        <w:t xml:space="preserve">, which appears in his </w:t>
      </w:r>
      <w:proofErr w:type="spellStart"/>
      <w:r w:rsidRPr="00E34D6F">
        <w:rPr>
          <w:rFonts w:ascii="Calibri" w:eastAsia="Calibri" w:hAnsi="Calibri" w:cs="Calibri"/>
          <w:i/>
          <w:sz w:val="24"/>
          <w:szCs w:val="24"/>
        </w:rPr>
        <w:t>Taʾrikh</w:t>
      </w:r>
      <w:proofErr w:type="spellEnd"/>
      <w:r w:rsidRPr="00E34D6F">
        <w:rPr>
          <w:rFonts w:ascii="Calibri" w:eastAsia="Calibri" w:hAnsi="Calibri" w:cs="Calibri"/>
          <w:i/>
          <w:sz w:val="24"/>
          <w:szCs w:val="24"/>
        </w:rPr>
        <w:t xml:space="preserve"> </w:t>
      </w:r>
      <w:proofErr w:type="spellStart"/>
      <w:r w:rsidRPr="00E34D6F">
        <w:rPr>
          <w:rFonts w:ascii="Calibri" w:eastAsia="Calibri" w:hAnsi="Calibri" w:cs="Calibri"/>
          <w:i/>
          <w:sz w:val="24"/>
          <w:szCs w:val="24"/>
        </w:rPr>
        <w:t>madinat</w:t>
      </w:r>
      <w:proofErr w:type="spellEnd"/>
      <w:r w:rsidRPr="00E34D6F">
        <w:rPr>
          <w:rFonts w:ascii="Calibri" w:eastAsia="Calibri" w:hAnsi="Calibri" w:cs="Calibri"/>
          <w:i/>
          <w:sz w:val="24"/>
          <w:szCs w:val="24"/>
        </w:rPr>
        <w:t xml:space="preserve"> Dimashq</w:t>
      </w:r>
      <w:r w:rsidRPr="00E34D6F">
        <w:rPr>
          <w:rFonts w:ascii="Calibri" w:eastAsia="Calibri" w:hAnsi="Calibri" w:cs="Calibri"/>
          <w:sz w:val="24"/>
          <w:szCs w:val="24"/>
        </w:rPr>
        <w:t xml:space="preserve">. Ibn </w:t>
      </w:r>
      <w:proofErr w:type="spellStart"/>
      <w:r w:rsidRPr="00E34D6F">
        <w:rPr>
          <w:rFonts w:ascii="Calibri" w:eastAsia="Calibri" w:hAnsi="Calibri" w:cs="Calibri"/>
          <w:sz w:val="24"/>
          <w:szCs w:val="24"/>
        </w:rPr>
        <w:t>ʿAsakir</w:t>
      </w:r>
      <w:proofErr w:type="spellEnd"/>
      <w:r w:rsidRPr="00E34D6F">
        <w:rPr>
          <w:rFonts w:ascii="Calibri" w:eastAsia="Calibri" w:hAnsi="Calibri" w:cs="Calibri"/>
          <w:sz w:val="24"/>
          <w:szCs w:val="24"/>
        </w:rPr>
        <w:t xml:space="preserve"> invokes al-Tabari’s name within his biography of al-Walid II b. Yazid (r. 125-6/743-4) in the context of a report regarding the so-called third </w:t>
      </w:r>
      <w:proofErr w:type="spellStart"/>
      <w:r w:rsidRPr="00E34D6F">
        <w:rPr>
          <w:rFonts w:ascii="Calibri" w:eastAsia="Calibri" w:hAnsi="Calibri" w:cs="Calibri"/>
          <w:i/>
          <w:sz w:val="24"/>
          <w:szCs w:val="24"/>
        </w:rPr>
        <w:t>fitna</w:t>
      </w:r>
      <w:proofErr w:type="spellEnd"/>
      <w:r w:rsidRPr="00E34D6F">
        <w:rPr>
          <w:rFonts w:ascii="Calibri" w:eastAsia="Calibri" w:hAnsi="Calibri" w:cs="Calibri"/>
          <w:sz w:val="24"/>
          <w:szCs w:val="24"/>
        </w:rPr>
        <w:t>, during which Yazid b. al-Walid (r. approximately six months in 126/744) seized the caliphate by overthrowing his cousin al-Walid II:</w:t>
      </w:r>
    </w:p>
    <w:p w14:paraId="61EE4B52" w14:textId="77777777" w:rsidR="00E34D6F" w:rsidRPr="00E34D6F" w:rsidRDefault="00E34D6F" w:rsidP="00E34D6F">
      <w:pPr>
        <w:spacing w:before="240" w:after="240"/>
        <w:ind w:left="720"/>
        <w:rPr>
          <w:rFonts w:ascii="Calibri" w:eastAsia="Calibri" w:hAnsi="Calibri" w:cs="Calibri"/>
          <w:sz w:val="24"/>
          <w:szCs w:val="24"/>
        </w:rPr>
      </w:pPr>
      <w:r w:rsidRPr="00E34D6F">
        <w:rPr>
          <w:rFonts w:ascii="Calibri" w:eastAsia="Calibri" w:hAnsi="Calibri" w:cs="Calibri"/>
          <w:sz w:val="24"/>
          <w:szCs w:val="24"/>
        </w:rPr>
        <w:t xml:space="preserve">I [Ibn </w:t>
      </w:r>
      <w:proofErr w:type="spellStart"/>
      <w:r w:rsidRPr="00E34D6F">
        <w:rPr>
          <w:rFonts w:ascii="Calibri" w:eastAsia="Calibri" w:hAnsi="Calibri" w:cs="Calibri"/>
          <w:sz w:val="24"/>
          <w:szCs w:val="24"/>
        </w:rPr>
        <w:t>ʿAsakir</w:t>
      </w:r>
      <w:proofErr w:type="spellEnd"/>
      <w:r w:rsidRPr="00E34D6F">
        <w:rPr>
          <w:rFonts w:ascii="Calibri" w:eastAsia="Calibri" w:hAnsi="Calibri" w:cs="Calibri"/>
          <w:sz w:val="24"/>
          <w:szCs w:val="24"/>
        </w:rPr>
        <w:t>] read aloud to (</w:t>
      </w:r>
      <w:proofErr w:type="spellStart"/>
      <w:r w:rsidRPr="00E34D6F">
        <w:rPr>
          <w:rFonts w:ascii="Calibri" w:eastAsia="Calibri" w:hAnsi="Calibri" w:cs="Calibri"/>
          <w:i/>
          <w:sz w:val="24"/>
          <w:szCs w:val="24"/>
        </w:rPr>
        <w:t>qaraʾtu</w:t>
      </w:r>
      <w:proofErr w:type="spellEnd"/>
      <w:r w:rsidRPr="00E34D6F">
        <w:rPr>
          <w:rFonts w:ascii="Calibri" w:eastAsia="Calibri" w:hAnsi="Calibri" w:cs="Calibri"/>
          <w:i/>
          <w:sz w:val="24"/>
          <w:szCs w:val="24"/>
        </w:rPr>
        <w:t xml:space="preserve"> </w:t>
      </w:r>
      <w:proofErr w:type="spellStart"/>
      <w:r w:rsidRPr="00E34D6F">
        <w:rPr>
          <w:rFonts w:ascii="Calibri" w:eastAsia="Calibri" w:hAnsi="Calibri" w:cs="Calibri"/>
          <w:i/>
          <w:sz w:val="24"/>
          <w:szCs w:val="24"/>
        </w:rPr>
        <w:t>ʿala</w:t>
      </w:r>
      <w:proofErr w:type="spellEnd"/>
      <w:r w:rsidRPr="00E34D6F">
        <w:rPr>
          <w:rFonts w:ascii="Calibri" w:eastAsia="Calibri" w:hAnsi="Calibri" w:cs="Calibri"/>
          <w:sz w:val="24"/>
          <w:szCs w:val="24"/>
        </w:rPr>
        <w:t>) Abu al-</w:t>
      </w:r>
      <w:proofErr w:type="spellStart"/>
      <w:r w:rsidRPr="00E34D6F">
        <w:rPr>
          <w:rFonts w:ascii="Calibri" w:eastAsia="Calibri" w:hAnsi="Calibri" w:cs="Calibri"/>
          <w:sz w:val="24"/>
          <w:szCs w:val="24"/>
        </w:rPr>
        <w:t>Wafaʾ</w:t>
      </w:r>
      <w:proofErr w:type="spellEnd"/>
      <w:r w:rsidRPr="00E34D6F">
        <w:rPr>
          <w:rFonts w:ascii="Calibri" w:eastAsia="Calibri" w:hAnsi="Calibri" w:cs="Calibri"/>
          <w:sz w:val="24"/>
          <w:szCs w:val="24"/>
        </w:rPr>
        <w:t xml:space="preserve"> </w:t>
      </w:r>
      <w:proofErr w:type="spellStart"/>
      <w:r w:rsidRPr="00E34D6F">
        <w:rPr>
          <w:rFonts w:ascii="Calibri" w:eastAsia="Calibri" w:hAnsi="Calibri" w:cs="Calibri"/>
          <w:sz w:val="24"/>
          <w:szCs w:val="24"/>
        </w:rPr>
        <w:t>Huffāz</w:t>
      </w:r>
      <w:proofErr w:type="spellEnd"/>
      <w:r w:rsidRPr="00E34D6F">
        <w:rPr>
          <w:rFonts w:ascii="Calibri" w:eastAsia="Calibri" w:hAnsi="Calibri" w:cs="Calibri"/>
          <w:sz w:val="24"/>
          <w:szCs w:val="24"/>
        </w:rPr>
        <w:t xml:space="preserve"> b. al-Hasan b. al-</w:t>
      </w:r>
      <w:proofErr w:type="spellStart"/>
      <w:r w:rsidRPr="00E34D6F">
        <w:rPr>
          <w:rFonts w:ascii="Calibri" w:eastAsia="Calibri" w:hAnsi="Calibri" w:cs="Calibri"/>
          <w:sz w:val="24"/>
          <w:szCs w:val="24"/>
        </w:rPr>
        <w:t>Husayn</w:t>
      </w:r>
      <w:proofErr w:type="spellEnd"/>
      <w:r w:rsidRPr="00E34D6F">
        <w:rPr>
          <w:rFonts w:ascii="Calibri" w:eastAsia="Calibri" w:hAnsi="Calibri" w:cs="Calibri"/>
          <w:sz w:val="24"/>
          <w:szCs w:val="24"/>
        </w:rPr>
        <w:t xml:space="preserve"> from </w:t>
      </w:r>
      <w:proofErr w:type="spellStart"/>
      <w:r w:rsidRPr="00E34D6F">
        <w:rPr>
          <w:rFonts w:ascii="Calibri" w:eastAsia="Calibri" w:hAnsi="Calibri" w:cs="Calibri"/>
          <w:sz w:val="24"/>
          <w:szCs w:val="24"/>
        </w:rPr>
        <w:t>ʿAbd</w:t>
      </w:r>
      <w:proofErr w:type="spellEnd"/>
      <w:r w:rsidRPr="00E34D6F">
        <w:rPr>
          <w:rFonts w:ascii="Calibri" w:eastAsia="Calibri" w:hAnsi="Calibri" w:cs="Calibri"/>
          <w:sz w:val="24"/>
          <w:szCs w:val="24"/>
        </w:rPr>
        <w:t xml:space="preserve"> al-</w:t>
      </w:r>
      <w:proofErr w:type="spellStart"/>
      <w:r w:rsidRPr="00E34D6F">
        <w:rPr>
          <w:rFonts w:ascii="Calibri" w:eastAsia="Calibri" w:hAnsi="Calibri" w:cs="Calibri"/>
          <w:sz w:val="24"/>
          <w:szCs w:val="24"/>
        </w:rPr>
        <w:t>ʿAziz</w:t>
      </w:r>
      <w:proofErr w:type="spellEnd"/>
      <w:r w:rsidRPr="00E34D6F">
        <w:rPr>
          <w:rFonts w:ascii="Calibri" w:eastAsia="Calibri" w:hAnsi="Calibri" w:cs="Calibri"/>
          <w:sz w:val="24"/>
          <w:szCs w:val="24"/>
        </w:rPr>
        <w:t xml:space="preserve"> b. Ahmad, who said that </w:t>
      </w:r>
      <w:proofErr w:type="spellStart"/>
      <w:r w:rsidRPr="00E34D6F">
        <w:rPr>
          <w:rFonts w:ascii="Calibri" w:eastAsia="Calibri" w:hAnsi="Calibri" w:cs="Calibri"/>
          <w:sz w:val="24"/>
          <w:szCs w:val="24"/>
        </w:rPr>
        <w:t>ʿAbd</w:t>
      </w:r>
      <w:proofErr w:type="spellEnd"/>
      <w:r w:rsidRPr="00E34D6F">
        <w:rPr>
          <w:rFonts w:ascii="Calibri" w:eastAsia="Calibri" w:hAnsi="Calibri" w:cs="Calibri"/>
          <w:sz w:val="24"/>
          <w:szCs w:val="24"/>
        </w:rPr>
        <w:t xml:space="preserve"> al-</w:t>
      </w:r>
      <w:proofErr w:type="spellStart"/>
      <w:r w:rsidRPr="00E34D6F">
        <w:rPr>
          <w:rFonts w:ascii="Calibri" w:eastAsia="Calibri" w:hAnsi="Calibri" w:cs="Calibri"/>
          <w:sz w:val="24"/>
          <w:szCs w:val="24"/>
        </w:rPr>
        <w:t>Wahhab</w:t>
      </w:r>
      <w:proofErr w:type="spellEnd"/>
      <w:r w:rsidRPr="00E34D6F">
        <w:rPr>
          <w:rFonts w:ascii="Calibri" w:eastAsia="Calibri" w:hAnsi="Calibri" w:cs="Calibri"/>
          <w:sz w:val="24"/>
          <w:szCs w:val="24"/>
        </w:rPr>
        <w:t xml:space="preserve"> al-</w:t>
      </w:r>
      <w:proofErr w:type="spellStart"/>
      <w:r w:rsidRPr="00E34D6F">
        <w:rPr>
          <w:rFonts w:ascii="Calibri" w:eastAsia="Calibri" w:hAnsi="Calibri" w:cs="Calibri"/>
          <w:sz w:val="24"/>
          <w:szCs w:val="24"/>
        </w:rPr>
        <w:t>Maydani</w:t>
      </w:r>
      <w:proofErr w:type="spellEnd"/>
      <w:r w:rsidRPr="00E34D6F">
        <w:rPr>
          <w:rFonts w:ascii="Calibri" w:eastAsia="Calibri" w:hAnsi="Calibri" w:cs="Calibri"/>
          <w:sz w:val="24"/>
          <w:szCs w:val="24"/>
        </w:rPr>
        <w:t xml:space="preserve"> told us that Abu </w:t>
      </w:r>
      <w:proofErr w:type="spellStart"/>
      <w:r w:rsidRPr="00E34D6F">
        <w:rPr>
          <w:rFonts w:ascii="Calibri" w:eastAsia="Calibri" w:hAnsi="Calibri" w:cs="Calibri"/>
          <w:sz w:val="24"/>
          <w:szCs w:val="24"/>
        </w:rPr>
        <w:t>Sulayman</w:t>
      </w:r>
      <w:proofErr w:type="spellEnd"/>
      <w:r w:rsidRPr="00E34D6F">
        <w:rPr>
          <w:rFonts w:ascii="Calibri" w:eastAsia="Calibri" w:hAnsi="Calibri" w:cs="Calibri"/>
          <w:sz w:val="24"/>
          <w:szCs w:val="24"/>
        </w:rPr>
        <w:t xml:space="preserve"> b. </w:t>
      </w:r>
      <w:proofErr w:type="spellStart"/>
      <w:r w:rsidRPr="00E34D6F">
        <w:rPr>
          <w:rFonts w:ascii="Calibri" w:eastAsia="Calibri" w:hAnsi="Calibri" w:cs="Calibri"/>
          <w:sz w:val="24"/>
          <w:szCs w:val="24"/>
        </w:rPr>
        <w:t>Zabr</w:t>
      </w:r>
      <w:proofErr w:type="spellEnd"/>
      <w:r w:rsidRPr="00E34D6F">
        <w:rPr>
          <w:rFonts w:ascii="Calibri" w:eastAsia="Calibri" w:hAnsi="Calibri" w:cs="Calibri"/>
          <w:sz w:val="24"/>
          <w:szCs w:val="24"/>
        </w:rPr>
        <w:t xml:space="preserve"> said that </w:t>
      </w:r>
      <w:proofErr w:type="spellStart"/>
      <w:r w:rsidRPr="00E34D6F">
        <w:rPr>
          <w:rFonts w:ascii="Calibri" w:eastAsia="Calibri" w:hAnsi="Calibri" w:cs="Calibri"/>
          <w:sz w:val="24"/>
          <w:szCs w:val="24"/>
        </w:rPr>
        <w:t>ʿAbd</w:t>
      </w:r>
      <w:proofErr w:type="spellEnd"/>
      <w:r w:rsidRPr="00E34D6F">
        <w:rPr>
          <w:rFonts w:ascii="Calibri" w:eastAsia="Calibri" w:hAnsi="Calibri" w:cs="Calibri"/>
          <w:sz w:val="24"/>
          <w:szCs w:val="24"/>
        </w:rPr>
        <w:t xml:space="preserve"> Allah b. Ahmad b. </w:t>
      </w:r>
      <w:proofErr w:type="spellStart"/>
      <w:r w:rsidRPr="00E34D6F">
        <w:rPr>
          <w:rFonts w:ascii="Calibri" w:eastAsia="Calibri" w:hAnsi="Calibri" w:cs="Calibri"/>
          <w:sz w:val="24"/>
          <w:szCs w:val="24"/>
        </w:rPr>
        <w:t>Jaʿfar</w:t>
      </w:r>
      <w:proofErr w:type="spellEnd"/>
      <w:r w:rsidRPr="00E34D6F">
        <w:rPr>
          <w:rFonts w:ascii="Calibri" w:eastAsia="Calibri" w:hAnsi="Calibri" w:cs="Calibri"/>
          <w:sz w:val="24"/>
          <w:szCs w:val="24"/>
        </w:rPr>
        <w:t xml:space="preserve"> told him that Muhammad b. </w:t>
      </w:r>
      <w:proofErr w:type="spellStart"/>
      <w:r w:rsidRPr="00E34D6F">
        <w:rPr>
          <w:rFonts w:ascii="Calibri" w:eastAsia="Calibri" w:hAnsi="Calibri" w:cs="Calibri"/>
          <w:sz w:val="24"/>
          <w:szCs w:val="24"/>
        </w:rPr>
        <w:t>Jarir</w:t>
      </w:r>
      <w:proofErr w:type="spellEnd"/>
      <w:r w:rsidRPr="00E34D6F">
        <w:rPr>
          <w:rFonts w:ascii="Calibri" w:eastAsia="Calibri" w:hAnsi="Calibri" w:cs="Calibri"/>
          <w:sz w:val="24"/>
          <w:szCs w:val="24"/>
        </w:rPr>
        <w:t xml:space="preserve"> al-Tabari told him:</w:t>
      </w:r>
    </w:p>
    <w:p w14:paraId="0DCC67BA" w14:textId="77777777" w:rsidR="00E34D6F" w:rsidRPr="00E34D6F" w:rsidRDefault="00E34D6F" w:rsidP="00E34D6F">
      <w:pPr>
        <w:spacing w:before="240" w:after="240"/>
        <w:ind w:left="720"/>
        <w:rPr>
          <w:rFonts w:ascii="Calibri" w:eastAsia="Calibri" w:hAnsi="Calibri" w:cs="Calibri"/>
          <w:sz w:val="24"/>
          <w:szCs w:val="24"/>
        </w:rPr>
      </w:pPr>
      <w:r w:rsidRPr="00E34D6F">
        <w:rPr>
          <w:rFonts w:ascii="Calibri" w:eastAsia="Calibri" w:hAnsi="Calibri" w:cs="Calibri"/>
          <w:sz w:val="24"/>
          <w:szCs w:val="24"/>
        </w:rPr>
        <w:lastRenderedPageBreak/>
        <w:t xml:space="preserve">Ahmad b. </w:t>
      </w:r>
      <w:proofErr w:type="spellStart"/>
      <w:r w:rsidRPr="00E34D6F">
        <w:rPr>
          <w:rFonts w:ascii="Calibri" w:eastAsia="Calibri" w:hAnsi="Calibri" w:cs="Calibri"/>
          <w:sz w:val="24"/>
          <w:szCs w:val="24"/>
        </w:rPr>
        <w:t>Zuhayr</w:t>
      </w:r>
      <w:proofErr w:type="spellEnd"/>
      <w:r w:rsidRPr="00E34D6F">
        <w:rPr>
          <w:rFonts w:ascii="Calibri" w:eastAsia="Calibri" w:hAnsi="Calibri" w:cs="Calibri"/>
          <w:sz w:val="24"/>
          <w:szCs w:val="24"/>
        </w:rPr>
        <w:t xml:space="preserve"> told us that </w:t>
      </w:r>
      <w:proofErr w:type="spellStart"/>
      <w:r w:rsidRPr="00E34D6F">
        <w:rPr>
          <w:rFonts w:ascii="Calibri" w:eastAsia="Calibri" w:hAnsi="Calibri" w:cs="Calibri"/>
          <w:sz w:val="24"/>
          <w:szCs w:val="24"/>
        </w:rPr>
        <w:t>ʿAli</w:t>
      </w:r>
      <w:proofErr w:type="spellEnd"/>
      <w:r w:rsidRPr="00E34D6F">
        <w:rPr>
          <w:rFonts w:ascii="Calibri" w:eastAsia="Calibri" w:hAnsi="Calibri" w:cs="Calibri"/>
          <w:sz w:val="24"/>
          <w:szCs w:val="24"/>
        </w:rPr>
        <w:t xml:space="preserve"> b. Muhammad told him, from </w:t>
      </w:r>
      <w:proofErr w:type="spellStart"/>
      <w:r w:rsidRPr="00E34D6F">
        <w:rPr>
          <w:rFonts w:ascii="Calibri" w:eastAsia="Calibri" w:hAnsi="Calibri" w:cs="Calibri"/>
          <w:sz w:val="24"/>
          <w:szCs w:val="24"/>
        </w:rPr>
        <w:t>ʿAmr</w:t>
      </w:r>
      <w:proofErr w:type="spellEnd"/>
      <w:r w:rsidRPr="00E34D6F">
        <w:rPr>
          <w:rFonts w:ascii="Calibri" w:eastAsia="Calibri" w:hAnsi="Calibri" w:cs="Calibri"/>
          <w:sz w:val="24"/>
          <w:szCs w:val="24"/>
        </w:rPr>
        <w:t xml:space="preserve"> b. Marwan al-Kalbi, that </w:t>
      </w:r>
      <w:proofErr w:type="spellStart"/>
      <w:r w:rsidRPr="00E34D6F">
        <w:rPr>
          <w:rFonts w:ascii="Calibri" w:eastAsia="Calibri" w:hAnsi="Calibri" w:cs="Calibri"/>
          <w:sz w:val="24"/>
          <w:szCs w:val="24"/>
        </w:rPr>
        <w:t>Yaʿqub</w:t>
      </w:r>
      <w:proofErr w:type="spellEnd"/>
      <w:r w:rsidRPr="00E34D6F">
        <w:rPr>
          <w:rFonts w:ascii="Calibri" w:eastAsia="Calibri" w:hAnsi="Calibri" w:cs="Calibri"/>
          <w:sz w:val="24"/>
          <w:szCs w:val="24"/>
        </w:rPr>
        <w:t xml:space="preserve"> b. Ibrahim b. al-Walid told him that when Yazid b. al-Walid went out (</w:t>
      </w:r>
      <w:proofErr w:type="spellStart"/>
      <w:r w:rsidRPr="00E34D6F">
        <w:rPr>
          <w:rFonts w:ascii="Calibri" w:eastAsia="Calibri" w:hAnsi="Calibri" w:cs="Calibri"/>
          <w:i/>
          <w:sz w:val="24"/>
          <w:szCs w:val="24"/>
        </w:rPr>
        <w:t>kharaja</w:t>
      </w:r>
      <w:proofErr w:type="spellEnd"/>
      <w:r w:rsidRPr="00E34D6F">
        <w:rPr>
          <w:rFonts w:ascii="Calibri" w:eastAsia="Calibri" w:hAnsi="Calibri" w:cs="Calibri"/>
          <w:sz w:val="24"/>
          <w:szCs w:val="24"/>
        </w:rPr>
        <w:t xml:space="preserve">, </w:t>
      </w:r>
      <w:proofErr w:type="gramStart"/>
      <w:r w:rsidRPr="00E34D6F">
        <w:rPr>
          <w:rFonts w:ascii="Calibri" w:eastAsia="Calibri" w:hAnsi="Calibri" w:cs="Calibri"/>
          <w:sz w:val="24"/>
          <w:szCs w:val="24"/>
        </w:rPr>
        <w:t>i.e.</w:t>
      </w:r>
      <w:proofErr w:type="gramEnd"/>
      <w:r w:rsidRPr="00E34D6F">
        <w:rPr>
          <w:rFonts w:ascii="Calibri" w:eastAsia="Calibri" w:hAnsi="Calibri" w:cs="Calibri"/>
          <w:sz w:val="24"/>
          <w:szCs w:val="24"/>
        </w:rPr>
        <w:t xml:space="preserve"> rebelled), a </w:t>
      </w:r>
      <w:r w:rsidRPr="00E34D6F">
        <w:rPr>
          <w:rFonts w:ascii="Calibri" w:eastAsia="Calibri" w:hAnsi="Calibri" w:cs="Calibri"/>
          <w:i/>
          <w:sz w:val="24"/>
          <w:szCs w:val="24"/>
        </w:rPr>
        <w:t>mawla</w:t>
      </w:r>
      <w:r w:rsidRPr="00E34D6F">
        <w:rPr>
          <w:rFonts w:ascii="Calibri" w:eastAsia="Calibri" w:hAnsi="Calibri" w:cs="Calibri"/>
          <w:sz w:val="24"/>
          <w:szCs w:val="24"/>
        </w:rPr>
        <w:t xml:space="preserve"> belonging to al-Walid went out on a horse …</w:t>
      </w:r>
      <w:r w:rsidRPr="00E34D6F">
        <w:rPr>
          <w:rFonts w:ascii="Calibri" w:eastAsia="Calibri" w:hAnsi="Calibri" w:cs="Calibri"/>
          <w:sz w:val="24"/>
          <w:szCs w:val="24"/>
          <w:vertAlign w:val="superscript"/>
        </w:rPr>
        <w:footnoteReference w:id="7"/>
      </w:r>
    </w:p>
    <w:p w14:paraId="75B4035D" w14:textId="77777777" w:rsidR="00E34D6F" w:rsidRPr="00E34D6F" w:rsidRDefault="00E34D6F" w:rsidP="00E34D6F">
      <w:pPr>
        <w:spacing w:before="240" w:after="240"/>
        <w:rPr>
          <w:rFonts w:ascii="Calibri" w:eastAsia="Calibri" w:hAnsi="Calibri" w:cs="Calibri"/>
          <w:sz w:val="24"/>
          <w:szCs w:val="24"/>
        </w:rPr>
      </w:pPr>
      <w:r w:rsidRPr="00E34D6F">
        <w:rPr>
          <w:rFonts w:ascii="Calibri" w:eastAsia="Calibri" w:hAnsi="Calibri" w:cs="Calibri"/>
          <w:sz w:val="24"/>
          <w:szCs w:val="24"/>
        </w:rPr>
        <w:t xml:space="preserve">Both the </w:t>
      </w:r>
      <w:r w:rsidRPr="00E34D6F">
        <w:rPr>
          <w:rFonts w:ascii="Calibri" w:eastAsia="Calibri" w:hAnsi="Calibri" w:cs="Calibri"/>
          <w:i/>
          <w:sz w:val="24"/>
          <w:szCs w:val="24"/>
        </w:rPr>
        <w:t>isnad</w:t>
      </w:r>
      <w:r w:rsidRPr="00E34D6F">
        <w:rPr>
          <w:rFonts w:ascii="Calibri" w:eastAsia="Calibri" w:hAnsi="Calibri" w:cs="Calibri"/>
          <w:sz w:val="24"/>
          <w:szCs w:val="24"/>
        </w:rPr>
        <w:t xml:space="preserve"> in the second paragraph and the report can be traced to al-Tabari’s </w:t>
      </w:r>
      <w:proofErr w:type="spellStart"/>
      <w:r w:rsidRPr="00E34D6F">
        <w:rPr>
          <w:rFonts w:ascii="Calibri" w:eastAsia="Calibri" w:hAnsi="Calibri" w:cs="Calibri"/>
          <w:i/>
          <w:sz w:val="24"/>
          <w:szCs w:val="24"/>
        </w:rPr>
        <w:t>Taʾrikh</w:t>
      </w:r>
      <w:proofErr w:type="spellEnd"/>
      <w:r w:rsidRPr="00E34D6F">
        <w:rPr>
          <w:rFonts w:ascii="Calibri" w:eastAsia="Calibri" w:hAnsi="Calibri" w:cs="Calibri"/>
          <w:sz w:val="24"/>
          <w:szCs w:val="24"/>
        </w:rPr>
        <w:t>,</w:t>
      </w:r>
      <w:r w:rsidRPr="00E34D6F">
        <w:rPr>
          <w:rFonts w:ascii="Calibri" w:eastAsia="Calibri" w:hAnsi="Calibri" w:cs="Calibri"/>
          <w:sz w:val="24"/>
          <w:szCs w:val="24"/>
          <w:vertAlign w:val="superscript"/>
        </w:rPr>
        <w:footnoteReference w:id="8"/>
      </w:r>
      <w:r w:rsidRPr="00E34D6F">
        <w:rPr>
          <w:rFonts w:ascii="Calibri" w:eastAsia="Calibri" w:hAnsi="Calibri" w:cs="Calibri"/>
          <w:sz w:val="24"/>
          <w:szCs w:val="24"/>
        </w:rPr>
        <w:t xml:space="preserve"> with some precisely reproduced phrasing (as well as some differences, which do not concern us here).</w:t>
      </w:r>
      <w:r w:rsidRPr="00E34D6F">
        <w:rPr>
          <w:rFonts w:ascii="Calibri" w:eastAsia="Calibri" w:hAnsi="Calibri" w:cs="Calibri"/>
          <w:sz w:val="24"/>
          <w:szCs w:val="24"/>
          <w:vertAlign w:val="superscript"/>
        </w:rPr>
        <w:footnoteReference w:id="9"/>
      </w:r>
      <w:r w:rsidRPr="00E34D6F">
        <w:rPr>
          <w:rFonts w:ascii="Calibri" w:eastAsia="Calibri" w:hAnsi="Calibri" w:cs="Calibri"/>
          <w:sz w:val="24"/>
          <w:szCs w:val="24"/>
        </w:rPr>
        <w:t xml:space="preserve"> But the </w:t>
      </w:r>
      <w:proofErr w:type="spellStart"/>
      <w:r w:rsidRPr="00E34D6F">
        <w:rPr>
          <w:rFonts w:ascii="Calibri" w:eastAsia="Calibri" w:hAnsi="Calibri" w:cs="Calibri"/>
          <w:i/>
          <w:sz w:val="24"/>
          <w:szCs w:val="24"/>
        </w:rPr>
        <w:t>Taʾrikh</w:t>
      </w:r>
      <w:proofErr w:type="spellEnd"/>
      <w:r w:rsidRPr="00E34D6F">
        <w:rPr>
          <w:rFonts w:ascii="Calibri" w:eastAsia="Calibri" w:hAnsi="Calibri" w:cs="Calibri"/>
          <w:sz w:val="24"/>
          <w:szCs w:val="24"/>
        </w:rPr>
        <w:t xml:space="preserve"> itself is not mentioned. This is typical of Ibn </w:t>
      </w:r>
      <w:proofErr w:type="spellStart"/>
      <w:r w:rsidRPr="00E34D6F">
        <w:rPr>
          <w:rFonts w:ascii="Calibri" w:eastAsia="Calibri" w:hAnsi="Calibri" w:cs="Calibri"/>
          <w:sz w:val="24"/>
          <w:szCs w:val="24"/>
        </w:rPr>
        <w:t>ʿAsakir’s</w:t>
      </w:r>
      <w:proofErr w:type="spellEnd"/>
      <w:r w:rsidRPr="00E34D6F">
        <w:rPr>
          <w:rFonts w:ascii="Calibri" w:eastAsia="Calibri" w:hAnsi="Calibri" w:cs="Calibri"/>
          <w:sz w:val="24"/>
          <w:szCs w:val="24"/>
        </w:rPr>
        <w:t xml:space="preserve"> citations: even when referring to people who wrote books, he very often cites the people, not the books.</w:t>
      </w:r>
    </w:p>
    <w:p w14:paraId="15F1FADA" w14:textId="77777777" w:rsidR="00E34D6F" w:rsidRPr="00E34D6F" w:rsidRDefault="00E34D6F" w:rsidP="00E34D6F">
      <w:pPr>
        <w:spacing w:before="240" w:after="240"/>
        <w:rPr>
          <w:rFonts w:ascii="Calibri" w:eastAsia="Calibri" w:hAnsi="Calibri" w:cs="Calibri"/>
          <w:sz w:val="24"/>
          <w:szCs w:val="24"/>
        </w:rPr>
      </w:pPr>
      <w:r w:rsidRPr="00E34D6F">
        <w:rPr>
          <w:rFonts w:ascii="Calibri" w:eastAsia="Calibri" w:hAnsi="Calibri" w:cs="Calibri"/>
          <w:sz w:val="24"/>
          <w:szCs w:val="24"/>
        </w:rPr>
        <w:t xml:space="preserve">In both Ibn </w:t>
      </w:r>
      <w:proofErr w:type="spellStart"/>
      <w:r w:rsidRPr="00E34D6F">
        <w:rPr>
          <w:rFonts w:ascii="Calibri" w:eastAsia="Calibri" w:hAnsi="Calibri" w:cs="Calibri"/>
          <w:sz w:val="24"/>
          <w:szCs w:val="24"/>
        </w:rPr>
        <w:t>ʿAsakir’s</w:t>
      </w:r>
      <w:proofErr w:type="spellEnd"/>
      <w:r w:rsidRPr="00E34D6F">
        <w:rPr>
          <w:rFonts w:ascii="Calibri" w:eastAsia="Calibri" w:hAnsi="Calibri" w:cs="Calibri"/>
          <w:sz w:val="24"/>
          <w:szCs w:val="24"/>
        </w:rPr>
        <w:t xml:space="preserve"> text and the </w:t>
      </w:r>
      <w:proofErr w:type="spellStart"/>
      <w:r w:rsidRPr="00E34D6F">
        <w:rPr>
          <w:rFonts w:ascii="Calibri" w:eastAsia="Calibri" w:hAnsi="Calibri" w:cs="Calibri"/>
          <w:i/>
          <w:sz w:val="24"/>
          <w:szCs w:val="24"/>
        </w:rPr>
        <w:t>Taʾrikh</w:t>
      </w:r>
      <w:proofErr w:type="spellEnd"/>
      <w:r w:rsidRPr="00E34D6F">
        <w:rPr>
          <w:rFonts w:ascii="Calibri" w:eastAsia="Calibri" w:hAnsi="Calibri" w:cs="Calibri"/>
          <w:sz w:val="24"/>
          <w:szCs w:val="24"/>
        </w:rPr>
        <w:t xml:space="preserve"> itself, al-Tabari’s direct informant is named as Ahmad b. </w:t>
      </w:r>
      <w:proofErr w:type="spellStart"/>
      <w:r w:rsidRPr="00E34D6F">
        <w:rPr>
          <w:rFonts w:ascii="Calibri" w:eastAsia="Calibri" w:hAnsi="Calibri" w:cs="Calibri"/>
          <w:sz w:val="24"/>
          <w:szCs w:val="24"/>
        </w:rPr>
        <w:t>Zuhayr</w:t>
      </w:r>
      <w:proofErr w:type="spellEnd"/>
      <w:r w:rsidRPr="00E34D6F">
        <w:rPr>
          <w:rFonts w:ascii="Calibri" w:eastAsia="Calibri" w:hAnsi="Calibri" w:cs="Calibri"/>
          <w:sz w:val="24"/>
          <w:szCs w:val="24"/>
        </w:rPr>
        <w:t xml:space="preserve"> (d. 279/892), who, according to </w:t>
      </w:r>
      <w:proofErr w:type="spellStart"/>
      <w:r w:rsidRPr="00E34D6F">
        <w:rPr>
          <w:rFonts w:ascii="Calibri" w:eastAsia="Calibri" w:hAnsi="Calibri" w:cs="Calibri"/>
          <w:sz w:val="24"/>
          <w:szCs w:val="24"/>
        </w:rPr>
        <w:t>Gilliot</w:t>
      </w:r>
      <w:proofErr w:type="spellEnd"/>
      <w:r w:rsidRPr="00E34D6F">
        <w:rPr>
          <w:rFonts w:ascii="Calibri" w:eastAsia="Calibri" w:hAnsi="Calibri" w:cs="Calibri"/>
          <w:sz w:val="24"/>
          <w:szCs w:val="24"/>
        </w:rPr>
        <w:t xml:space="preserve">, wrote an </w:t>
      </w:r>
      <w:proofErr w:type="spellStart"/>
      <w:r w:rsidRPr="00E34D6F">
        <w:rPr>
          <w:rFonts w:ascii="Calibri" w:eastAsia="Calibri" w:hAnsi="Calibri" w:cs="Calibri"/>
          <w:i/>
          <w:sz w:val="24"/>
          <w:szCs w:val="24"/>
        </w:rPr>
        <w:t>histoire</w:t>
      </w:r>
      <w:proofErr w:type="spellEnd"/>
      <w:r w:rsidRPr="00E34D6F">
        <w:rPr>
          <w:rFonts w:ascii="Calibri" w:eastAsia="Calibri" w:hAnsi="Calibri" w:cs="Calibri"/>
          <w:sz w:val="24"/>
          <w:szCs w:val="24"/>
        </w:rPr>
        <w:t xml:space="preserve"> (</w:t>
      </w:r>
      <w:proofErr w:type="spellStart"/>
      <w:r w:rsidRPr="00E34D6F">
        <w:rPr>
          <w:rFonts w:ascii="Calibri" w:eastAsia="Calibri" w:hAnsi="Calibri" w:cs="Calibri"/>
          <w:i/>
          <w:sz w:val="24"/>
          <w:szCs w:val="24"/>
        </w:rPr>
        <w:t>taʾrikh</w:t>
      </w:r>
      <w:proofErr w:type="spellEnd"/>
      <w:r w:rsidRPr="00E34D6F">
        <w:rPr>
          <w:rFonts w:ascii="Calibri" w:eastAsia="Calibri" w:hAnsi="Calibri" w:cs="Calibri"/>
          <w:sz w:val="24"/>
          <w:szCs w:val="24"/>
        </w:rPr>
        <w:t xml:space="preserve">) of the caliphal period and attended the lessons of </w:t>
      </w:r>
      <w:proofErr w:type="spellStart"/>
      <w:r w:rsidRPr="00E34D6F">
        <w:rPr>
          <w:rFonts w:ascii="Calibri" w:eastAsia="Calibri" w:hAnsi="Calibri" w:cs="Calibri"/>
          <w:sz w:val="24"/>
          <w:szCs w:val="24"/>
        </w:rPr>
        <w:t>Musʿab</w:t>
      </w:r>
      <w:proofErr w:type="spellEnd"/>
      <w:r w:rsidRPr="00E34D6F">
        <w:rPr>
          <w:rFonts w:ascii="Calibri" w:eastAsia="Calibri" w:hAnsi="Calibri" w:cs="Calibri"/>
          <w:sz w:val="24"/>
          <w:szCs w:val="24"/>
        </w:rPr>
        <w:t xml:space="preserve"> b. </w:t>
      </w:r>
      <w:proofErr w:type="spellStart"/>
      <w:r w:rsidRPr="00E34D6F">
        <w:rPr>
          <w:rFonts w:ascii="Calibri" w:eastAsia="Calibri" w:hAnsi="Calibri" w:cs="Calibri"/>
          <w:sz w:val="24"/>
          <w:szCs w:val="24"/>
        </w:rPr>
        <w:t>ʿAbd</w:t>
      </w:r>
      <w:proofErr w:type="spellEnd"/>
      <w:r w:rsidRPr="00E34D6F">
        <w:rPr>
          <w:rFonts w:ascii="Calibri" w:eastAsia="Calibri" w:hAnsi="Calibri" w:cs="Calibri"/>
          <w:sz w:val="24"/>
          <w:szCs w:val="24"/>
        </w:rPr>
        <w:t xml:space="preserve"> Allah al-</w:t>
      </w:r>
      <w:proofErr w:type="spellStart"/>
      <w:r w:rsidRPr="00E34D6F">
        <w:rPr>
          <w:rFonts w:ascii="Calibri" w:eastAsia="Calibri" w:hAnsi="Calibri" w:cs="Calibri"/>
          <w:sz w:val="24"/>
          <w:szCs w:val="24"/>
        </w:rPr>
        <w:t>Zubayri</w:t>
      </w:r>
      <w:proofErr w:type="spellEnd"/>
      <w:r w:rsidRPr="00E34D6F">
        <w:rPr>
          <w:rFonts w:ascii="Calibri" w:eastAsia="Calibri" w:hAnsi="Calibri" w:cs="Calibri"/>
          <w:sz w:val="24"/>
          <w:szCs w:val="24"/>
        </w:rPr>
        <w:t xml:space="preserve"> (d. 233/848 or 236/851) on the genealogy of the Arabs.</w:t>
      </w:r>
      <w:r w:rsidRPr="00E34D6F">
        <w:rPr>
          <w:rFonts w:ascii="Calibri" w:eastAsia="Calibri" w:hAnsi="Calibri" w:cs="Calibri"/>
          <w:sz w:val="24"/>
          <w:szCs w:val="24"/>
          <w:vertAlign w:val="superscript"/>
        </w:rPr>
        <w:footnoteReference w:id="10"/>
      </w:r>
      <w:r w:rsidRPr="00E34D6F">
        <w:rPr>
          <w:rFonts w:ascii="Calibri" w:eastAsia="Calibri" w:hAnsi="Calibri" w:cs="Calibri"/>
          <w:sz w:val="24"/>
          <w:szCs w:val="24"/>
        </w:rPr>
        <w:t xml:space="preserve"> Ibn al-Nadim attributes four works to Ahmad b. </w:t>
      </w:r>
      <w:proofErr w:type="spellStart"/>
      <w:r w:rsidRPr="00E34D6F">
        <w:rPr>
          <w:rFonts w:ascii="Calibri" w:eastAsia="Calibri" w:hAnsi="Calibri" w:cs="Calibri"/>
          <w:sz w:val="24"/>
          <w:szCs w:val="24"/>
        </w:rPr>
        <w:t>Zuhayr</w:t>
      </w:r>
      <w:proofErr w:type="spellEnd"/>
      <w:r w:rsidRPr="00E34D6F">
        <w:rPr>
          <w:rFonts w:ascii="Calibri" w:eastAsia="Calibri" w:hAnsi="Calibri" w:cs="Calibri"/>
          <w:sz w:val="24"/>
          <w:szCs w:val="24"/>
        </w:rPr>
        <w:t xml:space="preserve"> (</w:t>
      </w:r>
      <w:r w:rsidRPr="00E34D6F">
        <w:rPr>
          <w:rFonts w:ascii="Calibri" w:eastAsia="Calibri" w:hAnsi="Calibri" w:cs="Calibri"/>
          <w:i/>
          <w:sz w:val="24"/>
          <w:szCs w:val="24"/>
        </w:rPr>
        <w:t>Kitab al-</w:t>
      </w:r>
      <w:proofErr w:type="spellStart"/>
      <w:r w:rsidRPr="00E34D6F">
        <w:rPr>
          <w:rFonts w:ascii="Calibri" w:eastAsia="Calibri" w:hAnsi="Calibri" w:cs="Calibri"/>
          <w:i/>
          <w:sz w:val="24"/>
          <w:szCs w:val="24"/>
        </w:rPr>
        <w:t>Taʾrikh</w:t>
      </w:r>
      <w:proofErr w:type="spellEnd"/>
      <w:r w:rsidRPr="00E34D6F">
        <w:rPr>
          <w:rFonts w:ascii="Calibri" w:eastAsia="Calibri" w:hAnsi="Calibri" w:cs="Calibri"/>
          <w:sz w:val="24"/>
          <w:szCs w:val="24"/>
        </w:rPr>
        <w:t xml:space="preserve">, </w:t>
      </w:r>
      <w:r w:rsidRPr="00E34D6F">
        <w:rPr>
          <w:rFonts w:ascii="Calibri" w:eastAsia="Calibri" w:hAnsi="Calibri" w:cs="Calibri"/>
          <w:i/>
          <w:sz w:val="24"/>
          <w:szCs w:val="24"/>
        </w:rPr>
        <w:t>Kitab al-</w:t>
      </w:r>
      <w:proofErr w:type="spellStart"/>
      <w:r w:rsidRPr="00E34D6F">
        <w:rPr>
          <w:rFonts w:ascii="Calibri" w:eastAsia="Calibri" w:hAnsi="Calibri" w:cs="Calibri"/>
          <w:i/>
          <w:sz w:val="24"/>
          <w:szCs w:val="24"/>
        </w:rPr>
        <w:t>Mutayyamin</w:t>
      </w:r>
      <w:proofErr w:type="spellEnd"/>
      <w:r w:rsidRPr="00E34D6F">
        <w:rPr>
          <w:rFonts w:ascii="Calibri" w:eastAsia="Calibri" w:hAnsi="Calibri" w:cs="Calibri"/>
          <w:sz w:val="24"/>
          <w:szCs w:val="24"/>
        </w:rPr>
        <w:t xml:space="preserve">, </w:t>
      </w:r>
      <w:r w:rsidRPr="00E34D6F">
        <w:rPr>
          <w:rFonts w:ascii="Calibri" w:eastAsia="Calibri" w:hAnsi="Calibri" w:cs="Calibri"/>
          <w:i/>
          <w:sz w:val="24"/>
          <w:szCs w:val="24"/>
        </w:rPr>
        <w:t>Kitab al-</w:t>
      </w:r>
      <w:proofErr w:type="spellStart"/>
      <w:r w:rsidRPr="00E34D6F">
        <w:rPr>
          <w:rFonts w:ascii="Calibri" w:eastAsia="Calibri" w:hAnsi="Calibri" w:cs="Calibri"/>
          <w:i/>
          <w:sz w:val="24"/>
          <w:szCs w:val="24"/>
        </w:rPr>
        <w:t>Iʿrab</w:t>
      </w:r>
      <w:proofErr w:type="spellEnd"/>
      <w:r w:rsidRPr="00E34D6F">
        <w:rPr>
          <w:rFonts w:ascii="Calibri" w:eastAsia="Calibri" w:hAnsi="Calibri" w:cs="Calibri"/>
          <w:sz w:val="24"/>
          <w:szCs w:val="24"/>
        </w:rPr>
        <w:t xml:space="preserve"> and </w:t>
      </w:r>
      <w:r w:rsidRPr="00E34D6F">
        <w:rPr>
          <w:rFonts w:ascii="Calibri" w:eastAsia="Calibri" w:hAnsi="Calibri" w:cs="Calibri"/>
          <w:i/>
          <w:sz w:val="24"/>
          <w:szCs w:val="24"/>
        </w:rPr>
        <w:t xml:space="preserve">Kitab </w:t>
      </w:r>
      <w:proofErr w:type="spellStart"/>
      <w:r w:rsidRPr="00E34D6F">
        <w:rPr>
          <w:rFonts w:ascii="Calibri" w:eastAsia="Calibri" w:hAnsi="Calibri" w:cs="Calibri"/>
          <w:i/>
          <w:sz w:val="24"/>
          <w:szCs w:val="24"/>
        </w:rPr>
        <w:t>Akhbar</w:t>
      </w:r>
      <w:proofErr w:type="spellEnd"/>
      <w:r w:rsidRPr="00E34D6F">
        <w:rPr>
          <w:rFonts w:ascii="Calibri" w:eastAsia="Calibri" w:hAnsi="Calibri" w:cs="Calibri"/>
          <w:i/>
          <w:sz w:val="24"/>
          <w:szCs w:val="24"/>
        </w:rPr>
        <w:t xml:space="preserve"> al-</w:t>
      </w:r>
      <w:proofErr w:type="spellStart"/>
      <w:r w:rsidRPr="00E34D6F">
        <w:rPr>
          <w:rFonts w:ascii="Calibri" w:eastAsia="Calibri" w:hAnsi="Calibri" w:cs="Calibri"/>
          <w:i/>
          <w:sz w:val="24"/>
          <w:szCs w:val="24"/>
        </w:rPr>
        <w:t>shuʿaraʾ</w:t>
      </w:r>
      <w:proofErr w:type="spellEnd"/>
      <w:r w:rsidRPr="00E34D6F">
        <w:rPr>
          <w:rFonts w:ascii="Calibri" w:eastAsia="Calibri" w:hAnsi="Calibri" w:cs="Calibri"/>
          <w:sz w:val="24"/>
          <w:szCs w:val="24"/>
        </w:rPr>
        <w:t>).</w:t>
      </w:r>
    </w:p>
    <w:p w14:paraId="7F313E9B" w14:textId="77777777" w:rsidR="00E34D6F" w:rsidRPr="00E34D6F" w:rsidRDefault="00E34D6F" w:rsidP="00E34D6F">
      <w:pPr>
        <w:spacing w:before="240" w:after="240"/>
        <w:rPr>
          <w:rFonts w:ascii="Calibri" w:eastAsia="Calibri" w:hAnsi="Calibri" w:cs="Calibri"/>
          <w:sz w:val="24"/>
          <w:szCs w:val="24"/>
        </w:rPr>
      </w:pPr>
      <w:r w:rsidRPr="00E34D6F">
        <w:rPr>
          <w:rFonts w:ascii="Calibri" w:eastAsia="Calibri" w:hAnsi="Calibri" w:cs="Calibri"/>
          <w:sz w:val="24"/>
          <w:szCs w:val="24"/>
        </w:rPr>
        <w:t>In this process, books were rendered doubly invisible. First, al-Tabari copied material</w:t>
      </w:r>
      <w:r w:rsidRPr="00E34D6F">
        <w:rPr>
          <w:rFonts w:ascii="Calibri" w:eastAsia="Calibri" w:hAnsi="Calibri" w:cs="Calibri"/>
          <w:i/>
          <w:sz w:val="24"/>
          <w:szCs w:val="24"/>
        </w:rPr>
        <w:t xml:space="preserve"> </w:t>
      </w:r>
      <w:r w:rsidRPr="00E34D6F">
        <w:rPr>
          <w:rFonts w:ascii="Calibri" w:eastAsia="Calibri" w:hAnsi="Calibri" w:cs="Calibri"/>
          <w:sz w:val="24"/>
          <w:szCs w:val="24"/>
        </w:rPr>
        <w:t xml:space="preserve">from Ibn </w:t>
      </w:r>
      <w:proofErr w:type="spellStart"/>
      <w:r w:rsidRPr="00E34D6F">
        <w:rPr>
          <w:rFonts w:ascii="Calibri" w:eastAsia="Calibri" w:hAnsi="Calibri" w:cs="Calibri"/>
          <w:sz w:val="24"/>
          <w:szCs w:val="24"/>
        </w:rPr>
        <w:t>Zuhayr’s</w:t>
      </w:r>
      <w:proofErr w:type="spellEnd"/>
      <w:r w:rsidRPr="00E34D6F">
        <w:rPr>
          <w:rFonts w:ascii="Calibri" w:eastAsia="Calibri" w:hAnsi="Calibri" w:cs="Calibri"/>
          <w:sz w:val="24"/>
          <w:szCs w:val="24"/>
        </w:rPr>
        <w:t xml:space="preserve"> writings (which he obtained directly from the author) into his own </w:t>
      </w:r>
      <w:proofErr w:type="spellStart"/>
      <w:r w:rsidRPr="00E34D6F">
        <w:rPr>
          <w:rFonts w:ascii="Calibri" w:eastAsia="Calibri" w:hAnsi="Calibri" w:cs="Calibri"/>
          <w:i/>
          <w:sz w:val="24"/>
          <w:szCs w:val="24"/>
        </w:rPr>
        <w:t>Taʾrikh</w:t>
      </w:r>
      <w:proofErr w:type="spellEnd"/>
      <w:r w:rsidRPr="00E34D6F">
        <w:rPr>
          <w:rFonts w:ascii="Calibri" w:eastAsia="Calibri" w:hAnsi="Calibri" w:cs="Calibri"/>
          <w:sz w:val="24"/>
          <w:szCs w:val="24"/>
        </w:rPr>
        <w:t xml:space="preserve">. Then, what al-Tabari wrote was converted back into note format for several generations (as witnessed in the </w:t>
      </w:r>
      <w:r w:rsidRPr="00E34D6F">
        <w:rPr>
          <w:rFonts w:ascii="Calibri" w:eastAsia="Calibri" w:hAnsi="Calibri" w:cs="Calibri"/>
          <w:i/>
          <w:sz w:val="24"/>
          <w:szCs w:val="24"/>
        </w:rPr>
        <w:t>isnad</w:t>
      </w:r>
      <w:r w:rsidRPr="00E34D6F">
        <w:rPr>
          <w:rFonts w:ascii="Calibri" w:eastAsia="Calibri" w:hAnsi="Calibri" w:cs="Calibri"/>
          <w:sz w:val="24"/>
          <w:szCs w:val="24"/>
        </w:rPr>
        <w:t xml:space="preserve">). Finally, the material was absorbed into Ibn </w:t>
      </w:r>
      <w:proofErr w:type="spellStart"/>
      <w:r w:rsidRPr="00E34D6F">
        <w:rPr>
          <w:rFonts w:ascii="Calibri" w:eastAsia="Calibri" w:hAnsi="Calibri" w:cs="Calibri"/>
          <w:sz w:val="24"/>
          <w:szCs w:val="24"/>
        </w:rPr>
        <w:t>ʿAsakir’s</w:t>
      </w:r>
      <w:proofErr w:type="spellEnd"/>
      <w:r w:rsidRPr="00E34D6F">
        <w:rPr>
          <w:rFonts w:ascii="Calibri" w:eastAsia="Calibri" w:hAnsi="Calibri" w:cs="Calibri"/>
          <w:sz w:val="24"/>
          <w:szCs w:val="24"/>
        </w:rPr>
        <w:t xml:space="preserve"> </w:t>
      </w:r>
      <w:proofErr w:type="spellStart"/>
      <w:r w:rsidRPr="00E34D6F">
        <w:rPr>
          <w:rFonts w:ascii="Calibri" w:eastAsia="Calibri" w:hAnsi="Calibri" w:cs="Calibri"/>
          <w:i/>
          <w:sz w:val="24"/>
          <w:szCs w:val="24"/>
        </w:rPr>
        <w:t>Taʾrikh</w:t>
      </w:r>
      <w:proofErr w:type="spellEnd"/>
      <w:r w:rsidRPr="00E34D6F">
        <w:rPr>
          <w:rFonts w:ascii="Calibri" w:eastAsia="Calibri" w:hAnsi="Calibri" w:cs="Calibri"/>
          <w:i/>
          <w:sz w:val="24"/>
          <w:szCs w:val="24"/>
        </w:rPr>
        <w:t xml:space="preserve"> </w:t>
      </w:r>
      <w:proofErr w:type="spellStart"/>
      <w:r w:rsidRPr="00E34D6F">
        <w:rPr>
          <w:rFonts w:ascii="Calibri" w:eastAsia="Calibri" w:hAnsi="Calibri" w:cs="Calibri"/>
          <w:i/>
          <w:sz w:val="24"/>
          <w:szCs w:val="24"/>
        </w:rPr>
        <w:t>madinat</w:t>
      </w:r>
      <w:proofErr w:type="spellEnd"/>
      <w:r w:rsidRPr="00E34D6F">
        <w:rPr>
          <w:rFonts w:ascii="Calibri" w:eastAsia="Calibri" w:hAnsi="Calibri" w:cs="Calibri"/>
          <w:i/>
          <w:sz w:val="24"/>
          <w:szCs w:val="24"/>
        </w:rPr>
        <w:t xml:space="preserve"> Dimashq</w:t>
      </w:r>
      <w:r w:rsidRPr="00E34D6F">
        <w:rPr>
          <w:rFonts w:ascii="Calibri" w:eastAsia="Calibri" w:hAnsi="Calibri" w:cs="Calibri"/>
          <w:sz w:val="24"/>
          <w:szCs w:val="24"/>
        </w:rPr>
        <w:t xml:space="preserve">, with the identities of its previous book-form carriers – the writings of </w:t>
      </w:r>
      <w:proofErr w:type="spellStart"/>
      <w:r w:rsidRPr="00E34D6F">
        <w:rPr>
          <w:rFonts w:ascii="Calibri" w:eastAsia="Calibri" w:hAnsi="Calibri" w:cs="Calibri"/>
          <w:sz w:val="24"/>
          <w:szCs w:val="24"/>
        </w:rPr>
        <w:t>Aḥmad</w:t>
      </w:r>
      <w:proofErr w:type="spellEnd"/>
      <w:r w:rsidRPr="00E34D6F">
        <w:rPr>
          <w:rFonts w:ascii="Calibri" w:eastAsia="Calibri" w:hAnsi="Calibri" w:cs="Calibri"/>
          <w:sz w:val="24"/>
          <w:szCs w:val="24"/>
        </w:rPr>
        <w:t xml:space="preserve"> b. </w:t>
      </w:r>
      <w:proofErr w:type="spellStart"/>
      <w:r w:rsidRPr="00E34D6F">
        <w:rPr>
          <w:rFonts w:ascii="Calibri" w:eastAsia="Calibri" w:hAnsi="Calibri" w:cs="Calibri"/>
          <w:sz w:val="24"/>
          <w:szCs w:val="24"/>
        </w:rPr>
        <w:t>Zuhayr</w:t>
      </w:r>
      <w:proofErr w:type="spellEnd"/>
      <w:r w:rsidRPr="00E34D6F">
        <w:rPr>
          <w:rFonts w:ascii="Calibri" w:eastAsia="Calibri" w:hAnsi="Calibri" w:cs="Calibri"/>
          <w:sz w:val="24"/>
          <w:szCs w:val="24"/>
        </w:rPr>
        <w:t xml:space="preserve"> and al-Tabari – erased. In Ibn </w:t>
      </w:r>
      <w:proofErr w:type="spellStart"/>
      <w:r w:rsidRPr="00E34D6F">
        <w:rPr>
          <w:rFonts w:ascii="Calibri" w:eastAsia="Calibri" w:hAnsi="Calibri" w:cs="Calibri"/>
          <w:sz w:val="24"/>
          <w:szCs w:val="24"/>
        </w:rPr>
        <w:t>ʿAsakir’s</w:t>
      </w:r>
      <w:proofErr w:type="spellEnd"/>
      <w:r w:rsidRPr="00E34D6F">
        <w:rPr>
          <w:rFonts w:ascii="Calibri" w:eastAsia="Calibri" w:hAnsi="Calibri" w:cs="Calibri"/>
          <w:sz w:val="24"/>
          <w:szCs w:val="24"/>
        </w:rPr>
        <w:t xml:space="preserve"> work, these other writings have become invisible as books. Each of the people involved in this and similar chains of writing has gone to the trouble of creating a work. But it is as if each person afterwards has reserves credit for authoring a book only to himself.</w:t>
      </w:r>
    </w:p>
    <w:p w14:paraId="1F3BB01B" w14:textId="77777777" w:rsidR="00E34D6F" w:rsidRPr="00E34D6F" w:rsidRDefault="00E34D6F" w:rsidP="00B909FE">
      <w:pPr>
        <w:pStyle w:val="Heading2"/>
        <w:rPr>
          <w:rFonts w:eastAsia="Calibri"/>
        </w:rPr>
      </w:pPr>
      <w:r w:rsidRPr="00E34D6F">
        <w:rPr>
          <w:rFonts w:eastAsia="Calibri"/>
        </w:rPr>
        <w:t>Concluding Remarks</w:t>
      </w:r>
    </w:p>
    <w:p w14:paraId="4FDFAF95" w14:textId="77777777" w:rsidR="00E34D6F" w:rsidRPr="00E34D6F" w:rsidRDefault="00E34D6F" w:rsidP="00E34D6F">
      <w:pPr>
        <w:spacing w:before="240" w:after="240" w:line="256" w:lineRule="auto"/>
        <w:rPr>
          <w:rFonts w:ascii="Calibri" w:eastAsia="Calibri" w:hAnsi="Calibri" w:cs="Calibri"/>
          <w:sz w:val="24"/>
          <w:szCs w:val="24"/>
        </w:rPr>
      </w:pPr>
      <w:r w:rsidRPr="00E34D6F">
        <w:rPr>
          <w:rFonts w:ascii="Calibri" w:eastAsia="Calibri" w:hAnsi="Calibri" w:cs="Calibri"/>
          <w:sz w:val="24"/>
          <w:szCs w:val="24"/>
        </w:rPr>
        <w:t xml:space="preserve">The data for these blog posts was collected over several weeks during the Covid-19 pandemic. It was an extraordinary time to be buried in spreadsheets, doing this sort of intensive work. Perhaps it would have seemed less interesting in a different time. We did not set out to write eight posts, only two. But as we immersed ourselves in the data, we came to see the potential for gathering more data to address different aspects of the questions outlined at the start. In the months to come, we hope to publish our work in a peer-reviewed journal with additional reflections, </w:t>
      </w:r>
      <w:proofErr w:type="gramStart"/>
      <w:r w:rsidRPr="00E34D6F">
        <w:rPr>
          <w:rFonts w:ascii="Calibri" w:eastAsia="Calibri" w:hAnsi="Calibri" w:cs="Calibri"/>
          <w:sz w:val="24"/>
          <w:szCs w:val="24"/>
        </w:rPr>
        <w:t>data</w:t>
      </w:r>
      <w:proofErr w:type="gramEnd"/>
      <w:r w:rsidRPr="00E34D6F">
        <w:rPr>
          <w:rFonts w:ascii="Calibri" w:eastAsia="Calibri" w:hAnsi="Calibri" w:cs="Calibri"/>
          <w:sz w:val="24"/>
          <w:szCs w:val="24"/>
        </w:rPr>
        <w:t xml:space="preserve"> and corrections. </w:t>
      </w:r>
    </w:p>
    <w:p w14:paraId="535FD4AC" w14:textId="77777777" w:rsidR="00E34D6F" w:rsidRPr="00E34D6F" w:rsidRDefault="00E34D6F" w:rsidP="00E34D6F">
      <w:pPr>
        <w:spacing w:before="240" w:after="240" w:line="256" w:lineRule="auto"/>
        <w:rPr>
          <w:rFonts w:ascii="Calibri" w:eastAsia="Calibri" w:hAnsi="Calibri" w:cs="Calibri"/>
          <w:sz w:val="24"/>
          <w:szCs w:val="24"/>
        </w:rPr>
      </w:pPr>
      <w:r w:rsidRPr="00E34D6F">
        <w:rPr>
          <w:rFonts w:ascii="Calibri" w:eastAsia="Calibri" w:hAnsi="Calibri" w:cs="Calibri"/>
          <w:sz w:val="24"/>
          <w:szCs w:val="24"/>
        </w:rPr>
        <w:t xml:space="preserve">The method we are developing can be used with any text that is well structured (including having regularly marked paragraphs) and whose author cites sources according to a regular pattern. The Transmission Chains table can be filtered and sorted to address questions we have not raised (though keeping in mind the problems outlined in Post 2). The Name </w:t>
      </w:r>
      <w:r w:rsidRPr="00E34D6F">
        <w:rPr>
          <w:rFonts w:ascii="Calibri" w:eastAsia="Calibri" w:hAnsi="Calibri" w:cs="Calibri"/>
          <w:sz w:val="24"/>
          <w:szCs w:val="24"/>
        </w:rPr>
        <w:lastRenderedPageBreak/>
        <w:t xml:space="preserve">Normalisation table can be reused and expanded to, for example, study citation patterns in works written earlier or later. Scholars often work on a single book by a well-known author. The </w:t>
      </w:r>
      <w:proofErr w:type="spellStart"/>
      <w:r w:rsidRPr="00E34D6F">
        <w:rPr>
          <w:rFonts w:ascii="Calibri" w:eastAsia="Calibri" w:hAnsi="Calibri" w:cs="Calibri"/>
          <w:sz w:val="24"/>
          <w:szCs w:val="24"/>
        </w:rPr>
        <w:t>OpenITI</w:t>
      </w:r>
      <w:proofErr w:type="spellEnd"/>
      <w:r w:rsidRPr="00E34D6F">
        <w:rPr>
          <w:rFonts w:ascii="Calibri" w:eastAsia="Calibri" w:hAnsi="Calibri" w:cs="Calibri"/>
          <w:sz w:val="24"/>
          <w:szCs w:val="24"/>
        </w:rPr>
        <w:t xml:space="preserve"> corpus provides access to many less-known works, and digital methods applied to the entirety of an author’s surviving oeuvre can often shed more light on the author’s working methods than can </w:t>
      </w:r>
      <w:proofErr w:type="gramStart"/>
      <w:r w:rsidRPr="00E34D6F">
        <w:rPr>
          <w:rFonts w:ascii="Calibri" w:eastAsia="Calibri" w:hAnsi="Calibri" w:cs="Calibri"/>
          <w:sz w:val="24"/>
          <w:szCs w:val="24"/>
        </w:rPr>
        <w:t>close scrutiny</w:t>
      </w:r>
      <w:proofErr w:type="gramEnd"/>
      <w:r w:rsidRPr="00E34D6F">
        <w:rPr>
          <w:rFonts w:ascii="Calibri" w:eastAsia="Calibri" w:hAnsi="Calibri" w:cs="Calibri"/>
          <w:sz w:val="24"/>
          <w:szCs w:val="24"/>
        </w:rPr>
        <w:t xml:space="preserve"> of a single work.</w:t>
      </w:r>
    </w:p>
    <w:p w14:paraId="1E6EB9C1" w14:textId="36A32CE3" w:rsidR="00E34D6F" w:rsidRPr="00E34D6F" w:rsidRDefault="00E34D6F" w:rsidP="00E34D6F">
      <w:pPr>
        <w:spacing w:before="240" w:after="240" w:line="256" w:lineRule="auto"/>
        <w:rPr>
          <w:rFonts w:ascii="Calibri" w:eastAsia="Calibri" w:hAnsi="Calibri" w:cs="Calibri"/>
          <w:sz w:val="24"/>
          <w:szCs w:val="24"/>
        </w:rPr>
      </w:pPr>
      <w:r w:rsidRPr="00E34D6F">
        <w:rPr>
          <w:rFonts w:ascii="Calibri" w:eastAsia="Calibri" w:hAnsi="Calibri" w:cs="Calibri"/>
          <w:sz w:val="24"/>
          <w:szCs w:val="24"/>
        </w:rPr>
        <w:t xml:space="preserve">Our data provided us with a complex new perspective on how al-Tabari worked, but we want to emphasise how much can also be learned by far more simple explorations. We encourage you to download the corpus through </w:t>
      </w:r>
      <w:proofErr w:type="spellStart"/>
      <w:r w:rsidRPr="00E34D6F">
        <w:rPr>
          <w:rFonts w:ascii="Calibri" w:eastAsia="Calibri" w:hAnsi="Calibri" w:cs="Calibri"/>
          <w:sz w:val="24"/>
          <w:szCs w:val="24"/>
        </w:rPr>
        <w:t>Zenodo</w:t>
      </w:r>
      <w:proofErr w:type="spellEnd"/>
      <w:r w:rsidRPr="00E34D6F">
        <w:rPr>
          <w:rFonts w:ascii="Calibri" w:eastAsia="Calibri" w:hAnsi="Calibri" w:cs="Calibri"/>
          <w:sz w:val="24"/>
          <w:szCs w:val="24"/>
        </w:rPr>
        <w:t xml:space="preserve"> and, as a matter of routine, to search individual works and the corpus broadly. Doing so will reveal hitherto unseen patterns, including in the structures of various works and in the frequencies of citation partners (as in our case). There is now a vast number of texts at your fingertips that you can not only read and search but also annotate and return to again and again on your own computer. We will be adding more book files to the </w:t>
      </w:r>
      <w:proofErr w:type="spellStart"/>
      <w:r w:rsidRPr="00E34D6F">
        <w:rPr>
          <w:rFonts w:ascii="Calibri" w:eastAsia="Calibri" w:hAnsi="Calibri" w:cs="Calibri"/>
          <w:sz w:val="24"/>
          <w:szCs w:val="24"/>
        </w:rPr>
        <w:t>OpenITI</w:t>
      </w:r>
      <w:proofErr w:type="spellEnd"/>
      <w:r w:rsidRPr="00E34D6F">
        <w:rPr>
          <w:rFonts w:ascii="Calibri" w:eastAsia="Calibri" w:hAnsi="Calibri" w:cs="Calibri"/>
          <w:sz w:val="24"/>
          <w:szCs w:val="24"/>
        </w:rPr>
        <w:t xml:space="preserve"> corpus in the future. If you do not see something that you would like to see in the corpus, please be in touch: if you can get hold of the work in question in a PDF file of reasonable quality, you can now create a machine-readable file of it through our Optical Character Recognition pipeline.</w:t>
      </w:r>
    </w:p>
    <w:p w14:paraId="18D8F0D7" w14:textId="77777777" w:rsidR="00E34D6F" w:rsidRPr="00E34D6F" w:rsidRDefault="00E34D6F" w:rsidP="00E34D6F">
      <w:pPr>
        <w:spacing w:before="240" w:after="240" w:line="256" w:lineRule="auto"/>
        <w:rPr>
          <w:rFonts w:ascii="Calibri" w:eastAsia="Calibri" w:hAnsi="Calibri" w:cs="Calibri"/>
          <w:i/>
          <w:sz w:val="24"/>
          <w:szCs w:val="24"/>
        </w:rPr>
      </w:pPr>
      <w:r w:rsidRPr="00E34D6F">
        <w:rPr>
          <w:rFonts w:ascii="Calibri" w:eastAsia="Calibri" w:hAnsi="Calibri" w:cs="Calibri"/>
          <w:sz w:val="24"/>
          <w:szCs w:val="24"/>
        </w:rPr>
        <w:t xml:space="preserve">Finally, Digital Humanities is a field built on teamwork. We worked intensively together, even if separated by geography (Sarah in the United Kingdom and Masoumeh in Germany). We relied on the contributions, </w:t>
      </w:r>
      <w:proofErr w:type="gramStart"/>
      <w:r w:rsidRPr="00E34D6F">
        <w:rPr>
          <w:rFonts w:ascii="Calibri" w:eastAsia="Calibri" w:hAnsi="Calibri" w:cs="Calibri"/>
          <w:sz w:val="24"/>
          <w:szCs w:val="24"/>
        </w:rPr>
        <w:t>feedback</w:t>
      </w:r>
      <w:proofErr w:type="gramEnd"/>
      <w:r w:rsidRPr="00E34D6F">
        <w:rPr>
          <w:rFonts w:ascii="Calibri" w:eastAsia="Calibri" w:hAnsi="Calibri" w:cs="Calibri"/>
          <w:sz w:val="24"/>
          <w:szCs w:val="24"/>
        </w:rPr>
        <w:t xml:space="preserve"> and questions of a team of </w:t>
      </w:r>
      <w:proofErr w:type="spellStart"/>
      <w:r w:rsidRPr="00E34D6F">
        <w:rPr>
          <w:rFonts w:ascii="Calibri" w:eastAsia="Calibri" w:hAnsi="Calibri" w:cs="Calibri"/>
          <w:sz w:val="24"/>
          <w:szCs w:val="24"/>
        </w:rPr>
        <w:t>KITABis</w:t>
      </w:r>
      <w:proofErr w:type="spellEnd"/>
      <w:r w:rsidRPr="00E34D6F">
        <w:rPr>
          <w:rFonts w:ascii="Calibri" w:eastAsia="Calibri" w:hAnsi="Calibri" w:cs="Calibri"/>
          <w:sz w:val="24"/>
          <w:szCs w:val="24"/>
        </w:rPr>
        <w:t xml:space="preserve">, whose input has been invaluable, and on those of reviewers of the project, especially Letizia </w:t>
      </w:r>
      <w:proofErr w:type="spellStart"/>
      <w:r w:rsidRPr="00E34D6F">
        <w:rPr>
          <w:rFonts w:ascii="Calibri" w:eastAsia="Calibri" w:hAnsi="Calibri" w:cs="Calibri"/>
          <w:sz w:val="24"/>
          <w:szCs w:val="24"/>
        </w:rPr>
        <w:t>Osti</w:t>
      </w:r>
      <w:proofErr w:type="spellEnd"/>
      <w:r w:rsidRPr="00E34D6F">
        <w:rPr>
          <w:rFonts w:ascii="Calibri" w:eastAsia="Calibri" w:hAnsi="Calibri" w:cs="Calibri"/>
          <w:sz w:val="24"/>
          <w:szCs w:val="24"/>
        </w:rPr>
        <w:t xml:space="preserve"> and Konrad </w:t>
      </w:r>
      <w:proofErr w:type="spellStart"/>
      <w:r w:rsidRPr="00E34D6F">
        <w:rPr>
          <w:rFonts w:ascii="Calibri" w:eastAsia="Calibri" w:hAnsi="Calibri" w:cs="Calibri"/>
          <w:sz w:val="24"/>
          <w:szCs w:val="24"/>
        </w:rPr>
        <w:t>Hirschler</w:t>
      </w:r>
      <w:proofErr w:type="spellEnd"/>
      <w:r w:rsidRPr="00E34D6F">
        <w:rPr>
          <w:rFonts w:ascii="Calibri" w:eastAsia="Calibri" w:hAnsi="Calibri" w:cs="Calibri"/>
          <w:sz w:val="24"/>
          <w:szCs w:val="24"/>
        </w:rPr>
        <w:t>, who read these posts and improved them with their comments. We welcome your thoughts, too.</w:t>
      </w:r>
    </w:p>
    <w:p w14:paraId="06504C84" w14:textId="77777777" w:rsidR="001C1B31" w:rsidRDefault="001C1B31"/>
    <w:sectPr w:rsidR="001C1B31">
      <w:headerReference w:type="default" r:id="rId6"/>
      <w:footerReference w:type="default" r:id="rId7"/>
      <w:pgSz w:w="11906" w:h="16838"/>
      <w:pgMar w:top="162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2FB0D" w14:textId="77777777" w:rsidR="00831891" w:rsidRDefault="00831891" w:rsidP="00E34D6F">
      <w:pPr>
        <w:spacing w:after="0" w:line="240" w:lineRule="auto"/>
      </w:pPr>
      <w:r>
        <w:separator/>
      </w:r>
    </w:p>
  </w:endnote>
  <w:endnote w:type="continuationSeparator" w:id="0">
    <w:p w14:paraId="0AABB30C" w14:textId="77777777" w:rsidR="00831891" w:rsidRDefault="00831891" w:rsidP="00E34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47EDC" w14:textId="77777777" w:rsidR="008E09A6" w:rsidRDefault="004A5B65">
    <w:pPr>
      <w:bidi/>
    </w:pPr>
    <w:r>
      <w:fldChar w:fldCharType="begin"/>
    </w:r>
    <w:r>
      <w:instrText>PAGE</w:instrText>
    </w:r>
    <w:r>
      <w:fldChar w:fldCharType="separate"/>
    </w:r>
    <w:r>
      <w:rPr>
        <w:noProof/>
        <w:rtl/>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AC2F2" w14:textId="77777777" w:rsidR="00831891" w:rsidRDefault="00831891" w:rsidP="00E34D6F">
      <w:pPr>
        <w:spacing w:after="0" w:line="240" w:lineRule="auto"/>
      </w:pPr>
      <w:r>
        <w:separator/>
      </w:r>
    </w:p>
  </w:footnote>
  <w:footnote w:type="continuationSeparator" w:id="0">
    <w:p w14:paraId="3C417FC9" w14:textId="77777777" w:rsidR="00831891" w:rsidRDefault="00831891" w:rsidP="00E34D6F">
      <w:pPr>
        <w:spacing w:after="0" w:line="240" w:lineRule="auto"/>
      </w:pPr>
      <w:r>
        <w:continuationSeparator/>
      </w:r>
    </w:p>
  </w:footnote>
  <w:footnote w:id="1">
    <w:p w14:paraId="559C25C5" w14:textId="77777777" w:rsidR="00E34D6F" w:rsidRPr="00E34D6F" w:rsidRDefault="00E34D6F" w:rsidP="00E34D6F">
      <w:pPr>
        <w:spacing w:after="0" w:line="240" w:lineRule="auto"/>
        <w:rPr>
          <w:sz w:val="20"/>
          <w:szCs w:val="20"/>
        </w:rPr>
      </w:pPr>
      <w:r w:rsidRPr="00E34D6F">
        <w:rPr>
          <w:vertAlign w:val="superscript"/>
        </w:rPr>
        <w:footnoteRef/>
      </w:r>
      <w:r w:rsidRPr="00E34D6F">
        <w:rPr>
          <w:rFonts w:ascii="Calibri" w:eastAsia="Calibri" w:hAnsi="Calibri" w:cs="Calibri"/>
          <w:sz w:val="20"/>
          <w:szCs w:val="20"/>
        </w:rPr>
        <w:t xml:space="preserve"> </w:t>
      </w:r>
      <w:proofErr w:type="spellStart"/>
      <w:r w:rsidRPr="00E34D6F">
        <w:rPr>
          <w:sz w:val="20"/>
          <w:szCs w:val="20"/>
        </w:rPr>
        <w:t>Yaqut</w:t>
      </w:r>
      <w:proofErr w:type="spellEnd"/>
      <w:r w:rsidRPr="00E34D6F">
        <w:rPr>
          <w:rFonts w:ascii="Calibri" w:eastAsia="Calibri" w:hAnsi="Calibri" w:cs="Calibri"/>
          <w:sz w:val="20"/>
          <w:szCs w:val="20"/>
        </w:rPr>
        <w:t xml:space="preserve">, </w:t>
      </w:r>
      <w:proofErr w:type="spellStart"/>
      <w:r w:rsidRPr="00E34D6F">
        <w:rPr>
          <w:i/>
          <w:sz w:val="20"/>
          <w:szCs w:val="20"/>
        </w:rPr>
        <w:t>Muʿjam</w:t>
      </w:r>
      <w:proofErr w:type="spellEnd"/>
      <w:r w:rsidRPr="00E34D6F">
        <w:rPr>
          <w:i/>
          <w:sz w:val="20"/>
          <w:szCs w:val="20"/>
        </w:rPr>
        <w:t xml:space="preserve"> al-</w:t>
      </w:r>
      <w:proofErr w:type="spellStart"/>
      <w:r w:rsidRPr="00E34D6F">
        <w:rPr>
          <w:i/>
          <w:sz w:val="20"/>
          <w:szCs w:val="20"/>
        </w:rPr>
        <w:t>ʿudabaʾ</w:t>
      </w:r>
      <w:proofErr w:type="spellEnd"/>
      <w:r w:rsidRPr="00E34D6F">
        <w:rPr>
          <w:rFonts w:ascii="Calibri" w:eastAsia="Calibri" w:hAnsi="Calibri" w:cs="Calibri"/>
          <w:sz w:val="20"/>
          <w:szCs w:val="20"/>
        </w:rPr>
        <w:t xml:space="preserve">, </w:t>
      </w:r>
      <w:proofErr w:type="spellStart"/>
      <w:r w:rsidRPr="00E34D6F">
        <w:rPr>
          <w:rFonts w:ascii="Calibri" w:eastAsia="Calibri" w:hAnsi="Calibri" w:cs="Calibri"/>
          <w:sz w:val="20"/>
          <w:szCs w:val="20"/>
        </w:rPr>
        <w:t>OpenITI</w:t>
      </w:r>
      <w:proofErr w:type="spellEnd"/>
      <w:r w:rsidRPr="00E34D6F">
        <w:rPr>
          <w:rFonts w:ascii="Calibri" w:eastAsia="Calibri" w:hAnsi="Calibri" w:cs="Calibri"/>
          <w:sz w:val="20"/>
          <w:szCs w:val="20"/>
        </w:rPr>
        <w:t>, Shamela0009788-ara</w:t>
      </w:r>
      <w:r w:rsidRPr="00E34D6F">
        <w:rPr>
          <w:sz w:val="20"/>
          <w:szCs w:val="20"/>
        </w:rPr>
        <w:t>1.mARkdown</w:t>
      </w:r>
      <w:r w:rsidRPr="00E34D6F">
        <w:rPr>
          <w:rFonts w:ascii="Calibri" w:eastAsia="Calibri" w:hAnsi="Calibri" w:cs="Calibri"/>
          <w:sz w:val="20"/>
          <w:szCs w:val="20"/>
        </w:rPr>
        <w:t xml:space="preserve">, </w:t>
      </w:r>
      <w:proofErr w:type="spellStart"/>
      <w:r w:rsidRPr="00E34D6F">
        <w:rPr>
          <w:rFonts w:ascii="Calibri" w:eastAsia="Calibri" w:hAnsi="Calibri" w:cs="Calibri"/>
          <w:sz w:val="20"/>
          <w:szCs w:val="20"/>
        </w:rPr>
        <w:t>ms</w:t>
      </w:r>
      <w:proofErr w:type="spellEnd"/>
      <w:r w:rsidRPr="00E34D6F">
        <w:rPr>
          <w:rFonts w:ascii="Calibri" w:eastAsia="Calibri" w:hAnsi="Calibri" w:cs="Calibri"/>
          <w:sz w:val="20"/>
          <w:szCs w:val="20"/>
        </w:rPr>
        <w:t>. 1812.</w:t>
      </w:r>
    </w:p>
  </w:footnote>
  <w:footnote w:id="2">
    <w:p w14:paraId="6261E336" w14:textId="77777777" w:rsidR="00E34D6F" w:rsidRPr="00E34D6F" w:rsidRDefault="00E34D6F" w:rsidP="00E34D6F">
      <w:pPr>
        <w:spacing w:after="0" w:line="240" w:lineRule="auto"/>
        <w:rPr>
          <w:sz w:val="20"/>
          <w:szCs w:val="20"/>
        </w:rPr>
      </w:pPr>
      <w:r w:rsidRPr="00E34D6F">
        <w:rPr>
          <w:vertAlign w:val="superscript"/>
        </w:rPr>
        <w:footnoteRef/>
      </w:r>
      <w:r w:rsidRPr="00E34D6F">
        <w:rPr>
          <w:rFonts w:ascii="Calibri" w:eastAsia="Calibri" w:hAnsi="Calibri" w:cs="Calibri"/>
          <w:sz w:val="20"/>
          <w:szCs w:val="20"/>
        </w:rPr>
        <w:t xml:space="preserve"> The quotation goes on to list other works of al-</w:t>
      </w:r>
      <w:r w:rsidRPr="00E34D6F">
        <w:rPr>
          <w:sz w:val="20"/>
          <w:szCs w:val="20"/>
        </w:rPr>
        <w:t>T</w:t>
      </w:r>
      <w:r w:rsidRPr="00E34D6F">
        <w:rPr>
          <w:rFonts w:ascii="Calibri" w:eastAsia="Calibri" w:hAnsi="Calibri" w:cs="Calibri"/>
          <w:sz w:val="20"/>
          <w:szCs w:val="20"/>
        </w:rPr>
        <w:t>abar</w:t>
      </w:r>
      <w:r w:rsidRPr="00E34D6F">
        <w:rPr>
          <w:sz w:val="20"/>
          <w:szCs w:val="20"/>
        </w:rPr>
        <w:t>i</w:t>
      </w:r>
      <w:r w:rsidRPr="00E34D6F">
        <w:rPr>
          <w:rFonts w:ascii="Calibri" w:eastAsia="Calibri" w:hAnsi="Calibri" w:cs="Calibri"/>
          <w:sz w:val="20"/>
          <w:szCs w:val="20"/>
        </w:rPr>
        <w:t xml:space="preserve">. </w:t>
      </w:r>
      <w:proofErr w:type="spellStart"/>
      <w:r w:rsidRPr="00E34D6F">
        <w:rPr>
          <w:sz w:val="20"/>
          <w:szCs w:val="20"/>
        </w:rPr>
        <w:t>Yaqut</w:t>
      </w:r>
      <w:proofErr w:type="spellEnd"/>
      <w:r w:rsidRPr="00E34D6F">
        <w:rPr>
          <w:rFonts w:ascii="Calibri" w:eastAsia="Calibri" w:hAnsi="Calibri" w:cs="Calibri"/>
          <w:sz w:val="20"/>
          <w:szCs w:val="20"/>
        </w:rPr>
        <w:t xml:space="preserve">, </w:t>
      </w:r>
      <w:proofErr w:type="spellStart"/>
      <w:r w:rsidRPr="00E34D6F">
        <w:rPr>
          <w:i/>
          <w:sz w:val="20"/>
          <w:szCs w:val="20"/>
        </w:rPr>
        <w:t>Muʿjam</w:t>
      </w:r>
      <w:proofErr w:type="spellEnd"/>
      <w:r w:rsidRPr="00E34D6F">
        <w:rPr>
          <w:i/>
          <w:sz w:val="20"/>
          <w:szCs w:val="20"/>
        </w:rPr>
        <w:t xml:space="preserve"> al-</w:t>
      </w:r>
      <w:proofErr w:type="spellStart"/>
      <w:r w:rsidRPr="00E34D6F">
        <w:rPr>
          <w:i/>
          <w:sz w:val="20"/>
          <w:szCs w:val="20"/>
        </w:rPr>
        <w:t>ʿudabaʾ</w:t>
      </w:r>
      <w:proofErr w:type="spellEnd"/>
      <w:r w:rsidRPr="00E34D6F">
        <w:rPr>
          <w:rFonts w:ascii="Calibri" w:eastAsia="Calibri" w:hAnsi="Calibri" w:cs="Calibri"/>
          <w:sz w:val="20"/>
          <w:szCs w:val="20"/>
        </w:rPr>
        <w:t xml:space="preserve">, </w:t>
      </w:r>
      <w:proofErr w:type="spellStart"/>
      <w:r w:rsidRPr="00E34D6F">
        <w:rPr>
          <w:rFonts w:ascii="Calibri" w:eastAsia="Calibri" w:hAnsi="Calibri" w:cs="Calibri"/>
          <w:sz w:val="20"/>
          <w:szCs w:val="20"/>
        </w:rPr>
        <w:t>OpenITI</w:t>
      </w:r>
      <w:proofErr w:type="spellEnd"/>
      <w:r w:rsidRPr="00E34D6F">
        <w:rPr>
          <w:rFonts w:ascii="Calibri" w:eastAsia="Calibri" w:hAnsi="Calibri" w:cs="Calibri"/>
          <w:sz w:val="20"/>
          <w:szCs w:val="20"/>
        </w:rPr>
        <w:t xml:space="preserve">, </w:t>
      </w:r>
      <w:proofErr w:type="spellStart"/>
      <w:r w:rsidRPr="00E34D6F">
        <w:rPr>
          <w:rFonts w:ascii="Calibri" w:eastAsia="Calibri" w:hAnsi="Calibri" w:cs="Calibri"/>
          <w:sz w:val="20"/>
          <w:szCs w:val="20"/>
        </w:rPr>
        <w:t>ms</w:t>
      </w:r>
      <w:proofErr w:type="spellEnd"/>
      <w:r w:rsidRPr="00E34D6F">
        <w:rPr>
          <w:rFonts w:ascii="Calibri" w:eastAsia="Calibri" w:hAnsi="Calibri" w:cs="Calibri"/>
          <w:sz w:val="20"/>
          <w:szCs w:val="20"/>
        </w:rPr>
        <w:t>. 1801.</w:t>
      </w:r>
    </w:p>
  </w:footnote>
  <w:footnote w:id="3">
    <w:p w14:paraId="605676FE" w14:textId="77777777" w:rsidR="00E34D6F" w:rsidRPr="00E34D6F" w:rsidRDefault="00E34D6F" w:rsidP="00E34D6F">
      <w:pPr>
        <w:spacing w:after="0" w:line="240" w:lineRule="auto"/>
        <w:rPr>
          <w:sz w:val="20"/>
          <w:szCs w:val="20"/>
        </w:rPr>
      </w:pPr>
      <w:r w:rsidRPr="00E34D6F">
        <w:rPr>
          <w:vertAlign w:val="superscript"/>
        </w:rPr>
        <w:footnoteRef/>
      </w:r>
      <w:r w:rsidRPr="00E34D6F">
        <w:rPr>
          <w:rFonts w:ascii="Calibri" w:eastAsia="Calibri" w:hAnsi="Calibri" w:cs="Calibri"/>
          <w:sz w:val="20"/>
          <w:szCs w:val="20"/>
        </w:rPr>
        <w:t xml:space="preserve"> F. Rosenthal, ‘</w:t>
      </w:r>
      <w:proofErr w:type="spellStart"/>
      <w:r w:rsidRPr="00E34D6F">
        <w:rPr>
          <w:rFonts w:ascii="Calibri" w:eastAsia="Calibri" w:hAnsi="Calibri" w:cs="Calibri"/>
          <w:sz w:val="20"/>
          <w:szCs w:val="20"/>
        </w:rPr>
        <w:t>Al-Farg̲h̲ānī</w:t>
      </w:r>
      <w:proofErr w:type="spellEnd"/>
      <w:r w:rsidRPr="00E34D6F">
        <w:rPr>
          <w:rFonts w:ascii="Calibri" w:eastAsia="Calibri" w:hAnsi="Calibri" w:cs="Calibri"/>
          <w:sz w:val="20"/>
          <w:szCs w:val="20"/>
        </w:rPr>
        <w:t xml:space="preserve">’, in </w:t>
      </w:r>
      <w:r w:rsidRPr="00E34D6F">
        <w:rPr>
          <w:rFonts w:ascii="Calibri" w:eastAsia="Calibri" w:hAnsi="Calibri" w:cs="Calibri"/>
          <w:i/>
          <w:sz w:val="20"/>
          <w:szCs w:val="20"/>
        </w:rPr>
        <w:t>Encyclopaedia of Islam</w:t>
      </w:r>
      <w:r w:rsidRPr="00E34D6F">
        <w:rPr>
          <w:rFonts w:ascii="Calibri" w:eastAsia="Calibri" w:hAnsi="Calibri" w:cs="Calibri"/>
          <w:sz w:val="20"/>
          <w:szCs w:val="20"/>
        </w:rPr>
        <w:t xml:space="preserve">, 2nd ed., </w:t>
      </w:r>
      <w:hyperlink r:id="rId1">
        <w:r w:rsidRPr="00E34D6F">
          <w:rPr>
            <w:rFonts w:ascii="Calibri" w:eastAsia="Calibri" w:hAnsi="Calibri" w:cs="Calibri"/>
            <w:color w:val="0000FF"/>
            <w:sz w:val="20"/>
            <w:szCs w:val="20"/>
            <w:u w:val="single"/>
          </w:rPr>
          <w:t>http://dx.doi.org.iij.idm.oclc.org/10.1163/1573-3912_islam_SIM_2280</w:t>
        </w:r>
      </w:hyperlink>
      <w:r w:rsidRPr="00E34D6F">
        <w:rPr>
          <w:rFonts w:ascii="Calibri" w:eastAsia="Calibri" w:hAnsi="Calibri" w:cs="Calibri"/>
          <w:sz w:val="20"/>
          <w:szCs w:val="20"/>
        </w:rPr>
        <w:t xml:space="preserve">. </w:t>
      </w:r>
    </w:p>
  </w:footnote>
  <w:footnote w:id="4">
    <w:p w14:paraId="701FC915" w14:textId="77777777" w:rsidR="00E34D6F" w:rsidRPr="00E34D6F" w:rsidRDefault="00E34D6F" w:rsidP="00E34D6F">
      <w:pPr>
        <w:spacing w:after="0" w:line="240" w:lineRule="auto"/>
        <w:rPr>
          <w:sz w:val="20"/>
          <w:szCs w:val="20"/>
        </w:rPr>
      </w:pPr>
      <w:r w:rsidRPr="00E34D6F">
        <w:rPr>
          <w:vertAlign w:val="superscript"/>
        </w:rPr>
        <w:footnoteRef/>
      </w:r>
      <w:r w:rsidRPr="00E34D6F">
        <w:rPr>
          <w:sz w:val="20"/>
          <w:szCs w:val="20"/>
        </w:rPr>
        <w:t xml:space="preserve"> </w:t>
      </w:r>
      <w:proofErr w:type="spellStart"/>
      <w:r w:rsidRPr="00E34D6F">
        <w:rPr>
          <w:i/>
          <w:sz w:val="20"/>
          <w:szCs w:val="20"/>
        </w:rPr>
        <w:t>Wa-innama</w:t>
      </w:r>
      <w:proofErr w:type="spellEnd"/>
      <w:r w:rsidRPr="00E34D6F">
        <w:rPr>
          <w:i/>
          <w:sz w:val="20"/>
          <w:szCs w:val="20"/>
        </w:rPr>
        <w:t xml:space="preserve"> </w:t>
      </w:r>
      <w:proofErr w:type="spellStart"/>
      <w:r w:rsidRPr="00E34D6F">
        <w:rPr>
          <w:i/>
          <w:sz w:val="20"/>
          <w:szCs w:val="20"/>
        </w:rPr>
        <w:t>kharaja</w:t>
      </w:r>
      <w:proofErr w:type="spellEnd"/>
      <w:r w:rsidRPr="00E34D6F">
        <w:rPr>
          <w:i/>
          <w:sz w:val="20"/>
          <w:szCs w:val="20"/>
        </w:rPr>
        <w:t xml:space="preserve"> </w:t>
      </w:r>
      <w:proofErr w:type="spellStart"/>
      <w:r w:rsidRPr="00E34D6F">
        <w:rPr>
          <w:i/>
          <w:sz w:val="20"/>
          <w:szCs w:val="20"/>
        </w:rPr>
        <w:t>dhalika</w:t>
      </w:r>
      <w:proofErr w:type="spellEnd"/>
      <w:r w:rsidRPr="00E34D6F">
        <w:rPr>
          <w:i/>
          <w:sz w:val="20"/>
          <w:szCs w:val="20"/>
        </w:rPr>
        <w:t xml:space="preserve"> </w:t>
      </w:r>
      <w:proofErr w:type="spellStart"/>
      <w:r w:rsidRPr="00E34D6F">
        <w:rPr>
          <w:i/>
          <w:sz w:val="20"/>
          <w:szCs w:val="20"/>
        </w:rPr>
        <w:t>ila</w:t>
      </w:r>
      <w:proofErr w:type="spellEnd"/>
      <w:r w:rsidRPr="00E34D6F">
        <w:rPr>
          <w:i/>
          <w:sz w:val="20"/>
          <w:szCs w:val="20"/>
        </w:rPr>
        <w:t xml:space="preserve"> al-</w:t>
      </w:r>
      <w:proofErr w:type="spellStart"/>
      <w:r w:rsidRPr="00E34D6F">
        <w:rPr>
          <w:i/>
          <w:sz w:val="20"/>
          <w:szCs w:val="20"/>
        </w:rPr>
        <w:t>nas</w:t>
      </w:r>
      <w:proofErr w:type="spellEnd"/>
      <w:r w:rsidRPr="00E34D6F">
        <w:rPr>
          <w:i/>
          <w:sz w:val="20"/>
          <w:szCs w:val="20"/>
        </w:rPr>
        <w:t xml:space="preserve"> </w:t>
      </w:r>
      <w:proofErr w:type="spellStart"/>
      <w:r w:rsidRPr="00E34D6F">
        <w:rPr>
          <w:i/>
          <w:sz w:val="20"/>
          <w:szCs w:val="20"/>
        </w:rPr>
        <w:t>ʿala</w:t>
      </w:r>
      <w:proofErr w:type="spellEnd"/>
      <w:r w:rsidRPr="00E34D6F">
        <w:rPr>
          <w:i/>
          <w:sz w:val="20"/>
          <w:szCs w:val="20"/>
        </w:rPr>
        <w:t xml:space="preserve"> </w:t>
      </w:r>
      <w:proofErr w:type="spellStart"/>
      <w:r w:rsidRPr="00E34D6F">
        <w:rPr>
          <w:i/>
          <w:sz w:val="20"/>
          <w:szCs w:val="20"/>
        </w:rPr>
        <w:t>sabil</w:t>
      </w:r>
      <w:proofErr w:type="spellEnd"/>
      <w:r w:rsidRPr="00E34D6F">
        <w:rPr>
          <w:i/>
          <w:sz w:val="20"/>
          <w:szCs w:val="20"/>
        </w:rPr>
        <w:t xml:space="preserve"> al-ijaza </w:t>
      </w:r>
      <w:proofErr w:type="spellStart"/>
      <w:r w:rsidRPr="00E34D6F">
        <w:rPr>
          <w:i/>
          <w:sz w:val="20"/>
          <w:szCs w:val="20"/>
        </w:rPr>
        <w:t>ila</w:t>
      </w:r>
      <w:proofErr w:type="spellEnd"/>
      <w:r w:rsidRPr="00E34D6F">
        <w:rPr>
          <w:i/>
          <w:sz w:val="20"/>
          <w:szCs w:val="20"/>
        </w:rPr>
        <w:t xml:space="preserve"> </w:t>
      </w:r>
      <w:proofErr w:type="spellStart"/>
      <w:r w:rsidRPr="00E34D6F">
        <w:rPr>
          <w:i/>
          <w:sz w:val="20"/>
          <w:szCs w:val="20"/>
        </w:rPr>
        <w:t>sanna</w:t>
      </w:r>
      <w:proofErr w:type="spellEnd"/>
      <w:r w:rsidRPr="00E34D6F">
        <w:rPr>
          <w:i/>
          <w:sz w:val="20"/>
          <w:szCs w:val="20"/>
        </w:rPr>
        <w:t xml:space="preserve"> </w:t>
      </w:r>
      <w:proofErr w:type="spellStart"/>
      <w:r w:rsidRPr="00E34D6F">
        <w:rPr>
          <w:i/>
          <w:sz w:val="20"/>
          <w:szCs w:val="20"/>
        </w:rPr>
        <w:t>arbaʿ</w:t>
      </w:r>
      <w:proofErr w:type="spellEnd"/>
      <w:r w:rsidRPr="00E34D6F">
        <w:rPr>
          <w:i/>
          <w:sz w:val="20"/>
          <w:szCs w:val="20"/>
        </w:rPr>
        <w:t xml:space="preserve"> </w:t>
      </w:r>
      <w:proofErr w:type="spellStart"/>
      <w:r w:rsidRPr="00E34D6F">
        <w:rPr>
          <w:i/>
          <w:sz w:val="20"/>
          <w:szCs w:val="20"/>
        </w:rPr>
        <w:t>wa-tisʿin</w:t>
      </w:r>
      <w:proofErr w:type="spellEnd"/>
      <w:r w:rsidRPr="00E34D6F">
        <w:rPr>
          <w:i/>
          <w:sz w:val="20"/>
          <w:szCs w:val="20"/>
        </w:rPr>
        <w:t xml:space="preserve"> </w:t>
      </w:r>
      <w:proofErr w:type="spellStart"/>
      <w:r w:rsidRPr="00E34D6F">
        <w:rPr>
          <w:i/>
          <w:sz w:val="20"/>
          <w:szCs w:val="20"/>
        </w:rPr>
        <w:t>wa-miʾatayn</w:t>
      </w:r>
      <w:proofErr w:type="spellEnd"/>
      <w:r w:rsidRPr="00E34D6F">
        <w:rPr>
          <w:sz w:val="20"/>
          <w:szCs w:val="20"/>
        </w:rPr>
        <w:t xml:space="preserve">. </w:t>
      </w:r>
      <w:proofErr w:type="spellStart"/>
      <w:r w:rsidRPr="00E34D6F">
        <w:rPr>
          <w:sz w:val="20"/>
          <w:szCs w:val="20"/>
        </w:rPr>
        <w:t>Yaqut</w:t>
      </w:r>
      <w:proofErr w:type="spellEnd"/>
      <w:r w:rsidRPr="00E34D6F">
        <w:rPr>
          <w:sz w:val="20"/>
          <w:szCs w:val="20"/>
        </w:rPr>
        <w:t xml:space="preserve">, </w:t>
      </w:r>
      <w:proofErr w:type="spellStart"/>
      <w:r w:rsidRPr="00E34D6F">
        <w:rPr>
          <w:i/>
          <w:sz w:val="20"/>
          <w:szCs w:val="20"/>
        </w:rPr>
        <w:t>Muʿjam</w:t>
      </w:r>
      <w:proofErr w:type="spellEnd"/>
      <w:r w:rsidRPr="00E34D6F">
        <w:rPr>
          <w:i/>
          <w:sz w:val="20"/>
          <w:szCs w:val="20"/>
        </w:rPr>
        <w:t xml:space="preserve"> al-</w:t>
      </w:r>
      <w:proofErr w:type="spellStart"/>
      <w:r w:rsidRPr="00E34D6F">
        <w:rPr>
          <w:i/>
          <w:sz w:val="20"/>
          <w:szCs w:val="20"/>
        </w:rPr>
        <w:t>ʿudabaʾ</w:t>
      </w:r>
      <w:proofErr w:type="spellEnd"/>
      <w:r w:rsidRPr="00E34D6F">
        <w:rPr>
          <w:sz w:val="20"/>
          <w:szCs w:val="20"/>
        </w:rPr>
        <w:t xml:space="preserve">, </w:t>
      </w:r>
      <w:proofErr w:type="spellStart"/>
      <w:r w:rsidRPr="00E34D6F">
        <w:rPr>
          <w:sz w:val="20"/>
          <w:szCs w:val="20"/>
        </w:rPr>
        <w:t>OpenITI</w:t>
      </w:r>
      <w:proofErr w:type="spellEnd"/>
      <w:r w:rsidRPr="00E34D6F">
        <w:rPr>
          <w:sz w:val="20"/>
          <w:szCs w:val="20"/>
        </w:rPr>
        <w:t xml:space="preserve">, </w:t>
      </w:r>
      <w:proofErr w:type="spellStart"/>
      <w:r w:rsidRPr="00E34D6F">
        <w:rPr>
          <w:sz w:val="20"/>
          <w:szCs w:val="20"/>
        </w:rPr>
        <w:t>ms</w:t>
      </w:r>
      <w:proofErr w:type="spellEnd"/>
      <w:r w:rsidRPr="00E34D6F">
        <w:rPr>
          <w:sz w:val="20"/>
          <w:szCs w:val="20"/>
        </w:rPr>
        <w:t>. 1815.</w:t>
      </w:r>
    </w:p>
  </w:footnote>
  <w:footnote w:id="5">
    <w:p w14:paraId="0E723087" w14:textId="77777777" w:rsidR="00E34D6F" w:rsidRPr="00E34D6F" w:rsidRDefault="00E34D6F" w:rsidP="00E34D6F">
      <w:pPr>
        <w:spacing w:after="0" w:line="240" w:lineRule="auto"/>
        <w:rPr>
          <w:sz w:val="20"/>
          <w:szCs w:val="20"/>
        </w:rPr>
      </w:pPr>
      <w:r w:rsidRPr="00E34D6F">
        <w:rPr>
          <w:vertAlign w:val="superscript"/>
        </w:rPr>
        <w:footnoteRef/>
      </w:r>
      <w:r w:rsidRPr="00E34D6F">
        <w:rPr>
          <w:sz w:val="20"/>
          <w:szCs w:val="20"/>
        </w:rPr>
        <w:t xml:space="preserve"> Ibn al-Nadim, </w:t>
      </w:r>
      <w:r w:rsidRPr="00E34D6F">
        <w:rPr>
          <w:i/>
          <w:sz w:val="20"/>
          <w:szCs w:val="20"/>
        </w:rPr>
        <w:t>al-</w:t>
      </w:r>
      <w:proofErr w:type="spellStart"/>
      <w:r w:rsidRPr="00E34D6F">
        <w:rPr>
          <w:i/>
          <w:sz w:val="20"/>
          <w:szCs w:val="20"/>
        </w:rPr>
        <w:t>Fihrist</w:t>
      </w:r>
      <w:proofErr w:type="spellEnd"/>
      <w:r w:rsidRPr="00E34D6F">
        <w:rPr>
          <w:sz w:val="20"/>
          <w:szCs w:val="20"/>
        </w:rPr>
        <w:t>,</w:t>
      </w:r>
      <w:r w:rsidRPr="00E34D6F">
        <w:rPr>
          <w:i/>
          <w:sz w:val="20"/>
          <w:szCs w:val="20"/>
        </w:rPr>
        <w:t xml:space="preserve"> </w:t>
      </w:r>
      <w:proofErr w:type="spellStart"/>
      <w:r w:rsidRPr="00E34D6F">
        <w:rPr>
          <w:sz w:val="20"/>
          <w:szCs w:val="20"/>
        </w:rPr>
        <w:t>OpenITI</w:t>
      </w:r>
      <w:proofErr w:type="spellEnd"/>
      <w:r w:rsidRPr="00E34D6F">
        <w:rPr>
          <w:sz w:val="20"/>
          <w:szCs w:val="20"/>
        </w:rPr>
        <w:t xml:space="preserve">, </w:t>
      </w:r>
      <w:proofErr w:type="gramStart"/>
      <w:r w:rsidRPr="00E34D6F">
        <w:rPr>
          <w:sz w:val="20"/>
          <w:szCs w:val="20"/>
        </w:rPr>
        <w:t>0385.Fihrist.Shia</w:t>
      </w:r>
      <w:proofErr w:type="gramEnd"/>
      <w:r w:rsidRPr="00E34D6F">
        <w:rPr>
          <w:sz w:val="20"/>
          <w:szCs w:val="20"/>
        </w:rPr>
        <w:t xml:space="preserve">003355-ara1.mARkdown, </w:t>
      </w:r>
      <w:proofErr w:type="spellStart"/>
      <w:r w:rsidRPr="00E34D6F">
        <w:rPr>
          <w:sz w:val="20"/>
          <w:szCs w:val="20"/>
        </w:rPr>
        <w:t>ms</w:t>
      </w:r>
      <w:proofErr w:type="spellEnd"/>
      <w:r w:rsidRPr="00E34D6F">
        <w:rPr>
          <w:sz w:val="20"/>
          <w:szCs w:val="20"/>
        </w:rPr>
        <w:t xml:space="preserve">. 285, search term </w:t>
      </w:r>
      <w:r w:rsidRPr="00E34D6F">
        <w:rPr>
          <w:sz w:val="20"/>
          <w:szCs w:val="20"/>
          <w:rtl/>
        </w:rPr>
        <w:t>القطعان</w:t>
      </w:r>
      <w:r w:rsidRPr="00E34D6F">
        <w:rPr>
          <w:sz w:val="20"/>
          <w:szCs w:val="20"/>
        </w:rPr>
        <w:t xml:space="preserve">. On the term </w:t>
      </w:r>
      <w:proofErr w:type="spellStart"/>
      <w:r w:rsidRPr="00E34D6F">
        <w:rPr>
          <w:i/>
          <w:sz w:val="20"/>
          <w:szCs w:val="20"/>
        </w:rPr>
        <w:t>qatʿan</w:t>
      </w:r>
      <w:proofErr w:type="spellEnd"/>
      <w:r w:rsidRPr="00E34D6F">
        <w:rPr>
          <w:sz w:val="20"/>
          <w:szCs w:val="20"/>
        </w:rPr>
        <w:t>/</w:t>
      </w:r>
      <w:proofErr w:type="spellStart"/>
      <w:r w:rsidRPr="00E34D6F">
        <w:rPr>
          <w:i/>
          <w:sz w:val="20"/>
          <w:szCs w:val="20"/>
        </w:rPr>
        <w:t>qatʿayn</w:t>
      </w:r>
      <w:proofErr w:type="spellEnd"/>
      <w:r w:rsidRPr="00E34D6F">
        <w:rPr>
          <w:sz w:val="20"/>
          <w:szCs w:val="20"/>
        </w:rPr>
        <w:t xml:space="preserve">, see Savant, </w:t>
      </w:r>
      <w:r w:rsidRPr="00E34D6F">
        <w:rPr>
          <w:i/>
          <w:sz w:val="20"/>
          <w:szCs w:val="20"/>
        </w:rPr>
        <w:t>Cultural History of the Arabic Book</w:t>
      </w:r>
      <w:r w:rsidRPr="00E34D6F">
        <w:rPr>
          <w:sz w:val="20"/>
          <w:szCs w:val="20"/>
        </w:rPr>
        <w:t xml:space="preserve"> (forthcoming).</w:t>
      </w:r>
    </w:p>
  </w:footnote>
  <w:footnote w:id="6">
    <w:p w14:paraId="4DBC754C" w14:textId="77777777" w:rsidR="00E34D6F" w:rsidRPr="00E34D6F" w:rsidRDefault="00E34D6F" w:rsidP="00E34D6F">
      <w:pPr>
        <w:pBdr>
          <w:top w:val="nil"/>
          <w:left w:val="nil"/>
          <w:bottom w:val="nil"/>
          <w:right w:val="nil"/>
          <w:between w:val="nil"/>
        </w:pBdr>
        <w:spacing w:after="0" w:line="240" w:lineRule="auto"/>
        <w:rPr>
          <w:color w:val="000000"/>
          <w:sz w:val="20"/>
          <w:szCs w:val="20"/>
        </w:rPr>
      </w:pPr>
      <w:r w:rsidRPr="00E34D6F">
        <w:rPr>
          <w:vertAlign w:val="superscript"/>
        </w:rPr>
        <w:footnoteRef/>
      </w:r>
      <w:r w:rsidRPr="00E34D6F">
        <w:rPr>
          <w:rFonts w:ascii="Calibri" w:eastAsia="Calibri" w:hAnsi="Calibri" w:cs="Calibri"/>
          <w:color w:val="000000"/>
          <w:sz w:val="20"/>
          <w:szCs w:val="20"/>
        </w:rPr>
        <w:t xml:space="preserve"> See, for example, Letizia </w:t>
      </w:r>
      <w:proofErr w:type="spellStart"/>
      <w:r w:rsidRPr="00E34D6F">
        <w:rPr>
          <w:rFonts w:ascii="Calibri" w:eastAsia="Calibri" w:hAnsi="Calibri" w:cs="Calibri"/>
          <w:color w:val="000000"/>
          <w:sz w:val="20"/>
          <w:szCs w:val="20"/>
        </w:rPr>
        <w:t>Osti’s</w:t>
      </w:r>
      <w:proofErr w:type="spellEnd"/>
      <w:r w:rsidRPr="00E34D6F">
        <w:rPr>
          <w:rFonts w:ascii="Calibri" w:eastAsia="Calibri" w:hAnsi="Calibri" w:cs="Calibri"/>
          <w:color w:val="000000"/>
          <w:sz w:val="20"/>
          <w:szCs w:val="20"/>
        </w:rPr>
        <w:t xml:space="preserve"> forthcoming monograph on al-</w:t>
      </w:r>
      <w:proofErr w:type="spellStart"/>
      <w:r w:rsidRPr="00E34D6F">
        <w:rPr>
          <w:color w:val="000000"/>
          <w:sz w:val="20"/>
          <w:szCs w:val="20"/>
        </w:rPr>
        <w:t>Su</w:t>
      </w:r>
      <w:r w:rsidRPr="00E34D6F">
        <w:rPr>
          <w:rFonts w:ascii="Calibri" w:eastAsia="Calibri" w:hAnsi="Calibri" w:cs="Calibri"/>
          <w:color w:val="000000"/>
          <w:sz w:val="20"/>
          <w:szCs w:val="20"/>
        </w:rPr>
        <w:t>l</w:t>
      </w:r>
      <w:r w:rsidRPr="00E34D6F">
        <w:rPr>
          <w:color w:val="000000"/>
          <w:sz w:val="20"/>
          <w:szCs w:val="20"/>
        </w:rPr>
        <w:t>i</w:t>
      </w:r>
      <w:proofErr w:type="spellEnd"/>
      <w:r w:rsidRPr="00E34D6F">
        <w:rPr>
          <w:rFonts w:ascii="Calibri" w:eastAsia="Calibri" w:hAnsi="Calibri" w:cs="Calibri"/>
          <w:color w:val="000000"/>
          <w:sz w:val="20"/>
          <w:szCs w:val="20"/>
        </w:rPr>
        <w:t>.</w:t>
      </w:r>
    </w:p>
  </w:footnote>
  <w:footnote w:id="7">
    <w:p w14:paraId="51ECBEAC" w14:textId="77777777" w:rsidR="00E34D6F" w:rsidRPr="00E34D6F" w:rsidRDefault="00E34D6F" w:rsidP="00E34D6F">
      <w:pPr>
        <w:pBdr>
          <w:top w:val="nil"/>
          <w:left w:val="nil"/>
          <w:bottom w:val="nil"/>
          <w:right w:val="nil"/>
          <w:between w:val="nil"/>
        </w:pBdr>
        <w:spacing w:after="0" w:line="240" w:lineRule="auto"/>
        <w:rPr>
          <w:color w:val="000000"/>
          <w:sz w:val="20"/>
          <w:szCs w:val="20"/>
        </w:rPr>
      </w:pPr>
      <w:r w:rsidRPr="00E34D6F">
        <w:rPr>
          <w:vertAlign w:val="superscript"/>
        </w:rPr>
        <w:footnoteRef/>
      </w:r>
      <w:r w:rsidRPr="00E34D6F">
        <w:rPr>
          <w:rFonts w:ascii="Calibri" w:eastAsia="Calibri" w:hAnsi="Calibri" w:cs="Calibri"/>
          <w:color w:val="000000"/>
          <w:sz w:val="20"/>
          <w:szCs w:val="20"/>
        </w:rPr>
        <w:t xml:space="preserve"> Ibn </w:t>
      </w:r>
      <w:proofErr w:type="spellStart"/>
      <w:r w:rsidRPr="00E34D6F">
        <w:rPr>
          <w:rFonts w:ascii="Calibri" w:eastAsia="Calibri" w:hAnsi="Calibri" w:cs="Calibri"/>
          <w:color w:val="000000"/>
          <w:sz w:val="20"/>
          <w:szCs w:val="20"/>
        </w:rPr>
        <w:t>ʿAs</w:t>
      </w:r>
      <w:r w:rsidRPr="00E34D6F">
        <w:rPr>
          <w:color w:val="000000"/>
          <w:sz w:val="20"/>
          <w:szCs w:val="20"/>
        </w:rPr>
        <w:t>a</w:t>
      </w:r>
      <w:r w:rsidRPr="00E34D6F">
        <w:rPr>
          <w:rFonts w:ascii="Calibri" w:eastAsia="Calibri" w:hAnsi="Calibri" w:cs="Calibri"/>
          <w:color w:val="000000"/>
          <w:sz w:val="20"/>
          <w:szCs w:val="20"/>
        </w:rPr>
        <w:t>kir</w:t>
      </w:r>
      <w:proofErr w:type="spellEnd"/>
      <w:r w:rsidRPr="00E34D6F">
        <w:rPr>
          <w:rFonts w:ascii="Calibri" w:eastAsia="Calibri" w:hAnsi="Calibri" w:cs="Calibri"/>
          <w:color w:val="000000"/>
          <w:sz w:val="20"/>
          <w:szCs w:val="20"/>
        </w:rPr>
        <w:t xml:space="preserve">, </w:t>
      </w:r>
      <w:proofErr w:type="spellStart"/>
      <w:r w:rsidRPr="00E34D6F">
        <w:rPr>
          <w:i/>
          <w:sz w:val="20"/>
          <w:szCs w:val="20"/>
        </w:rPr>
        <w:t>Taʾrikh</w:t>
      </w:r>
      <w:proofErr w:type="spellEnd"/>
      <w:r w:rsidRPr="00E34D6F">
        <w:rPr>
          <w:rFonts w:ascii="Calibri" w:eastAsia="Calibri" w:hAnsi="Calibri" w:cs="Calibri"/>
          <w:i/>
          <w:color w:val="000000"/>
          <w:sz w:val="20"/>
          <w:szCs w:val="20"/>
        </w:rPr>
        <w:t xml:space="preserve"> </w:t>
      </w:r>
      <w:proofErr w:type="spellStart"/>
      <w:r w:rsidRPr="00E34D6F">
        <w:rPr>
          <w:rFonts w:ascii="Calibri" w:eastAsia="Calibri" w:hAnsi="Calibri" w:cs="Calibri"/>
          <w:i/>
          <w:color w:val="000000"/>
          <w:sz w:val="20"/>
          <w:szCs w:val="20"/>
        </w:rPr>
        <w:t>mad</w:t>
      </w:r>
      <w:r w:rsidRPr="00E34D6F">
        <w:rPr>
          <w:i/>
          <w:color w:val="000000"/>
          <w:sz w:val="20"/>
          <w:szCs w:val="20"/>
        </w:rPr>
        <w:t>i</w:t>
      </w:r>
      <w:r w:rsidRPr="00E34D6F">
        <w:rPr>
          <w:rFonts w:ascii="Calibri" w:eastAsia="Calibri" w:hAnsi="Calibri" w:cs="Calibri"/>
          <w:i/>
          <w:color w:val="000000"/>
          <w:sz w:val="20"/>
          <w:szCs w:val="20"/>
        </w:rPr>
        <w:t>nat</w:t>
      </w:r>
      <w:proofErr w:type="spellEnd"/>
      <w:r w:rsidRPr="00E34D6F">
        <w:rPr>
          <w:rFonts w:ascii="Calibri" w:eastAsia="Calibri" w:hAnsi="Calibri" w:cs="Calibri"/>
          <w:i/>
          <w:color w:val="000000"/>
          <w:sz w:val="20"/>
          <w:szCs w:val="20"/>
        </w:rPr>
        <w:t xml:space="preserve"> Dimashq</w:t>
      </w:r>
      <w:r w:rsidRPr="00E34D6F">
        <w:rPr>
          <w:rFonts w:ascii="Calibri" w:eastAsia="Calibri" w:hAnsi="Calibri" w:cs="Calibri"/>
          <w:color w:val="000000"/>
          <w:sz w:val="20"/>
          <w:szCs w:val="20"/>
        </w:rPr>
        <w:t xml:space="preserve">, </w:t>
      </w:r>
      <w:proofErr w:type="spellStart"/>
      <w:r w:rsidRPr="00E34D6F">
        <w:rPr>
          <w:rFonts w:ascii="Calibri" w:eastAsia="Calibri" w:hAnsi="Calibri" w:cs="Calibri"/>
          <w:color w:val="000000"/>
          <w:sz w:val="20"/>
          <w:szCs w:val="20"/>
        </w:rPr>
        <w:t>OpenITI</w:t>
      </w:r>
      <w:proofErr w:type="spellEnd"/>
      <w:r w:rsidRPr="00E34D6F">
        <w:rPr>
          <w:rFonts w:ascii="Calibri" w:eastAsia="Calibri" w:hAnsi="Calibri" w:cs="Calibri"/>
          <w:color w:val="000000"/>
          <w:sz w:val="20"/>
          <w:szCs w:val="20"/>
        </w:rPr>
        <w:t>, JK000</w:t>
      </w:r>
      <w:r w:rsidRPr="00E34D6F">
        <w:rPr>
          <w:sz w:val="20"/>
          <w:szCs w:val="20"/>
        </w:rPr>
        <w:t>916-ara1</w:t>
      </w:r>
      <w:r w:rsidRPr="00E34D6F">
        <w:rPr>
          <w:rFonts w:ascii="Calibri" w:eastAsia="Calibri" w:hAnsi="Calibri" w:cs="Calibri"/>
          <w:color w:val="000000"/>
          <w:sz w:val="20"/>
          <w:szCs w:val="20"/>
        </w:rPr>
        <w:t xml:space="preserve">, </w:t>
      </w:r>
      <w:proofErr w:type="spellStart"/>
      <w:r w:rsidRPr="00E34D6F">
        <w:rPr>
          <w:rFonts w:ascii="Calibri" w:eastAsia="Calibri" w:hAnsi="Calibri" w:cs="Calibri"/>
          <w:color w:val="000000"/>
          <w:sz w:val="20"/>
          <w:szCs w:val="20"/>
        </w:rPr>
        <w:t>ms</w:t>
      </w:r>
      <w:proofErr w:type="spellEnd"/>
      <w:r w:rsidRPr="00E34D6F">
        <w:rPr>
          <w:rFonts w:ascii="Calibri" w:eastAsia="Calibri" w:hAnsi="Calibri" w:cs="Calibri"/>
          <w:color w:val="000000"/>
          <w:sz w:val="20"/>
          <w:szCs w:val="20"/>
        </w:rPr>
        <w:t>. 25095</w:t>
      </w:r>
      <w:r w:rsidRPr="00E34D6F">
        <w:rPr>
          <w:sz w:val="20"/>
          <w:szCs w:val="20"/>
        </w:rPr>
        <w:t>.</w:t>
      </w:r>
    </w:p>
    <w:bookmarkStart w:id="1" w:name="_111kx3o" w:colFirst="0" w:colLast="0"/>
    <w:bookmarkEnd w:id="1"/>
  </w:footnote>
  <w:footnote w:id="8">
    <w:p w14:paraId="025BB311" w14:textId="77777777" w:rsidR="00E34D6F" w:rsidRPr="00E34D6F" w:rsidRDefault="00E34D6F" w:rsidP="00E34D6F">
      <w:pPr>
        <w:pBdr>
          <w:top w:val="nil"/>
          <w:left w:val="nil"/>
          <w:bottom w:val="nil"/>
          <w:right w:val="nil"/>
          <w:between w:val="nil"/>
        </w:pBdr>
        <w:spacing w:after="0" w:line="240" w:lineRule="auto"/>
        <w:rPr>
          <w:color w:val="000000"/>
          <w:sz w:val="20"/>
          <w:szCs w:val="20"/>
        </w:rPr>
      </w:pPr>
      <w:bookmarkStart w:id="2" w:name="_111kx3o" w:colFirst="0" w:colLast="0"/>
      <w:bookmarkEnd w:id="2"/>
      <w:r w:rsidRPr="00E34D6F">
        <w:rPr>
          <w:vertAlign w:val="superscript"/>
        </w:rPr>
        <w:footnoteRef/>
      </w:r>
      <w:r w:rsidRPr="00E34D6F">
        <w:rPr>
          <w:rFonts w:ascii="Calibri" w:eastAsia="Calibri" w:hAnsi="Calibri" w:cs="Calibri"/>
          <w:color w:val="000000"/>
          <w:sz w:val="20"/>
          <w:szCs w:val="20"/>
        </w:rPr>
        <w:t xml:space="preserve"> Al-</w:t>
      </w:r>
      <w:r w:rsidRPr="00E34D6F">
        <w:rPr>
          <w:color w:val="000000"/>
          <w:sz w:val="20"/>
          <w:szCs w:val="20"/>
        </w:rPr>
        <w:t>T</w:t>
      </w:r>
      <w:r w:rsidRPr="00E34D6F">
        <w:rPr>
          <w:rFonts w:ascii="Calibri" w:eastAsia="Calibri" w:hAnsi="Calibri" w:cs="Calibri"/>
          <w:color w:val="000000"/>
          <w:sz w:val="20"/>
          <w:szCs w:val="20"/>
        </w:rPr>
        <w:t>abar</w:t>
      </w:r>
      <w:r w:rsidRPr="00E34D6F">
        <w:rPr>
          <w:color w:val="000000"/>
          <w:sz w:val="20"/>
          <w:szCs w:val="20"/>
        </w:rPr>
        <w:t>i</w:t>
      </w:r>
      <w:r w:rsidRPr="00E34D6F">
        <w:rPr>
          <w:rFonts w:ascii="Calibri" w:eastAsia="Calibri" w:hAnsi="Calibri" w:cs="Calibri"/>
          <w:color w:val="000000"/>
          <w:sz w:val="20"/>
          <w:szCs w:val="20"/>
        </w:rPr>
        <w:t xml:space="preserve">, </w:t>
      </w:r>
      <w:proofErr w:type="spellStart"/>
      <w:r w:rsidRPr="00E34D6F">
        <w:rPr>
          <w:i/>
          <w:sz w:val="20"/>
          <w:szCs w:val="20"/>
        </w:rPr>
        <w:t>Taʾrikh</w:t>
      </w:r>
      <w:proofErr w:type="spellEnd"/>
      <w:r w:rsidRPr="00E34D6F">
        <w:rPr>
          <w:rFonts w:ascii="Calibri" w:eastAsia="Calibri" w:hAnsi="Calibri" w:cs="Calibri"/>
          <w:i/>
          <w:color w:val="000000"/>
          <w:sz w:val="20"/>
          <w:szCs w:val="20"/>
        </w:rPr>
        <w:t xml:space="preserve"> al-</w:t>
      </w:r>
      <w:proofErr w:type="spellStart"/>
      <w:r w:rsidRPr="00E34D6F">
        <w:rPr>
          <w:rFonts w:ascii="Calibri" w:eastAsia="Calibri" w:hAnsi="Calibri" w:cs="Calibri"/>
          <w:i/>
          <w:color w:val="000000"/>
          <w:sz w:val="20"/>
          <w:szCs w:val="20"/>
        </w:rPr>
        <w:t>rusul</w:t>
      </w:r>
      <w:proofErr w:type="spellEnd"/>
      <w:r w:rsidRPr="00E34D6F">
        <w:rPr>
          <w:rFonts w:ascii="Calibri" w:eastAsia="Calibri" w:hAnsi="Calibri" w:cs="Calibri"/>
          <w:i/>
          <w:color w:val="000000"/>
          <w:sz w:val="20"/>
          <w:szCs w:val="20"/>
        </w:rPr>
        <w:t xml:space="preserve"> </w:t>
      </w:r>
      <w:proofErr w:type="spellStart"/>
      <w:r w:rsidRPr="00E34D6F">
        <w:rPr>
          <w:rFonts w:ascii="Calibri" w:eastAsia="Calibri" w:hAnsi="Calibri" w:cs="Calibri"/>
          <w:i/>
          <w:color w:val="000000"/>
          <w:sz w:val="20"/>
          <w:szCs w:val="20"/>
        </w:rPr>
        <w:t>wa</w:t>
      </w:r>
      <w:proofErr w:type="spellEnd"/>
      <w:r w:rsidRPr="00E34D6F">
        <w:rPr>
          <w:rFonts w:ascii="Calibri" w:eastAsia="Calibri" w:hAnsi="Calibri" w:cs="Calibri"/>
          <w:i/>
          <w:color w:val="000000"/>
          <w:sz w:val="20"/>
          <w:szCs w:val="20"/>
        </w:rPr>
        <w:t>-l-</w:t>
      </w:r>
      <w:proofErr w:type="spellStart"/>
      <w:r w:rsidRPr="00E34D6F">
        <w:rPr>
          <w:i/>
          <w:sz w:val="20"/>
          <w:szCs w:val="20"/>
        </w:rPr>
        <w:t>muluk</w:t>
      </w:r>
      <w:proofErr w:type="spellEnd"/>
      <w:r w:rsidRPr="00E34D6F">
        <w:rPr>
          <w:rFonts w:ascii="Calibri" w:eastAsia="Calibri" w:hAnsi="Calibri" w:cs="Calibri"/>
          <w:color w:val="000000"/>
          <w:sz w:val="20"/>
          <w:szCs w:val="20"/>
        </w:rPr>
        <w:t xml:space="preserve">, </w:t>
      </w:r>
      <w:proofErr w:type="spellStart"/>
      <w:r w:rsidRPr="00E34D6F">
        <w:rPr>
          <w:rFonts w:ascii="Calibri" w:eastAsia="Calibri" w:hAnsi="Calibri" w:cs="Calibri"/>
          <w:color w:val="000000"/>
          <w:sz w:val="20"/>
          <w:szCs w:val="20"/>
        </w:rPr>
        <w:t>OpenITI</w:t>
      </w:r>
      <w:proofErr w:type="spellEnd"/>
      <w:r w:rsidRPr="00E34D6F">
        <w:rPr>
          <w:rFonts w:ascii="Calibri" w:eastAsia="Calibri" w:hAnsi="Calibri" w:cs="Calibri"/>
          <w:color w:val="000000"/>
          <w:sz w:val="20"/>
          <w:szCs w:val="20"/>
        </w:rPr>
        <w:t xml:space="preserve">, </w:t>
      </w:r>
      <w:r w:rsidRPr="00E34D6F">
        <w:rPr>
          <w:sz w:val="20"/>
          <w:szCs w:val="20"/>
        </w:rPr>
        <w:t>Shamela0009783BK1-</w:t>
      </w:r>
      <w:r w:rsidRPr="00E34D6F">
        <w:rPr>
          <w:rFonts w:ascii="Calibri" w:eastAsia="Calibri" w:hAnsi="Calibri" w:cs="Calibri"/>
          <w:color w:val="000000"/>
          <w:sz w:val="20"/>
          <w:szCs w:val="20"/>
        </w:rPr>
        <w:t>-ara</w:t>
      </w:r>
      <w:proofErr w:type="gramStart"/>
      <w:r w:rsidRPr="00E34D6F">
        <w:rPr>
          <w:rFonts w:ascii="Calibri" w:eastAsia="Calibri" w:hAnsi="Calibri" w:cs="Calibri"/>
          <w:color w:val="000000"/>
          <w:sz w:val="20"/>
          <w:szCs w:val="20"/>
        </w:rPr>
        <w:t>1.completed</w:t>
      </w:r>
      <w:proofErr w:type="gramEnd"/>
      <w:r w:rsidRPr="00E34D6F">
        <w:rPr>
          <w:rFonts w:ascii="Calibri" w:eastAsia="Calibri" w:hAnsi="Calibri" w:cs="Calibri"/>
          <w:color w:val="000000"/>
          <w:sz w:val="20"/>
          <w:szCs w:val="20"/>
        </w:rPr>
        <w:t xml:space="preserve">, </w:t>
      </w:r>
      <w:proofErr w:type="spellStart"/>
      <w:r w:rsidRPr="00E34D6F">
        <w:rPr>
          <w:rFonts w:ascii="Calibri" w:eastAsia="Calibri" w:hAnsi="Calibri" w:cs="Calibri"/>
          <w:color w:val="000000"/>
          <w:sz w:val="20"/>
          <w:szCs w:val="20"/>
        </w:rPr>
        <w:t>ms</w:t>
      </w:r>
      <w:proofErr w:type="spellEnd"/>
      <w:r w:rsidRPr="00E34D6F">
        <w:rPr>
          <w:rFonts w:ascii="Calibri" w:eastAsia="Calibri" w:hAnsi="Calibri" w:cs="Calibri"/>
          <w:color w:val="000000"/>
          <w:sz w:val="20"/>
          <w:szCs w:val="20"/>
        </w:rPr>
        <w:t>. 3267.</w:t>
      </w:r>
    </w:p>
  </w:footnote>
  <w:footnote w:id="9">
    <w:p w14:paraId="12F139D8" w14:textId="77777777" w:rsidR="00E34D6F" w:rsidRPr="00E34D6F" w:rsidRDefault="00E34D6F" w:rsidP="00E34D6F">
      <w:pPr>
        <w:spacing w:after="0" w:line="240" w:lineRule="auto"/>
        <w:rPr>
          <w:sz w:val="20"/>
          <w:szCs w:val="20"/>
        </w:rPr>
      </w:pPr>
      <w:r w:rsidRPr="00E34D6F">
        <w:rPr>
          <w:vertAlign w:val="superscript"/>
        </w:rPr>
        <w:footnoteRef/>
      </w:r>
      <w:r w:rsidRPr="00E34D6F">
        <w:rPr>
          <w:rFonts w:ascii="Calibri" w:eastAsia="Calibri" w:hAnsi="Calibri" w:cs="Calibri"/>
          <w:sz w:val="20"/>
          <w:szCs w:val="20"/>
        </w:rPr>
        <w:t xml:space="preserve"> Al-</w:t>
      </w:r>
      <w:r w:rsidRPr="00E34D6F">
        <w:rPr>
          <w:sz w:val="20"/>
          <w:szCs w:val="20"/>
        </w:rPr>
        <w:t>T</w:t>
      </w:r>
      <w:r w:rsidRPr="00E34D6F">
        <w:rPr>
          <w:rFonts w:ascii="Calibri" w:eastAsia="Calibri" w:hAnsi="Calibri" w:cs="Calibri"/>
          <w:sz w:val="20"/>
          <w:szCs w:val="20"/>
        </w:rPr>
        <w:t>abar</w:t>
      </w:r>
      <w:r w:rsidRPr="00E34D6F">
        <w:rPr>
          <w:sz w:val="20"/>
          <w:szCs w:val="20"/>
        </w:rPr>
        <w:t>i</w:t>
      </w:r>
      <w:r w:rsidRPr="00E34D6F">
        <w:rPr>
          <w:rFonts w:ascii="Calibri" w:eastAsia="Calibri" w:hAnsi="Calibri" w:cs="Calibri"/>
          <w:sz w:val="20"/>
          <w:szCs w:val="20"/>
        </w:rPr>
        <w:t xml:space="preserve">, </w:t>
      </w:r>
      <w:proofErr w:type="spellStart"/>
      <w:r w:rsidRPr="00E34D6F">
        <w:rPr>
          <w:i/>
          <w:sz w:val="20"/>
          <w:szCs w:val="20"/>
        </w:rPr>
        <w:t>Taʾrikh</w:t>
      </w:r>
      <w:proofErr w:type="spellEnd"/>
      <w:r w:rsidRPr="00E34D6F">
        <w:rPr>
          <w:rFonts w:ascii="Calibri" w:eastAsia="Calibri" w:hAnsi="Calibri" w:cs="Calibri"/>
          <w:sz w:val="20"/>
          <w:szCs w:val="20"/>
        </w:rPr>
        <w:t xml:space="preserve">, </w:t>
      </w:r>
      <w:proofErr w:type="spellStart"/>
      <w:r w:rsidRPr="00E34D6F">
        <w:rPr>
          <w:rFonts w:ascii="Calibri" w:eastAsia="Calibri" w:hAnsi="Calibri" w:cs="Calibri"/>
          <w:sz w:val="20"/>
          <w:szCs w:val="20"/>
        </w:rPr>
        <w:t>OpenITI</w:t>
      </w:r>
      <w:proofErr w:type="spellEnd"/>
      <w:r w:rsidRPr="00E34D6F">
        <w:rPr>
          <w:rFonts w:ascii="Calibri" w:eastAsia="Calibri" w:hAnsi="Calibri" w:cs="Calibri"/>
          <w:sz w:val="20"/>
          <w:szCs w:val="20"/>
        </w:rPr>
        <w:t xml:space="preserve">, </w:t>
      </w:r>
      <w:proofErr w:type="spellStart"/>
      <w:r w:rsidRPr="00E34D6F">
        <w:rPr>
          <w:rFonts w:ascii="Calibri" w:eastAsia="Calibri" w:hAnsi="Calibri" w:cs="Calibri"/>
          <w:sz w:val="20"/>
          <w:szCs w:val="20"/>
        </w:rPr>
        <w:t>ms</w:t>
      </w:r>
      <w:proofErr w:type="spellEnd"/>
      <w:r w:rsidRPr="00E34D6F">
        <w:rPr>
          <w:rFonts w:ascii="Calibri" w:eastAsia="Calibri" w:hAnsi="Calibri" w:cs="Calibri"/>
          <w:sz w:val="20"/>
          <w:szCs w:val="20"/>
        </w:rPr>
        <w:t xml:space="preserve">. 1132. </w:t>
      </w:r>
    </w:p>
  </w:footnote>
  <w:footnote w:id="10">
    <w:p w14:paraId="4B44BC75" w14:textId="77777777" w:rsidR="00E34D6F" w:rsidRDefault="00E34D6F" w:rsidP="00E34D6F">
      <w:pPr>
        <w:pBdr>
          <w:top w:val="nil"/>
          <w:left w:val="nil"/>
          <w:bottom w:val="nil"/>
          <w:right w:val="nil"/>
          <w:between w:val="nil"/>
        </w:pBdr>
        <w:spacing w:after="0" w:line="240" w:lineRule="auto"/>
        <w:rPr>
          <w:color w:val="000000"/>
          <w:sz w:val="20"/>
          <w:szCs w:val="20"/>
        </w:rPr>
      </w:pPr>
      <w:r w:rsidRPr="00E34D6F">
        <w:rPr>
          <w:vertAlign w:val="superscript"/>
        </w:rPr>
        <w:footnoteRef/>
      </w:r>
      <w:r w:rsidRPr="00E34D6F">
        <w:rPr>
          <w:rFonts w:ascii="Calibri" w:eastAsia="Calibri" w:hAnsi="Calibri" w:cs="Calibri"/>
          <w:color w:val="000000"/>
          <w:sz w:val="20"/>
          <w:szCs w:val="20"/>
        </w:rPr>
        <w:t xml:space="preserve"> Claude </w:t>
      </w:r>
      <w:proofErr w:type="spellStart"/>
      <w:r w:rsidRPr="00E34D6F">
        <w:rPr>
          <w:rFonts w:ascii="Calibri" w:eastAsia="Calibri" w:hAnsi="Calibri" w:cs="Calibri"/>
          <w:color w:val="000000"/>
          <w:sz w:val="20"/>
          <w:szCs w:val="20"/>
        </w:rPr>
        <w:t>Gilliot</w:t>
      </w:r>
      <w:proofErr w:type="spellEnd"/>
      <w:r w:rsidRPr="00E34D6F">
        <w:rPr>
          <w:rFonts w:ascii="Calibri" w:eastAsia="Calibri" w:hAnsi="Calibri" w:cs="Calibri"/>
          <w:color w:val="000000"/>
          <w:sz w:val="20"/>
          <w:szCs w:val="20"/>
        </w:rPr>
        <w:t xml:space="preserve">, ‘La formation </w:t>
      </w:r>
      <w:proofErr w:type="spellStart"/>
      <w:r w:rsidRPr="00E34D6F">
        <w:rPr>
          <w:rFonts w:ascii="Calibri" w:eastAsia="Calibri" w:hAnsi="Calibri" w:cs="Calibri"/>
          <w:color w:val="000000"/>
          <w:sz w:val="20"/>
          <w:szCs w:val="20"/>
        </w:rPr>
        <w:t>intellectuelle</w:t>
      </w:r>
      <w:proofErr w:type="spellEnd"/>
      <w:r w:rsidRPr="00E34D6F">
        <w:rPr>
          <w:rFonts w:ascii="Calibri" w:eastAsia="Calibri" w:hAnsi="Calibri" w:cs="Calibri"/>
          <w:color w:val="000000"/>
          <w:sz w:val="20"/>
          <w:szCs w:val="20"/>
        </w:rPr>
        <w:t xml:space="preserve"> de Tabari (224/5–310/839–923)’, </w:t>
      </w:r>
      <w:r w:rsidRPr="00E34D6F">
        <w:rPr>
          <w:rFonts w:ascii="Calibri" w:eastAsia="Calibri" w:hAnsi="Calibri" w:cs="Calibri"/>
          <w:i/>
          <w:color w:val="000000"/>
          <w:sz w:val="20"/>
          <w:szCs w:val="20"/>
        </w:rPr>
        <w:t xml:space="preserve">Journal </w:t>
      </w:r>
      <w:proofErr w:type="spellStart"/>
      <w:r w:rsidRPr="00E34D6F">
        <w:rPr>
          <w:rFonts w:ascii="Calibri" w:eastAsia="Calibri" w:hAnsi="Calibri" w:cs="Calibri"/>
          <w:i/>
          <w:color w:val="000000"/>
          <w:sz w:val="20"/>
          <w:szCs w:val="20"/>
        </w:rPr>
        <w:t>asiatique</w:t>
      </w:r>
      <w:proofErr w:type="spellEnd"/>
      <w:r w:rsidRPr="00E34D6F">
        <w:rPr>
          <w:rFonts w:ascii="Calibri" w:eastAsia="Calibri" w:hAnsi="Calibri" w:cs="Calibri"/>
          <w:color w:val="000000"/>
          <w:sz w:val="20"/>
          <w:szCs w:val="20"/>
        </w:rPr>
        <w:t xml:space="preserve"> 276 (1988), 203–44, at 220–1.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3FA7D" w14:textId="77777777" w:rsidR="008E09A6" w:rsidRDefault="00831891">
    <w:pPr>
      <w:bid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D6F"/>
    <w:rsid w:val="001C1B31"/>
    <w:rsid w:val="0021408C"/>
    <w:rsid w:val="004A5B65"/>
    <w:rsid w:val="004E63D2"/>
    <w:rsid w:val="00831891"/>
    <w:rsid w:val="00893DCA"/>
    <w:rsid w:val="0094285A"/>
    <w:rsid w:val="00AB21A0"/>
    <w:rsid w:val="00B909FE"/>
    <w:rsid w:val="00DB6D61"/>
    <w:rsid w:val="00E34D6F"/>
    <w:rsid w:val="00F2110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D157E"/>
  <w15:chartTrackingRefBased/>
  <w15:docId w15:val="{569A4D02-C6B9-4A6C-9E6A-1DA4A7B9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909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34D6F"/>
    <w:pPr>
      <w:spacing w:after="0" w:line="240" w:lineRule="auto"/>
    </w:pPr>
    <w:rPr>
      <w:rFonts w:ascii="Calibri" w:eastAsia="Calibri" w:hAnsi="Calibri" w:cs="Calibri"/>
      <w:sz w:val="20"/>
      <w:szCs w:val="20"/>
    </w:rPr>
  </w:style>
  <w:style w:type="character" w:customStyle="1" w:styleId="FootnoteTextChar">
    <w:name w:val="Footnote Text Char"/>
    <w:basedOn w:val="DefaultParagraphFont"/>
    <w:link w:val="FootnoteText"/>
    <w:uiPriority w:val="99"/>
    <w:semiHidden/>
    <w:rsid w:val="00E34D6F"/>
    <w:rPr>
      <w:rFonts w:ascii="Calibri" w:eastAsia="Calibri" w:hAnsi="Calibri" w:cs="Calibri"/>
      <w:sz w:val="20"/>
      <w:szCs w:val="20"/>
    </w:rPr>
  </w:style>
  <w:style w:type="character" w:styleId="FootnoteReference">
    <w:name w:val="footnote reference"/>
    <w:basedOn w:val="DefaultParagraphFont"/>
    <w:uiPriority w:val="99"/>
    <w:semiHidden/>
    <w:unhideWhenUsed/>
    <w:rsid w:val="00E34D6F"/>
    <w:rPr>
      <w:vertAlign w:val="superscript"/>
    </w:rPr>
  </w:style>
  <w:style w:type="character" w:customStyle="1" w:styleId="Heading2Char">
    <w:name w:val="Heading 2 Char"/>
    <w:basedOn w:val="DefaultParagraphFont"/>
    <w:link w:val="Heading2"/>
    <w:uiPriority w:val="9"/>
    <w:rsid w:val="00B909F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x.doi.org.iij.idm.oclc.org/10.1163/1573-3912_islam_SIM_2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1807</Words>
  <Characters>10303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Mathew Barber</cp:lastModifiedBy>
  <cp:revision>3</cp:revision>
  <dcterms:created xsi:type="dcterms:W3CDTF">2021-09-29T15:44:00Z</dcterms:created>
  <dcterms:modified xsi:type="dcterms:W3CDTF">2021-10-05T09:32:00Z</dcterms:modified>
</cp:coreProperties>
</file>