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80"/>
        <w:jc w:val="center"/>
      </w:pPr>
      <w:r>
        <w:rPr>
          <w:rFonts w:ascii="Calibri" w:hAnsi="Calibri"/>
          <w:b/>
          <w:color w:val="B8871B"/>
          <w:sz w:val="22"/>
        </w:rPr>
        <w:t>GUIDE JOUEURS</w:t>
      </w:r>
    </w:p>
    <w:p>
      <w:pPr>
        <w:spacing w:after="160"/>
        <w:jc w:val="center"/>
      </w:pPr>
      <w:r>
        <w:rPr>
          <w:rFonts w:ascii="Calibri" w:hAnsi="Calibri"/>
          <w:b/>
          <w:color w:val="243746"/>
          <w:sz w:val="62"/>
        </w:rPr>
        <w:t>DICE FORGE</w:t>
      </w:r>
    </w:p>
    <w:p>
      <w:pPr>
        <w:spacing w:after="520"/>
        <w:jc w:val="center"/>
      </w:pPr>
      <w:r>
        <w:rPr>
          <w:rFonts w:ascii="Calibri" w:hAnsi="Calibri"/>
          <w:color w:val="2E74B5"/>
          <w:sz w:val="34"/>
        </w:rPr>
        <w:t>Notice d'utilisation</w:t>
      </w:r>
    </w:p>
    <w:p>
      <w:pPr>
        <w:spacing w:after="1360"/>
        <w:ind w:left="792" w:right="792"/>
        <w:jc w:val="center"/>
      </w:pPr>
      <w:r>
        <w:rPr>
          <w:rFonts w:ascii="Calibri" w:hAnsi="Calibri"/>
          <w:color w:val="66717C"/>
          <w:sz w:val="24"/>
        </w:rPr>
        <w:t>Lancer des dés, partager les jets avec la table et gérer une fiche de personnage BRP-ORC depuis un navigateur.</w:t>
      </w:r>
    </w:p>
    <w:p>
      <w:pPr>
        <w:jc w:val="center"/>
      </w:pPr>
      <w:r>
        <w:rPr>
          <w:rFonts w:ascii="Calibri" w:hAnsi="Calibri"/>
          <w:b/>
          <w:color w:val="243746"/>
          <w:sz w:val="20"/>
        </w:rPr>
        <w:t>Version joueurs  •  juillet 2026</w:t>
      </w:r>
    </w:p>
    <w:p>
      <w:pPr>
        <w:jc w:val="center"/>
      </w:pPr>
      <w:hyperlink r:id="rId11">
        <w:r>
          <w:rPr>
            <w:color w:val="2E74B5"/>
            <w:u w:val="single"/>
          </w:rPr>
          <w:t>Ouvrir Dice Forge</w:t>
        </w:r>
      </w:hyperlink>
    </w:p>
    <w:p>
      <w:r>
        <w:br w:type="page"/>
      </w:r>
    </w:p>
    <w:p>
      <w:pPr>
        <w:pStyle w:val="Heading1"/>
      </w:pPr>
      <w:r>
        <w:t>1. Démarrage rapide</w:t>
      </w:r>
    </w:p>
    <w:p>
      <w:r>
        <w:t>Dice Forge fonctionne directement dans le navigateur. Aucune installation ni aucun compte n'est nécessaire pour lancer des dés seul. Une connexion Internet est requise pour charger l'application et utiliser les fonctions en ligne.</w:t>
      </w:r>
    </w:p>
    <w:p>
      <w:pPr>
        <w:pStyle w:val="Step"/>
      </w:pPr>
      <w:r>
        <w:rPr>
          <w:rFonts w:ascii="Calibri" w:hAnsi="Calibri"/>
          <w:b/>
          <w:color w:val="1F4D78"/>
        </w:rPr>
        <w:t>1  Ouvrir l'application</w:t>
      </w:r>
      <w:r>
        <w:rPr>
          <w:rFonts w:ascii="Calibri" w:hAnsi="Calibri"/>
          <w:color w:val="243746"/>
        </w:rPr>
        <w:t xml:space="preserve">  Rendez-vous sur le site Dice Forge dans un navigateur récent.</w:t>
      </w:r>
    </w:p>
    <w:p>
      <w:pPr>
        <w:pStyle w:val="Step"/>
      </w:pPr>
      <w:r>
        <w:rPr>
          <w:rFonts w:ascii="Calibri" w:hAnsi="Calibri"/>
          <w:b/>
          <w:color w:val="1F4D78"/>
        </w:rPr>
        <w:t>2  Choisir son usage</w:t>
      </w:r>
      <w:r>
        <w:rPr>
          <w:rFonts w:ascii="Calibri" w:hAnsi="Calibri"/>
          <w:color w:val="243746"/>
        </w:rPr>
        <w:t xml:space="preserve">  Lancez immédiatement des dés, ou saisissez votre nom et un code de partie pour rejoindre la table.</w:t>
      </w:r>
    </w:p>
    <w:p>
      <w:pPr>
        <w:pStyle w:val="Step"/>
      </w:pPr>
      <w:r>
        <w:rPr>
          <w:rFonts w:ascii="Calibri" w:hAnsi="Calibri"/>
          <w:b/>
          <w:color w:val="1F4D78"/>
        </w:rPr>
        <w:t>3  Lancer</w:t>
      </w:r>
      <w:r>
        <w:rPr>
          <w:rFonts w:ascii="Calibri" w:hAnsi="Calibri"/>
          <w:color w:val="243746"/>
        </w:rPr>
        <w:t xml:space="preserve">  Utilisez un bouton rapide, un test BRP ou composez votre propre combinaison de dés.</w:t>
      </w:r>
    </w:p>
    <w:p>
      <w:pPr>
        <w:pStyle w:val="Callout"/>
        <w:shd w:fill="FFF5D6"/>
        <w:pBdr>
          <w:left w:val="single" w:sz="18" w:color="B8871B" w:space="8"/>
        </w:pBdr>
      </w:pPr>
      <w:r>
        <w:rPr>
          <w:rFonts w:ascii="Calibri" w:hAnsi="Calibri"/>
          <w:b/>
          <w:color w:val="1F4D78"/>
        </w:rPr>
        <w:t xml:space="preserve">Astuce  </w:t>
      </w:r>
      <w:r>
        <w:rPr>
          <w:rFonts w:ascii="Calibri" w:hAnsi="Calibri"/>
          <w:color w:val="243746"/>
        </w:rPr>
        <w:t>Si le son ne démarre pas, cliquez une fois dans la page puis relancez un dé. Les navigateurs bloquent parfois le son avant la première interaction.</w:t>
      </w:r>
    </w:p>
    <w:p>
      <w:pPr>
        <w:pStyle w:val="Heading2"/>
      </w:pPr>
      <w:r>
        <w:t>Repérer l'écran</w:t>
      </w:r>
    </w:p>
    <w:tbl>
      <w:tblPr>
        <w:tblStyle w:val="TableGrid"/>
        <w:jc w:val="left"/>
        <w:tblLook w:firstColumn="1" w:firstRow="1" w:lastColumn="0" w:lastRow="0" w:noHBand="0" w:noVBand="1" w:val="04A0"/>
        <w:tblW w:w="9360" w:type="dxa"/>
        <w:tblInd w:w="120" w:type="dxa"/>
        <w:tblLayout w:type="fixed"/>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pPr>
            <w:r>
              <w:rPr>
                <w:rFonts w:ascii="Calibri" w:hAnsi="Calibri"/>
                <w:b/>
                <w:color w:val="243746"/>
                <w:sz w:val="20"/>
              </w:rPr>
              <w:t>Zone</w:t>
            </w:r>
          </w:p>
        </w:tc>
        <w:tc>
          <w:tcPr>
            <w:tcW w:type="dxa" w:w="6660"/>
            <w:vAlign w:val="center"/>
            <w:tcMar>
              <w:top w:w="80" w:type="dxa"/>
              <w:start w:w="120" w:type="dxa"/>
              <w:bottom w:w="80" w:type="dxa"/>
              <w:end w:w="120" w:type="dxa"/>
            </w:tcMar>
            <w:shd w:fill="E8EEF5"/>
          </w:tcPr>
          <w:p>
            <w:pPr>
              <w:spacing w:after="0"/>
            </w:pPr>
            <w:r>
              <w:rPr>
                <w:rFonts w:ascii="Calibri" w:hAnsi="Calibri"/>
                <w:b/>
                <w:color w:val="243746"/>
                <w:sz w:val="20"/>
              </w:rPr>
              <w:t>À quoi elle sert</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Bandeau supérieur</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Connexion à une partie, activation des animations et du son.</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Lancer de dés</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Jets rapides, tests BRP et compositeur de dés.</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Fiche personnage</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Création, calcul et sauvegarde d'un personnage BRP-ORC.</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Fiche Markdown</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Fiche complète, modifiable, exportable en .md ou imprimable en PDF.</w:t>
            </w:r>
          </w:p>
        </w:tc>
      </w:tr>
    </w:tbl>
    <w:p>
      <w:pPr>
        <w:spacing w:after="0"/>
      </w:pPr>
    </w:p>
    <w:p>
      <w:pPr>
        <w:pStyle w:val="Heading1"/>
      </w:pPr>
      <w:r>
        <w:t>2. Rejoindre une partie</w:t>
      </w:r>
    </w:p>
    <w:p>
      <w:pPr>
        <w:pStyle w:val="Heading2"/>
      </w:pPr>
      <w:r>
        <w:t>Rejoindre une salle existante</w:t>
      </w:r>
    </w:p>
    <w:p>
      <w:pPr>
        <w:pStyle w:val="Step"/>
      </w:pPr>
      <w:r>
        <w:rPr>
          <w:rFonts w:ascii="Calibri" w:hAnsi="Calibri"/>
          <w:b/>
          <w:color w:val="1F4D78"/>
        </w:rPr>
        <w:t>1  Saisir votre nom</w:t>
      </w:r>
      <w:r>
        <w:rPr>
          <w:rFonts w:ascii="Calibri" w:hAnsi="Calibri"/>
          <w:color w:val="243746"/>
        </w:rPr>
        <w:t xml:space="preserve">  Utilisez le même nom à chaque session pour retrouver la fiche associée.</w:t>
      </w:r>
    </w:p>
    <w:p>
      <w:pPr>
        <w:pStyle w:val="Step"/>
      </w:pPr>
      <w:r>
        <w:rPr>
          <w:rFonts w:ascii="Calibri" w:hAnsi="Calibri"/>
          <w:b/>
          <w:color w:val="1F4D78"/>
        </w:rPr>
        <w:t>2  Entrer le code</w:t>
      </w:r>
      <w:r>
        <w:rPr>
          <w:rFonts w:ascii="Calibri" w:hAnsi="Calibri"/>
          <w:color w:val="243746"/>
        </w:rPr>
        <w:t xml:space="preserve">  Saisissez le code transmis par la personne qui a créé la partie.</w:t>
      </w:r>
    </w:p>
    <w:p>
      <w:pPr>
        <w:pStyle w:val="Step"/>
      </w:pPr>
      <w:r>
        <w:rPr>
          <w:rFonts w:ascii="Calibri" w:hAnsi="Calibri"/>
          <w:b/>
          <w:color w:val="1F4D78"/>
        </w:rPr>
        <w:t>3  Cliquer sur Rejoindre</w:t>
      </w:r>
      <w:r>
        <w:rPr>
          <w:rFonts w:ascii="Calibri" w:hAnsi="Calibri"/>
          <w:color w:val="243746"/>
        </w:rPr>
        <w:t xml:space="preserve">  La salle s'ouvre et les jets récents apparaissent dans le flux en direct.</w:t>
      </w:r>
    </w:p>
    <w:p>
      <w:pPr>
        <w:pStyle w:val="Heading2"/>
      </w:pPr>
      <w:r>
        <w:t>Créer une salle</w:t>
      </w:r>
    </w:p>
    <w:p>
      <w:r>
        <w:rPr>
          <w:rFonts w:ascii="Calibri" w:hAnsi="Calibri"/>
          <w:b/>
          <w:color w:val="1F4D78"/>
        </w:rPr>
        <w:t xml:space="preserve">Création  </w:t>
      </w:r>
      <w:r>
        <w:rPr>
          <w:rFonts w:ascii="Calibri" w:hAnsi="Calibri"/>
          <w:color w:val="243746"/>
        </w:rPr>
        <w:t>Saisissez votre nom puis cliquez sur Créer. Un code de partie est généré ; partagez-le uniquement avec les participants.</w:t>
      </w:r>
    </w:p>
    <w:p>
      <w:r>
        <w:rPr>
          <w:rFonts w:ascii="Calibri" w:hAnsi="Calibri"/>
          <w:b/>
          <w:color w:val="1F4D78"/>
        </w:rPr>
        <w:t xml:space="preserve">Flux en direct  </w:t>
      </w:r>
      <w:r>
        <w:rPr>
          <w:rFonts w:ascii="Calibri" w:hAnsi="Calibri"/>
          <w:color w:val="243746"/>
        </w:rPr>
        <w:t>Les jets de tous les participants s'affichent du plus récent au plus ancien. Vos propres jets sont mis en évidence.</w:t>
      </w:r>
    </w:p>
    <w:p>
      <w:r>
        <w:rPr>
          <w:rFonts w:ascii="Calibri" w:hAnsi="Calibri"/>
          <w:b/>
          <w:color w:val="1F4D78"/>
        </w:rPr>
        <w:t xml:space="preserve">Quitter  </w:t>
      </w:r>
      <w:r>
        <w:rPr>
          <w:rFonts w:ascii="Calibri" w:hAnsi="Calibri"/>
          <w:color w:val="243746"/>
        </w:rPr>
        <w:t>Cliquez sur Quitter pour vous déconnecter de la salle.</w:t>
      </w:r>
    </w:p>
    <w:p>
      <w:r>
        <w:rPr>
          <w:rFonts w:ascii="Calibri" w:hAnsi="Calibri"/>
          <w:b/>
          <w:color w:val="1F4D78"/>
        </w:rPr>
        <w:t xml:space="preserve">Purger  </w:t>
      </w:r>
      <w:r>
        <w:rPr>
          <w:rFonts w:ascii="Calibri" w:hAnsi="Calibri"/>
          <w:color w:val="243746"/>
        </w:rPr>
        <w:t>Le créateur de la salle peut supprimer l'historique des jets avec Purger. Cette suppression concerne tous les participants de la salle.</w:t>
      </w:r>
    </w:p>
    <w:p>
      <w:pPr>
        <w:pStyle w:val="Callout"/>
        <w:shd w:fill="EEF4FA"/>
        <w:pBdr>
          <w:left w:val="single" w:sz="18" w:color="2E74B5" w:space="8"/>
        </w:pBdr>
      </w:pPr>
      <w:r>
        <w:rPr>
          <w:rFonts w:ascii="Calibri" w:hAnsi="Calibri"/>
          <w:b/>
          <w:color w:val="1F4D78"/>
        </w:rPr>
        <w:t xml:space="preserve">Jet secret  </w:t>
      </w:r>
      <w:r>
        <w:rPr>
          <w:rFonts w:ascii="Calibri" w:hAnsi="Calibri"/>
          <w:color w:val="243746"/>
        </w:rPr>
        <w:t>L'option « Cacher mes jets (MJ) » envoie un jet caché : son résultat reste visible par le créateur de la salle (le MJ), mais pas par les autres joueurs. Cette option n'agit que dans une salle et ne s'applique pas au créateur lui-même.</w:t>
      </w:r>
    </w:p>
    <w:p>
      <w:pPr>
        <w:pStyle w:val="Heading1"/>
      </w:pPr>
      <w:r>
        <w:t>3. Lancer les dés</w:t>
      </w:r>
    </w:p>
    <w:p>
      <w:pPr>
        <w:pStyle w:val="Heading2"/>
      </w:pPr>
      <w:r>
        <w:t>Lancers rapides</w:t>
      </w:r>
    </w:p>
    <w:p>
      <w:r>
        <w:t>Les boutons D20, D6 et D100 lancent immédiatement un dé. Les tests Effort, Endurance, Idée, Chance, Agilité et Charme utilisent la caractéristique correspondante de la fiche liée et effectuent un D100 contre caractéristique × 5.</w:t>
      </w:r>
    </w:p>
    <w:p>
      <w:pPr>
        <w:pStyle w:val="Heading2"/>
      </w:pPr>
      <w:r>
        <w:t>Composer un jet</w:t>
      </w:r>
    </w:p>
    <w:p>
      <w:pPr>
        <w:pStyle w:val="Step"/>
      </w:pPr>
      <w:r>
        <w:rPr>
          <w:rFonts w:ascii="Calibri" w:hAnsi="Calibri"/>
          <w:b/>
          <w:color w:val="1F4D78"/>
        </w:rPr>
        <w:t>1  Choisir les dés</w:t>
      </w:r>
      <w:r>
        <w:rPr>
          <w:rFonts w:ascii="Calibri" w:hAnsi="Calibri"/>
          <w:color w:val="243746"/>
        </w:rPr>
        <w:t xml:space="preserve">  Utilisez + et − sous D4, D6, D8, D10, D12, D20 ou D100. Vous pouvez sélectionner jusqu'à 10 dés de chaque type.</w:t>
      </w:r>
    </w:p>
    <w:p>
      <w:pPr>
        <w:pStyle w:val="Step"/>
      </w:pPr>
      <w:r>
        <w:rPr>
          <w:rFonts w:ascii="Calibri" w:hAnsi="Calibri"/>
          <w:b/>
          <w:color w:val="1F4D78"/>
        </w:rPr>
        <w:t>2  Ajouter un modificateur</w:t>
      </w:r>
      <w:r>
        <w:rPr>
          <w:rFonts w:ascii="Calibri" w:hAnsi="Calibri"/>
          <w:color w:val="243746"/>
        </w:rPr>
        <w:t xml:space="preserve">  Saisissez un bonus positif ou un malus négatif, par exemple +5 ou −2.</w:t>
      </w:r>
    </w:p>
    <w:p>
      <w:pPr>
        <w:pStyle w:val="Step"/>
      </w:pPr>
      <w:r>
        <w:rPr>
          <w:rFonts w:ascii="Calibri" w:hAnsi="Calibri"/>
          <w:b/>
          <w:color w:val="1F4D78"/>
        </w:rPr>
        <w:t>3  Vérifier l'expression</w:t>
      </w:r>
      <w:r>
        <w:rPr>
          <w:rFonts w:ascii="Calibri" w:hAnsi="Calibri"/>
          <w:color w:val="243746"/>
        </w:rPr>
        <w:t xml:space="preserve">  Le résumé affiche la combinaison prête à être lancée, par exemple 2D6 + 1D8 + 5.</w:t>
      </w:r>
    </w:p>
    <w:p>
      <w:pPr>
        <w:pStyle w:val="Step"/>
      </w:pPr>
      <w:r>
        <w:rPr>
          <w:rFonts w:ascii="Calibri" w:hAnsi="Calibri"/>
          <w:b/>
          <w:color w:val="1F4D78"/>
        </w:rPr>
        <w:t>4  Lancer les dés</w:t>
      </w:r>
      <w:r>
        <w:rPr>
          <w:rFonts w:ascii="Calibri" w:hAnsi="Calibri"/>
          <w:color w:val="243746"/>
        </w:rPr>
        <w:t xml:space="preserve">  Cliquez sur Lancer les Dés. Le total et le détail de chaque dé s'affichent après l'animation.</w:t>
      </w:r>
    </w:p>
    <w:p>
      <w:pPr>
        <w:pStyle w:val="Heading2"/>
      </w:pPr>
      <w:r>
        <w:t>Comprendre le résultat</w:t>
      </w:r>
    </w:p>
    <w:tbl>
      <w:tblPr>
        <w:tblStyle w:val="TableGrid"/>
        <w:jc w:val="left"/>
        <w:tblLook w:firstColumn="1" w:firstRow="1" w:lastColumn="0" w:lastRow="0" w:noHBand="0" w:noVBand="1" w:val="04A0"/>
        <w:tblW w:w="9360" w:type="dxa"/>
        <w:tblInd w:w="120" w:type="dxa"/>
        <w:tblLayout w:type="fixed"/>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pPr>
            <w:r>
              <w:rPr>
                <w:rFonts w:ascii="Calibri" w:hAnsi="Calibri"/>
                <w:b/>
                <w:color w:val="243746"/>
                <w:sz w:val="20"/>
              </w:rPr>
              <w:t>Affichage</w:t>
            </w:r>
          </w:p>
        </w:tc>
        <w:tc>
          <w:tcPr>
            <w:tcW w:type="dxa" w:w="6660"/>
            <w:vAlign w:val="center"/>
            <w:tcMar>
              <w:top w:w="80" w:type="dxa"/>
              <w:start w:w="120" w:type="dxa"/>
              <w:bottom w:w="80" w:type="dxa"/>
              <w:end w:w="120" w:type="dxa"/>
            </w:tcMar>
            <w:shd w:fill="E8EEF5"/>
          </w:tcPr>
          <w:p>
            <w:pPr>
              <w:spacing w:after="0"/>
            </w:pPr>
            <w:r>
              <w:rPr>
                <w:rFonts w:ascii="Calibri" w:hAnsi="Calibri"/>
                <w:b/>
                <w:color w:val="243746"/>
                <w:sz w:val="20"/>
              </w:rPr>
              <w:t>Interprétation</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Valeurs des dés</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Résultat individuel de chaque dé lancé.</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Total</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Somme des dés, plus ou moins le modificateur.</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Coup critique au D20</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Un 20 naturel déclenche l'effet critique doré.</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Échec critique au D20</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Un 1 naturel déclenche l'effet d'échec critique rouge.</w:t>
            </w:r>
          </w:p>
        </w:tc>
      </w:tr>
    </w:tbl>
    <w:p>
      <w:pPr>
        <w:spacing w:after="0"/>
      </w:pPr>
    </w:p>
    <w:p>
      <w:pPr>
        <w:pStyle w:val="Heading1"/>
      </w:pPr>
      <w:r>
        <w:t>4. Effectuer un test BRP</w:t>
      </w:r>
    </w:p>
    <w:p>
      <w:pPr>
        <w:pStyle w:val="Step"/>
      </w:pPr>
      <w:r>
        <w:rPr>
          <w:rFonts w:ascii="Calibri" w:hAnsi="Calibri"/>
          <w:b/>
          <w:color w:val="1F4D78"/>
        </w:rPr>
        <w:t>1  Saisir le score</w:t>
      </w:r>
      <w:r>
        <w:rPr>
          <w:rFonts w:ascii="Calibri" w:hAnsi="Calibri"/>
          <w:color w:val="243746"/>
        </w:rPr>
        <w:t xml:space="preserve">  Indiquez le pourcentage de la compétence ou du test demandé.</w:t>
      </w:r>
    </w:p>
    <w:p>
      <w:pPr>
        <w:pStyle w:val="Step"/>
      </w:pPr>
      <w:r>
        <w:rPr>
          <w:rFonts w:ascii="Calibri" w:hAnsi="Calibri"/>
          <w:b/>
          <w:color w:val="1F4D78"/>
        </w:rPr>
        <w:t>2  Choisir la difficulté</w:t>
      </w:r>
      <w:r>
        <w:rPr>
          <w:rFonts w:ascii="Calibri" w:hAnsi="Calibri"/>
          <w:color w:val="243746"/>
        </w:rPr>
        <w:t xml:space="preserve">  Sélectionnez Moyen ×1, Facile ×2, Difficile ÷2, Automatique ou Impossible.</w:t>
      </w:r>
    </w:p>
    <w:p>
      <w:pPr>
        <w:pStyle w:val="Step"/>
      </w:pPr>
      <w:r>
        <w:rPr>
          <w:rFonts w:ascii="Calibri" w:hAnsi="Calibri"/>
          <w:b/>
          <w:color w:val="1F4D78"/>
        </w:rPr>
        <w:t>3  Cliquer sur Tester</w:t>
      </w:r>
      <w:r>
        <w:rPr>
          <w:rFonts w:ascii="Calibri" w:hAnsi="Calibri"/>
          <w:color w:val="243746"/>
        </w:rPr>
        <w:t xml:space="preserve">  Dice Forge lance un D100 et affiche le niveau de réussite obtenu.</w:t>
      </w:r>
    </w:p>
    <w:tbl>
      <w:tblPr>
        <w:tblStyle w:val="TableGrid"/>
        <w:jc w:val="left"/>
        <w:tblLook w:firstColumn="1" w:firstRow="1" w:lastColumn="0" w:lastRow="0" w:noHBand="0" w:noVBand="1" w:val="04A0"/>
        <w:tblW w:w="9360" w:type="dxa"/>
        <w:tblInd w:w="120" w:type="dxa"/>
        <w:tblLayout w:type="fixed"/>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pPr>
            <w:r>
              <w:rPr>
                <w:rFonts w:ascii="Calibri" w:hAnsi="Calibri"/>
                <w:b/>
                <w:color w:val="243746"/>
                <w:sz w:val="20"/>
              </w:rPr>
              <w:t>Difficulté</w:t>
            </w:r>
          </w:p>
        </w:tc>
        <w:tc>
          <w:tcPr>
            <w:tcW w:type="dxa" w:w="6660"/>
            <w:vAlign w:val="center"/>
            <w:tcMar>
              <w:top w:w="80" w:type="dxa"/>
              <w:start w:w="120" w:type="dxa"/>
              <w:bottom w:w="80" w:type="dxa"/>
              <w:end w:w="120" w:type="dxa"/>
            </w:tcMar>
            <w:shd w:fill="E8EEF5"/>
          </w:tcPr>
          <w:p>
            <w:pPr>
              <w:spacing w:after="0"/>
            </w:pPr>
            <w:r>
              <w:rPr>
                <w:rFonts w:ascii="Calibri" w:hAnsi="Calibri"/>
                <w:b/>
                <w:color w:val="243746"/>
                <w:sz w:val="20"/>
              </w:rPr>
              <w:t>Effet sur le seuil</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Facile</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Le score est doublé.</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Moyen</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Le score est utilisé tel quel.</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Difficile</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Le score est divisé par deux.</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Automatique</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L'action réussit sans jet normal.</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Impossible</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L'action ne peut pas réussir normalement.</w:t>
            </w:r>
          </w:p>
        </w:tc>
      </w:tr>
    </w:tbl>
    <w:p>
      <w:pPr>
        <w:spacing w:after="0"/>
      </w:pPr>
    </w:p>
    <w:p>
      <w:pPr>
        <w:pStyle w:val="Callout"/>
        <w:shd w:fill="FFF5D6"/>
        <w:pBdr>
          <w:left w:val="single" w:sz="18" w:color="B8871B" w:space="8"/>
        </w:pBdr>
      </w:pPr>
      <w:r>
        <w:rPr>
          <w:rFonts w:ascii="Calibri" w:hAnsi="Calibri"/>
          <w:b/>
          <w:color w:val="1F4D78"/>
        </w:rPr>
        <w:t xml:space="preserve">À retenir  </w:t>
      </w:r>
      <w:r>
        <w:rPr>
          <w:rFonts w:ascii="Calibri" w:hAnsi="Calibri"/>
          <w:color w:val="243746"/>
        </w:rPr>
        <w:t>Le message de résultat distingue réussite critique, réussite spéciale, réussite, échec et maladresse selon les règles BRP-ORC appliquées par l'application.</w:t>
      </w:r>
    </w:p>
    <w:p>
      <w:pPr>
        <w:pStyle w:val="Heading1"/>
      </w:pPr>
      <w:r>
        <w:t>5. Créer une fiche de personnage</w:t>
      </w:r>
    </w:p>
    <w:p>
      <w:r>
        <w:t>L'onglet Fiche personnage guide la création d'un personnage médiéval-fantastique et calcule automatiquement les caractéristiques dérivées.</w:t>
      </w:r>
    </w:p>
    <w:p>
      <w:pPr>
        <w:pStyle w:val="Step"/>
      </w:pPr>
      <w:r>
        <w:rPr>
          <w:rFonts w:ascii="Calibri" w:hAnsi="Calibri"/>
          <w:b/>
          <w:color w:val="1F4D78"/>
        </w:rPr>
        <w:t>1  Renseigner l'identité</w:t>
      </w:r>
      <w:r>
        <w:rPr>
          <w:rFonts w:ascii="Calibri" w:hAnsi="Calibri"/>
          <w:color w:val="243746"/>
        </w:rPr>
        <w:t xml:space="preserve">  Indiquez le nom, l'espèce, le genre, l'âge et la profession. La richesse et les références de profession se mettent à jour selon vos choix.</w:t>
      </w:r>
    </w:p>
    <w:p>
      <w:pPr>
        <w:pStyle w:val="Step"/>
      </w:pPr>
      <w:r>
        <w:rPr>
          <w:rFonts w:ascii="Calibri" w:hAnsi="Calibri"/>
          <w:b/>
          <w:color w:val="1F4D78"/>
        </w:rPr>
        <w:t>2  Générer les caractéristiques</w:t>
      </w:r>
      <w:r>
        <w:rPr>
          <w:rFonts w:ascii="Calibri" w:hAnsi="Calibri"/>
          <w:color w:val="243746"/>
        </w:rPr>
        <w:t xml:space="preserve">  Cliquez sur Générer. FOR, CON, POU, DEX et CHA utilisent 3D6 ; TAI et INT utilisent 2D6 + 6.</w:t>
      </w:r>
    </w:p>
    <w:p>
      <w:pPr>
        <w:pStyle w:val="Step"/>
      </w:pPr>
      <w:r>
        <w:rPr>
          <w:rFonts w:ascii="Calibri" w:hAnsi="Calibri"/>
          <w:b/>
          <w:color w:val="1F4D78"/>
        </w:rPr>
        <w:t>3  Ajuster la série</w:t>
      </w:r>
      <w:r>
        <w:rPr>
          <w:rFonts w:ascii="Calibri" w:hAnsi="Calibri"/>
          <w:color w:val="243746"/>
        </w:rPr>
        <w:t xml:space="preserve">  Vous pouvez relancer la série jusqu'à deux fois. Vous pouvez aussi déplacer jusqu'à trois points entre caractéristiques, sans dépasser le plafond affiché.</w:t>
      </w:r>
    </w:p>
    <w:p>
      <w:pPr>
        <w:pStyle w:val="Step"/>
      </w:pPr>
      <w:r>
        <w:rPr>
          <w:rFonts w:ascii="Calibri" w:hAnsi="Calibri"/>
          <w:b/>
          <w:color w:val="1F4D78"/>
        </w:rPr>
        <w:t>4  Compléter la fiche</w:t>
      </w:r>
      <w:r>
        <w:rPr>
          <w:rFonts w:ascii="Calibri" w:hAnsi="Calibri"/>
          <w:color w:val="243746"/>
        </w:rPr>
        <w:t xml:space="preserve">  Ajoutez les traits distinctifs et les notes. Vérifiez le détail des calculs et les valeurs dérivées.</w:t>
      </w:r>
    </w:p>
    <w:p>
      <w:pPr>
        <w:pStyle w:val="Step"/>
      </w:pPr>
      <w:r>
        <w:rPr>
          <w:rFonts w:ascii="Calibri" w:hAnsi="Calibri"/>
          <w:b/>
          <w:color w:val="1F4D78"/>
        </w:rPr>
        <w:t>5  Enregistrer</w:t>
      </w:r>
      <w:r>
        <w:rPr>
          <w:rFonts w:ascii="Calibri" w:hAnsi="Calibri"/>
          <w:color w:val="243746"/>
        </w:rPr>
        <w:t xml:space="preserve">  Rejoignez d'abord une partie avec votre nom, puis cliquez sur Enregistrer pour associer la fiche à ce joueur.</w:t>
      </w:r>
    </w:p>
    <w:p>
      <w:pPr>
        <w:pStyle w:val="Heading2"/>
      </w:pPr>
      <w:r>
        <w:t>Valeurs calculées</w:t>
      </w:r>
    </w:p>
    <w:tbl>
      <w:tblPr>
        <w:tblStyle w:val="TableGrid"/>
        <w:jc w:val="left"/>
        <w:tblLook w:firstColumn="1" w:firstRow="1" w:lastColumn="0" w:lastRow="0" w:noHBand="0" w:noVBand="1" w:val="04A0"/>
        <w:tblW w:w="9360" w:type="dxa"/>
        <w:tblInd w:w="120" w:type="dxa"/>
        <w:tblLayout w:type="fixed"/>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pPr>
            <w:r>
              <w:rPr>
                <w:rFonts w:ascii="Calibri" w:hAnsi="Calibri"/>
                <w:b/>
                <w:color w:val="243746"/>
                <w:sz w:val="20"/>
              </w:rPr>
              <w:t>Valeur</w:t>
            </w:r>
          </w:p>
        </w:tc>
        <w:tc>
          <w:tcPr>
            <w:tcW w:type="dxa" w:w="6660"/>
            <w:vAlign w:val="center"/>
            <w:tcMar>
              <w:top w:w="80" w:type="dxa"/>
              <w:start w:w="120" w:type="dxa"/>
              <w:bottom w:w="80" w:type="dxa"/>
              <w:end w:w="120" w:type="dxa"/>
            </w:tcMar>
            <w:shd w:fill="E8EEF5"/>
          </w:tcPr>
          <w:p>
            <w:pPr>
              <w:spacing w:after="0"/>
            </w:pPr>
            <w:r>
              <w:rPr>
                <w:rFonts w:ascii="Calibri" w:hAnsi="Calibri"/>
                <w:b/>
                <w:color w:val="243746"/>
                <w:sz w:val="20"/>
              </w:rPr>
              <w:t>Calcul ou rôle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BD</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Bonus aux dégâts, d'après FOR + TAI.</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PV</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Points de vie, d'après CON et TAI.</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BM</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Seuil de blessure majeure.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PP</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Points de pouvoir, limités par POU.</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XP</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Bonus d'expérience, d'après INT.</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MOV</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Mouvement, modifié par l'espèce.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PF / SAN</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Fatigue et santé mentale optionnelles.</w:t>
            </w:r>
          </w:p>
        </w:tc>
      </w:tr>
    </w:tbl>
    <w:p>
      <w:pPr>
        <w:spacing w:after="0"/>
      </w:pPr>
    </w:p>
    <w:p>
      <w:pPr>
        <w:pStyle w:val="Heading2"/>
      </w:pPr>
      <w:r>
        <w:t>Importer et exporter</w:t>
      </w:r>
    </w:p>
    <w:p>
      <w:r>
        <w:rPr>
          <w:rFonts w:ascii="Calibri" w:hAnsi="Calibri"/>
          <w:b/>
          <w:color w:val="1F4D78"/>
        </w:rPr>
        <w:t xml:space="preserve">Exporter  </w:t>
      </w:r>
      <w:r>
        <w:rPr>
          <w:rFonts w:ascii="Calibri" w:hAnsi="Calibri"/>
          <w:color w:val="243746"/>
        </w:rPr>
        <w:t>Télécharge une copie JSON de la fiche courante afin de la conserver ou de la transférer.</w:t>
      </w:r>
    </w:p>
    <w:p>
      <w:r>
        <w:rPr>
          <w:rFonts w:ascii="Calibri" w:hAnsi="Calibri"/>
          <w:b/>
          <w:color w:val="1F4D78"/>
        </w:rPr>
        <w:t xml:space="preserve">Importer  </w:t>
      </w:r>
      <w:r>
        <w:rPr>
          <w:rFonts w:ascii="Calibri" w:hAnsi="Calibri"/>
          <w:color w:val="243746"/>
        </w:rPr>
        <w:t>Ouvre une fiche JSON existante. Après import dans une nouvelle salle, cliquez sur Enregistrer pour l'associer à votre nom actuel.</w:t>
      </w:r>
    </w:p>
    <w:p>
      <w:r>
        <w:rPr>
          <w:rFonts w:ascii="Calibri" w:hAnsi="Calibri"/>
          <w:b/>
          <w:color w:val="1F4D78"/>
        </w:rPr>
        <w:t xml:space="preserve">Nouvelle fiche  </w:t>
      </w:r>
      <w:r>
        <w:rPr>
          <w:rFonts w:ascii="Calibri" w:hAnsi="Calibri"/>
          <w:color w:val="243746"/>
        </w:rPr>
        <w:t>Réinitialise le formulaire pour créer un autre personnage. Exportez d'abord toute fiche que vous souhaitez conserver.</w:t>
      </w:r>
    </w:p>
    <w:p>
      <w:pPr>
        <w:pStyle w:val="Heading1"/>
      </w:pPr>
      <w:r>
        <w:t>6. Utiliser la fiche Markdown</w:t>
      </w:r>
    </w:p>
    <w:p>
      <w:r>
        <w:t>La Fiche Markdown est une fiche complète destinée au suivi de campagne. Elle conserve automatiquement un brouillon local dans le navigateur.</w:t>
      </w:r>
    </w:p>
    <w:p>
      <w:r>
        <w:rPr>
          <w:rFonts w:ascii="Calibri" w:hAnsi="Calibri"/>
          <w:b/>
          <w:color w:val="1F4D78"/>
        </w:rPr>
        <w:t xml:space="preserve">Caractéristiques  </w:t>
      </w:r>
      <w:r>
        <w:rPr>
          <w:rFonts w:ascii="Calibri" w:hAnsi="Calibri"/>
          <w:color w:val="243746"/>
        </w:rPr>
        <w:t>Saisissez les scores ; les jets ×5 et les attributs dérivés sont recalculés automatiquement.</w:t>
      </w:r>
    </w:p>
    <w:p>
      <w:r>
        <w:rPr>
          <w:rFonts w:ascii="Calibri" w:hAnsi="Calibri"/>
          <w:b/>
          <w:color w:val="1F4D78"/>
        </w:rPr>
        <w:t xml:space="preserve">Compétences  </w:t>
      </w:r>
      <w:r>
        <w:rPr>
          <w:rFonts w:ascii="Calibri" w:hAnsi="Calibri"/>
          <w:color w:val="243746"/>
        </w:rPr>
        <w:t>Répartissez les points dans la colonne prévue. Le score final est base + points répartis. Le compteur signale les points disponibles et restants.</w:t>
      </w:r>
    </w:p>
    <w:p>
      <w:r>
        <w:rPr>
          <w:rFonts w:ascii="Calibri" w:hAnsi="Calibri"/>
          <w:b/>
          <w:color w:val="1F4D78"/>
        </w:rPr>
        <w:t xml:space="preserve">Équipement  </w:t>
      </w:r>
      <w:r>
        <w:rPr>
          <w:rFonts w:ascii="Calibri" w:hAnsi="Calibri"/>
          <w:color w:val="243746"/>
        </w:rPr>
        <w:t>Ajoutez armes, armure, sorts, pouvoirs, équipement, histoire, liens et notes de jeu.</w:t>
      </w:r>
    </w:p>
    <w:p>
      <w:pPr>
        <w:pStyle w:val="Heading2"/>
      </w:pPr>
      <w:r>
        <w:t>Sauvegarder ou imprimer</w:t>
      </w:r>
    </w:p>
    <w:tbl>
      <w:tblPr>
        <w:tblStyle w:val="TableGrid"/>
        <w:jc w:val="left"/>
        <w:tblLook w:firstColumn="1" w:firstRow="1" w:lastColumn="0" w:lastRow="0" w:noHBand="0" w:noVBand="1" w:val="04A0"/>
        <w:tblW w:w="9360" w:type="dxa"/>
        <w:tblInd w:w="120" w:type="dxa"/>
        <w:tblLayout w:type="fixed"/>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pPr>
            <w:r>
              <w:rPr>
                <w:rFonts w:ascii="Calibri" w:hAnsi="Calibri"/>
                <w:b/>
                <w:color w:val="243746"/>
                <w:sz w:val="20"/>
              </w:rPr>
              <w:t>Commande</w:t>
            </w:r>
          </w:p>
        </w:tc>
        <w:tc>
          <w:tcPr>
            <w:tcW w:type="dxa" w:w="6660"/>
            <w:vAlign w:val="center"/>
            <w:tcMar>
              <w:top w:w="80" w:type="dxa"/>
              <w:start w:w="120" w:type="dxa"/>
              <w:bottom w:w="80" w:type="dxa"/>
              <w:end w:w="120" w:type="dxa"/>
            </w:tcMar>
            <w:shd w:fill="E8EEF5"/>
          </w:tcPr>
          <w:p>
            <w:pPr>
              <w:spacing w:after="0"/>
            </w:pPr>
            <w:r>
              <w:rPr>
                <w:rFonts w:ascii="Calibri" w:hAnsi="Calibri"/>
                <w:b/>
                <w:color w:val="243746"/>
                <w:sz w:val="20"/>
              </w:rPr>
              <w:t>Résultat</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Enregistrer en .md</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Télécharge la fiche au format Markdown, sous le nom du personnage.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Ouvrir un .md</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Recharge une fiche Markdown précédemment enregistrée.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Créer le PDF</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Ouvre un aperçu A4 ; utilisez ensuite Imprimer ou Enregistrer au format PDF dans le navigateur.</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Sauvegarder en ligne</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Enregistre la fiche pour votre nom et le code de partie actuels.</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Charger depuis Supabase</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Récupère la fiche en ligne associée au même nom et à la même partie.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243746"/>
                <w:sz w:val="20"/>
              </w:rPr>
              <w:t>Nouvelle fiche</w:t>
            </w:r>
          </w:p>
        </w:tc>
        <w:tc>
          <w:tcPr>
            <w:tcW w:type="dxa" w:w="6660"/>
            <w:vAlign w:val="center"/>
            <w:tcMar>
              <w:top w:w="80" w:type="dxa"/>
              <w:start w:w="120" w:type="dxa"/>
              <w:bottom w:w="80" w:type="dxa"/>
              <w:end w:w="120" w:type="dxa"/>
            </w:tcMar>
          </w:tcPr>
          <w:p>
            <w:pPr>
              <w:spacing w:after="0" w:line="276" w:lineRule="auto"/>
            </w:pPr>
            <w:r>
              <w:rPr>
                <w:rFonts w:ascii="Calibri" w:hAnsi="Calibri"/>
                <w:color w:val="243746"/>
                <w:sz w:val="20"/>
              </w:rPr>
              <w:t>Efface le brouillon courant après confirmation.</w:t>
            </w:r>
          </w:p>
        </w:tc>
      </w:tr>
    </w:tbl>
    <w:p>
      <w:pPr>
        <w:spacing w:after="0"/>
      </w:pPr>
    </w:p>
    <w:p>
      <w:pPr>
        <w:pStyle w:val="Callout"/>
        <w:shd w:fill="FFF5D6"/>
        <w:pBdr>
          <w:left w:val="single" w:sz="18" w:color="B8871B" w:space="8"/>
        </w:pBdr>
      </w:pPr>
      <w:r>
        <w:rPr>
          <w:rFonts w:ascii="Calibri" w:hAnsi="Calibri"/>
          <w:b/>
          <w:color w:val="1F4D78"/>
        </w:rPr>
        <w:t xml:space="preserve">Important  </w:t>
      </w:r>
      <w:r>
        <w:rPr>
          <w:rFonts w:ascii="Calibri" w:hAnsi="Calibri"/>
          <w:color w:val="243746"/>
        </w:rPr>
        <w:t>Le brouillon local reste sur l'appareil et dans le navigateur utilisés. Pour changer d'appareil, enregistrez la fiche en .md ou utilisez la sauvegarde en ligne.</w:t>
      </w:r>
    </w:p>
    <w:p>
      <w:pPr>
        <w:pStyle w:val="Heading1"/>
      </w:pPr>
      <w:r>
        <w:t>7. Réglages et dépannage</w:t>
      </w:r>
    </w:p>
    <w:p>
      <w:pPr>
        <w:pStyle w:val="Heading2"/>
      </w:pPr>
      <w:r>
        <w:t>Réglages</w:t>
      </w:r>
    </w:p>
    <w:p>
      <w:r>
        <w:rPr>
          <w:rFonts w:ascii="Calibri" w:hAnsi="Calibri"/>
          <w:b/>
          <w:color w:val="1F4D78"/>
        </w:rPr>
        <w:t xml:space="preserve">Animations  </w:t>
      </w:r>
      <w:r>
        <w:rPr>
          <w:rFonts w:ascii="Calibri" w:hAnsi="Calibri"/>
          <w:color w:val="243746"/>
        </w:rPr>
        <w:t>Active ou désactive les dés en 3D. Désactivez-les si l'appareil est lent ou si WebGL pose problème.</w:t>
      </w:r>
    </w:p>
    <w:p>
      <w:r>
        <w:rPr>
          <w:rFonts w:ascii="Calibri" w:hAnsi="Calibri"/>
          <w:b/>
          <w:color w:val="1F4D78"/>
        </w:rPr>
        <w:t xml:space="preserve">Son MP3  </w:t>
      </w:r>
      <w:r>
        <w:rPr>
          <w:rFonts w:ascii="Calibri" w:hAnsi="Calibri"/>
          <w:color w:val="243746"/>
        </w:rPr>
        <w:t>Active ou coupe le bruit de lancer et les effets sonores.</w:t>
      </w:r>
    </w:p>
    <w:p>
      <w:pPr>
        <w:pStyle w:val="Heading2"/>
      </w:pPr>
      <w:r>
        <w:t>Problèmes courants</w:t>
      </w:r>
    </w:p>
    <w:tbl>
      <w:tblPr>
        <w:tblStyle w:val="TableGrid"/>
        <w:jc w:val="left"/>
        <w:tblLook w:firstColumn="1" w:firstRow="1" w:lastColumn="0" w:lastRow="0" w:noHBand="0" w:noVBand="1" w:val="04A0"/>
        <w:tblW w:w="9360" w:type="dxa"/>
        <w:tblInd w:w="120" w:type="dxa"/>
        <w:tblLayout w:type="fixed"/>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pPr>
            <w:r>
              <w:rPr>
                <w:rFonts w:ascii="Calibri" w:hAnsi="Calibri"/>
                <w:b/>
                <w:color w:val="243746"/>
                <w:sz w:val="20"/>
              </w:rPr>
              <w:t>Problème</w:t>
            </w:r>
          </w:p>
        </w:tc>
        <w:tc>
          <w:tcPr>
            <w:tcW w:type="dxa" w:w="6360"/>
            <w:vAlign w:val="center"/>
            <w:tcMar>
              <w:top w:w="80" w:type="dxa"/>
              <w:start w:w="120" w:type="dxa"/>
              <w:bottom w:w="80" w:type="dxa"/>
              <w:end w:w="120" w:type="dxa"/>
            </w:tcMar>
            <w:shd w:fill="E8EEF5"/>
          </w:tcPr>
          <w:p>
            <w:pPr>
              <w:spacing w:after="0"/>
            </w:pPr>
            <w:r>
              <w:rPr>
                <w:rFonts w:ascii="Calibri" w:hAnsi="Calibri"/>
                <w:b/>
                <w:color w:val="243746"/>
                <w:sz w:val="20"/>
              </w:rPr>
              <w:t>Solution</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243746"/>
                <w:sz w:val="20"/>
              </w:rPr>
              <w:t>Aucun son</w:t>
            </w:r>
          </w:p>
        </w:tc>
        <w:tc>
          <w:tcPr>
            <w:tcW w:type="dxa" w:w="6360"/>
            <w:vAlign w:val="center"/>
            <w:tcMar>
              <w:top w:w="80" w:type="dxa"/>
              <w:start w:w="120" w:type="dxa"/>
              <w:bottom w:w="80" w:type="dxa"/>
              <w:end w:w="120" w:type="dxa"/>
            </w:tcMar>
          </w:tcPr>
          <w:p>
            <w:pPr>
              <w:spacing w:after="0" w:line="276" w:lineRule="auto"/>
            </w:pPr>
            <w:r>
              <w:rPr>
                <w:rFonts w:ascii="Calibri" w:hAnsi="Calibri"/>
                <w:color w:val="243746"/>
                <w:sz w:val="20"/>
              </w:rPr>
              <w:t>Cliquez dans la page, vérifiez Son MP3 et le volume du navigateur, puis relancez.</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243746"/>
                <w:sz w:val="20"/>
              </w:rPr>
              <w:t>Les dés 3D ne s'affichent pas</w:t>
            </w:r>
          </w:p>
        </w:tc>
        <w:tc>
          <w:tcPr>
            <w:tcW w:type="dxa" w:w="6360"/>
            <w:vAlign w:val="center"/>
            <w:tcMar>
              <w:top w:w="80" w:type="dxa"/>
              <w:start w:w="120" w:type="dxa"/>
              <w:bottom w:w="80" w:type="dxa"/>
              <w:end w:w="120" w:type="dxa"/>
            </w:tcMar>
          </w:tcPr>
          <w:p>
            <w:pPr>
              <w:spacing w:after="0" w:line="276" w:lineRule="auto"/>
            </w:pPr>
            <w:r>
              <w:rPr>
                <w:rFonts w:ascii="Calibri" w:hAnsi="Calibri"/>
                <w:color w:val="243746"/>
                <w:sz w:val="20"/>
              </w:rPr>
              <w:t>Rechargez la page ou désactivez Animations. Vérifiez aussi que l'accélération graphique/WebGL est disponible.</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243746"/>
                <w:sz w:val="20"/>
              </w:rPr>
              <w:t>Impossible de rejoindre</w:t>
            </w:r>
          </w:p>
        </w:tc>
        <w:tc>
          <w:tcPr>
            <w:tcW w:type="dxa" w:w="6360"/>
            <w:vAlign w:val="center"/>
            <w:tcMar>
              <w:top w:w="80" w:type="dxa"/>
              <w:start w:w="120" w:type="dxa"/>
              <w:bottom w:w="80" w:type="dxa"/>
              <w:end w:w="120" w:type="dxa"/>
            </w:tcMar>
          </w:tcPr>
          <w:p>
            <w:pPr>
              <w:spacing w:after="0" w:line="276" w:lineRule="auto"/>
            </w:pPr>
            <w:r>
              <w:rPr>
                <w:rFonts w:ascii="Calibri" w:hAnsi="Calibri"/>
                <w:color w:val="243746"/>
                <w:sz w:val="20"/>
              </w:rPr>
              <w:t>Vérifiez votre connexion, votre nom et le code de partie, sans espace supplémentaire.</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243746"/>
                <w:sz w:val="20"/>
              </w:rPr>
              <w:t>La fiche liée n'apparaît pas</w:t>
            </w:r>
          </w:p>
        </w:tc>
        <w:tc>
          <w:tcPr>
            <w:tcW w:type="dxa" w:w="6360"/>
            <w:vAlign w:val="center"/>
            <w:tcMar>
              <w:top w:w="80" w:type="dxa"/>
              <w:start w:w="120" w:type="dxa"/>
              <w:bottom w:w="80" w:type="dxa"/>
              <w:end w:w="120" w:type="dxa"/>
            </w:tcMar>
          </w:tcPr>
          <w:p>
            <w:pPr>
              <w:spacing w:after="0" w:line="276" w:lineRule="auto"/>
            </w:pPr>
            <w:r>
              <w:rPr>
                <w:rFonts w:ascii="Calibri" w:hAnsi="Calibri"/>
                <w:color w:val="243746"/>
                <w:sz w:val="20"/>
              </w:rPr>
              <w:t>Utilisez exactement le même nom de joueur que lors de l'enregistrement de la fiche.</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243746"/>
                <w:sz w:val="20"/>
              </w:rPr>
              <w:t>La fiche Markdown en ligne est introuvable</w:t>
            </w:r>
          </w:p>
        </w:tc>
        <w:tc>
          <w:tcPr>
            <w:tcW w:type="dxa" w:w="6360"/>
            <w:vAlign w:val="center"/>
            <w:tcMar>
              <w:top w:w="80" w:type="dxa"/>
              <w:start w:w="120" w:type="dxa"/>
              <w:bottom w:w="80" w:type="dxa"/>
              <w:end w:w="120" w:type="dxa"/>
            </w:tcMar>
          </w:tcPr>
          <w:p>
            <w:pPr>
              <w:spacing w:after="0" w:line="276" w:lineRule="auto"/>
            </w:pPr>
            <w:r>
              <w:rPr>
                <w:rFonts w:ascii="Calibri" w:hAnsi="Calibri"/>
                <w:color w:val="243746"/>
                <w:sz w:val="20"/>
              </w:rPr>
              <w:t>Rejoignez la bonne salle avec le bon nom, puis réessayez Charger depuis Supabase.</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243746"/>
                <w:sz w:val="20"/>
              </w:rPr>
              <w:t>Le PDF ne se télécharge pas</w:t>
            </w:r>
          </w:p>
        </w:tc>
        <w:tc>
          <w:tcPr>
            <w:tcW w:type="dxa" w:w="6360"/>
            <w:vAlign w:val="center"/>
            <w:tcMar>
              <w:top w:w="80" w:type="dxa"/>
              <w:start w:w="120" w:type="dxa"/>
              <w:bottom w:w="80" w:type="dxa"/>
              <w:end w:w="120" w:type="dxa"/>
            </w:tcMar>
          </w:tcPr>
          <w:p>
            <w:pPr>
              <w:spacing w:after="0" w:line="276" w:lineRule="auto"/>
            </w:pPr>
            <w:r>
              <w:rPr>
                <w:rFonts w:ascii="Calibri" w:hAnsi="Calibri"/>
                <w:color w:val="243746"/>
                <w:sz w:val="20"/>
              </w:rPr>
              <w:t>Dans l'aperçu, ouvrez la boîte d'impression du navigateur et choisissez Enregistrer au format PDF.</w:t>
            </w:r>
          </w:p>
        </w:tc>
      </w:tr>
    </w:tbl>
    <w:p>
      <w:pPr>
        <w:spacing w:after="0"/>
      </w:pPr>
    </w:p>
    <w:p>
      <w:pPr>
        <w:pStyle w:val="Heading2"/>
      </w:pPr>
      <w:r>
        <w:t>Bonnes pratiques</w:t>
      </w:r>
    </w:p>
    <w:p>
      <w:r>
        <w:rPr>
          <w:rFonts w:ascii="Calibri" w:hAnsi="Calibri"/>
          <w:b/>
          <w:color w:val="1F4D78"/>
        </w:rPr>
        <w:t xml:space="preserve">Nom stable  </w:t>
      </w:r>
      <w:r>
        <w:rPr>
          <w:rFonts w:ascii="Calibri" w:hAnsi="Calibri"/>
          <w:color w:val="243746"/>
        </w:rPr>
        <w:t>Gardez le même nom de joueur pendant toute la campagne.</w:t>
      </w:r>
    </w:p>
    <w:p>
      <w:r>
        <w:rPr>
          <w:rFonts w:ascii="Calibri" w:hAnsi="Calibri"/>
          <w:b/>
          <w:color w:val="1F4D78"/>
        </w:rPr>
        <w:t xml:space="preserve">Copie locale  </w:t>
      </w:r>
      <w:r>
        <w:rPr>
          <w:rFonts w:ascii="Calibri" w:hAnsi="Calibri"/>
          <w:color w:val="243746"/>
        </w:rPr>
        <w:t>Exportez régulièrement votre fiche JSON ou Markdown.</w:t>
      </w:r>
    </w:p>
    <w:p>
      <w:r>
        <w:rPr>
          <w:rFonts w:ascii="Calibri" w:hAnsi="Calibri"/>
          <w:b/>
          <w:color w:val="1F4D78"/>
        </w:rPr>
        <w:t xml:space="preserve">Code de partie  </w:t>
      </w:r>
      <w:r>
        <w:rPr>
          <w:rFonts w:ascii="Calibri" w:hAnsi="Calibri"/>
          <w:color w:val="243746"/>
        </w:rPr>
        <w:t>Conservez-le avec les informations de campagne et ne le publiez pas inutilement.</w:t>
      </w:r>
    </w:p>
    <w:p>
      <w:r>
        <w:rPr>
          <w:rFonts w:ascii="Calibri" w:hAnsi="Calibri"/>
          <w:b/>
          <w:color w:val="1F4D78"/>
        </w:rPr>
        <w:t xml:space="preserve">Avant une session  </w:t>
      </w:r>
      <w:r>
        <w:rPr>
          <w:rFonts w:ascii="Calibri" w:hAnsi="Calibri"/>
          <w:color w:val="243746"/>
        </w:rPr>
        <w:t>Testez la connexion, le son et un lancer simple quelques minutes avant de jouer.</w:t>
      </w:r>
    </w:p>
    <w:p>
      <w:pPr>
        <w:spacing w:before="320"/>
        <w:jc w:val="center"/>
      </w:pPr>
      <w:r>
        <w:rPr>
          <w:rFonts w:ascii="Calibri" w:hAnsi="Calibri"/>
          <w:b/>
          <w:color w:val="B8871B"/>
          <w:sz w:val="32"/>
        </w:rPr>
        <w:t>Bon jeu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C"/>
        <w:sz w:val="17"/>
      </w:rPr>
      <w:t xml:space="preserve">Dice Forge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C"/>
        <w:sz w:val="17"/>
      </w:rPr>
      <w:t>DICE FORGE  |  NOTICE JOUEURS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200" w:line="288" w:lineRule="auto"/>
      <w:ind w:left="173" w:right="115"/>
    </w:pPr>
    <w:rPr>
      <w:rFonts w:ascii="Calibri" w:hAnsi="Calibri"/>
      <w:sz w:val="21"/>
    </w:rPr>
  </w:style>
  <w:style w:type="paragraph" w:customStyle="1" w:styleId="Step">
    <w:name w:val="Step"/>
    <w:pPr>
      <w:keepNext/>
      <w:spacing w:after="140" w:line="300" w:lineRule="auto"/>
      <w:ind w:left="115" w:hanging="115"/>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ithain.github.io/Dice-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d'utilisation de Dice Forge pour les joueurs</dc:title>
  <dc:subject>Guide de prise en main joueur</dc:subject>
  <dc:creator>Dice Forge</dc:creator>
  <cp:keywords>Dice Forge, JDR, BRP-ORC, joueur, dés</cp:keywords>
  <dc:description>generated by python-docx</dc:description>
  <cp:lastModifiedBy/>
  <cp:revision>1</cp:revision>
  <dcterms:created xsi:type="dcterms:W3CDTF">2013-12-23T23:15:00Z</dcterms:created>
  <dcterms:modified xsi:type="dcterms:W3CDTF">2013-12-23T23:15:00Z</dcterms:modified>
  <cp:category/>
</cp:coreProperties>
</file>