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right="630" w:firstLine="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Toleo la 3.0 </w:t>
      </w:r>
    </w:p>
    <w:p w:rsidR="00000000" w:rsidDel="00000000" w:rsidP="00000000" w:rsidRDefault="00000000" w:rsidRPr="00000000" w14:paraId="00000003">
      <w:pPr>
        <w:ind w:left="720" w:right="630" w:firstLine="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Imeundwa: Jun 2, 2020</w:t>
      </w:r>
    </w:p>
    <w:p w:rsidR="00000000" w:rsidDel="00000000" w:rsidP="00000000" w:rsidRDefault="00000000" w:rsidRPr="00000000" w14:paraId="00000004">
      <w:pPr>
        <w:ind w:left="720" w:right="630" w:firstLine="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Tarehe ya Mapitio: Jul 25, 2023</w:t>
      </w:r>
    </w:p>
    <w:p w:rsidR="00000000" w:rsidDel="00000000" w:rsidP="00000000" w:rsidRDefault="00000000" w:rsidRPr="00000000" w14:paraId="00000005">
      <w:pPr>
        <w:ind w:left="720" w:right="630" w:firstLine="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Mapitio Yanayofuata Jan 2024</w:t>
      </w:r>
    </w:p>
    <w:p w:rsidR="00000000" w:rsidDel="00000000" w:rsidP="00000000" w:rsidRDefault="00000000" w:rsidRPr="00000000" w14:paraId="00000006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right="630" w:firstLine="0"/>
        <w:jc w:val="center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Kanuni za Maadili za Wafanyakazi kuhusu Ulinzi wa Mtoto </w:t>
      </w:r>
    </w:p>
    <w:p w:rsidR="00000000" w:rsidDel="00000000" w:rsidP="00000000" w:rsidRDefault="00000000" w:rsidRPr="00000000" w14:paraId="00000008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right="63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UNACHOPASWA KUFANYA:</w:t>
      </w:r>
    </w:p>
    <w:p w:rsidR="00000000" w:rsidDel="00000000" w:rsidP="00000000" w:rsidRDefault="00000000" w:rsidRPr="00000000" w14:paraId="0000000A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Wafanyakazi wote katika Silverleaf Academy lazima wazingatie viwango vya juu kabisa vya maadili ili kuhakikisha mazingira salama na chanya kwa wanafunzi. Mazoea mazuri ni pamoja na:</w:t>
      </w:r>
    </w:p>
    <w:p w:rsidR="00000000" w:rsidDel="00000000" w:rsidP="00000000" w:rsidRDefault="00000000" w:rsidRPr="00000000" w14:paraId="0000000B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0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Kuwatendea Sawa na kwa Heshima: Kuwatendea watoto wote kwa usawa na kwa heshima na hadhi.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Kuipa Kipaumbele Ustawi wa Mtoto: Kila wakati kuupa kipaumbele ustawi wa kila mtoto.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Maoni Yenye Kujenga: Kutoa maoni yenye shauku na yenye kujenga badala ya kukosoa kwa namna hasi.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Kutumia Mbinu Zilizoidhinishwa za Kusimamia Tabia: Kutumia tu mbinu za kusimamia tabia zilizoidhinishwa na Silverleaf.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Kujenga Mahusiano ya Kuaminiana: Kujenga mahusiano yenye uwiano yanayotegemea kuaminiana ambayo huwawezesha watoto katika michakato ya kufanya maamuzi.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Kuwa Mfano Bora wa Kuigwa: Kujiendesha kama mfano bora wa kuigwa, kujiepusha na kuvuta sigara au kunywa pombe ukiwa pamoja na watoto au unapokuwa na jukumu juu yao.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Kudumisha Umbali Unaofaa: Kudumisha umbali salama na unaofaa na watoto kwa kuzingatia mipaka ya mguso wa kimwili, hasa katika hali ambazo hauwezi kuepukika.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Matumizi Madogo ya Nguvu za Kimwili: Kutumia nguvu za kimwili pale tu inapobidi kama udhibiti unaokubalika, kwa nguvu ndogo zaidi kwa muda mfupi zaidi.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Kubaki Mtulivu Wakati wa Matukio: Kubaki mtulivu, kutafuta usaidizi na uungwaji mkono kutoka kwa wafanyakazi wengine wakati wa matukio, na kuyaandika matukio mara tu baada ya kutokea.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Huduma ya Kwanza ya Dharura: Kutoa huduma ya kwanza ya dharura na/au matibabu mengine, kuyaandika na kumtaarifu mfanyakazi mwandamizi ambaye atawajulisha wazazi au walezi.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Kuwafariji Watoto Wenye Dhiki: Kutoa faraja kwa watoto wenye dhiki kwa busara ili kuhakikisha kunafaa.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Kufanya Kazi katika Mazingira ya Wazi: Kila wakati kufanya kazi katika mazingira ya wazi, kuepuka hali za faragha au zisizoonekana na kuhamasisha mawasiliano ya wazi yasiyo na siri.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Mahojiano na Mikutano ya Faragha: Fanya mahojiano ya faragha au mikutano ya ana kwa ana katika chumba chenye mlango ulio wazi au kinachoonekana. Ikiwa haiwezekani, hakikisha mtu mzima mwingine yupo karibu.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Kusafirisha Watoto: Kupata ridhaa ya mzazi ikiwa unamsafirisha mtoto katika gari lako.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Kukusanya Kumbukumbu za Picha na Video: Kukusanya tu kumbukumbu za picha na video za watoto kulingana na taratibu.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00" w:before="200" w:line="240" w:lineRule="auto"/>
        <w:ind w:left="720" w:right="63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Kuwauliza Watu Wazima Wasiojulikana: Kumuuliza mtu mzima yeyote katika eneo la Silverleaf ambaye hajavaa sare, hana kitambulisho, au hajasindikizwa.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1C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right="63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right="63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right="63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right="63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right="63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right="63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right="630" w:firstLine="0"/>
        <w:jc w:val="both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USICHOPASWA KUFANYA:</w:t>
      </w:r>
    </w:p>
    <w:p w:rsidR="00000000" w:rsidDel="00000000" w:rsidP="00000000" w:rsidRDefault="00000000" w:rsidRPr="00000000" w14:paraId="00000024">
      <w:pPr>
        <w:spacing w:after="0" w:before="200" w:line="240" w:lineRule="auto"/>
        <w:ind w:left="850.3937007874016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Hakuna mtu mzima anayepaswa kujihusisha na shughuli zifuatazo zilizopigwa marufuku: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Kushambulia au Kunyanyasa Kimwili: Kumpiga au vinginevyo kumshambulia au kumnyanyasa mtoto kimwili.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Mahusiano Yasiyofaa: Kuanzisha mahusiano ya kimwili/kingono na watoto.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Mahusiano ya Unyonyaji au Unyanyasaji: Kuanzisha aina yoyote ya mahusiano na watoto ambayo yanaweza kuonekana kama ya unyonyaji au unyanyasaji.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Kumweka Mtoto Hatarini: Kumweka mtoto katika hatari ya unyanyasaji au unyonyaji.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Lugha Isiyofaa na Tabia ya Kuchochea: Kutumia lugha, kutoa mapendekezo, au kutoa ushauri usiofaa, wenye kuudhi, au wa unyanyasaji. Kuwa na tabia ya kimwili kwa namna isiyofaa au inayochochea kingono kwa watoto.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Kujihusisha Bila Sababu na Huduma Binafsi: Kujihusisha katika kumsaidia mtoto kwenda chooni na kumlisha zaidi ya kile kinachohitajika kwa lazima na kinachofaa kulingana na umri na ukuaji wa mtoto.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Mwenendo Haramu, wa Unyanyasaji, au Usio Salama: Kuvumilia au kushiriki katika mwenendo ulio haramu, wa unyanyasaji, au usio salama kwa watoto.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Unyanyasaji wa Kihisia: Kutenda kwa namna inayolenga kumwaibisha, kumdhalilisha, au kumshushia hadhi mtoto, au kutekeleza aina yoyote ya unyanyasaji wa kihisia.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Ubaguzi: Kubagua, kuonyesha matendo tofauti, au kuwapendelea watoto fulani huku ukiwatenga wengine.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Kuomba Msaada Kupitia Watoto: Kuwatumia watoto kwa namna isiyofaa kuomba msaada, wa kifedha au mwingineo.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Kushindwa Kuchukua Hatua: Kufahamu kwamba mtoto yuko katika hatari ya lolote kati ya yaliyotajwa hapo juu na kutochukua hatua yoyote.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Tabia zifuatazo, ambazo mara nyingi zinakubalika kwa wazazi au walezi katika mazingira ya nyumbani, zimekatazwa kwa wale wanaofanya kazi na watoto: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Muda wa Peke Yenu na Mtoto Bila Sababu: Kutumia muda usio na sababu ukiwa peke yako na mtoto.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Mguso wa Kimwili Usiofaa: Kuwa na mguso wa kimwili na mtoto zaidi ya kile kinachohitajika kwa lazima kwa usalama au ustawi wa mtoto au kuonyesha mbinu fulani.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Kumpeleka Mtoto Nyumbani: Kumpeleka mtoto nyumbani.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Kuwapa Watoto Kazi za Nyumbani: Kumtuma mtoto shughuli, kufanya kazi za nyumbani, au kazi ambazo hazihusiani na masomo yake.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Mipango Isiyofaa ya Kulala: Kulala katika chumba kimoja au kitanda kimoja na mtoto.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200" w:line="240" w:lineRule="auto"/>
        <w:ind w:left="1440" w:right="63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Kuvuta Sigara au Kunywa Pombe Ukiwa Pamoja na Watoto: Kuvuta sigara au kunywa pombe ukiwa pamoja na watoto au unapokuwa na jukumu juu yao.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37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Kushindwa kutenda kwa kufuata kanuni hizi za maadili ni sababu ya kufukuzwa kazi na au kuvunjwa kwa uhusiano na Silverleaf.</w:t>
      </w:r>
    </w:p>
    <w:p w:rsidR="00000000" w:rsidDel="00000000" w:rsidP="00000000" w:rsidRDefault="00000000" w:rsidRPr="00000000" w14:paraId="00000039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Jina: 									Sahihi:
Wadhifa:									Tarehe:</w:t>
        <w:tab/>
        <w:tab/>
        <w:tab/>
        <w:tab/>
        <w:tab/>
        <w:tab/>
        <w:tab/>
        <w:tab/>
        <w:tab/>
        <w:t xml:space="preserve"/>
        <w:br w:type="textWrapping"/>
        <w:t xml:space="preserve"/>
        <w:tab/>
        <w:tab/>
        <w:tab/>
        <w:tab/>
        <w:tab/>
        <w:tab/>
        <w:tab/>
        <w:tab/>
        <w:tab/>
        <w:t xml:space="preserve"/>
      </w:r>
    </w:p>
    <w:p w:rsidR="00000000" w:rsidDel="00000000" w:rsidP="00000000" w:rsidRDefault="00000000" w:rsidRPr="00000000" w14:paraId="0000003B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right="63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20" w:w="11900" w:orient="portrait"/>
      <w:pgMar w:bottom="767.4005889892578" w:top="630" w:left="270" w:right="666.787109375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2727809</wp:posOffset>
          </wp:positionH>
          <wp:positionV relativeFrom="page">
            <wp:posOffset>-28807</wp:posOffset>
          </wp:positionV>
          <wp:extent cx="1904809" cy="952405"/>
          <wp:effectExtent b="0" l="0" r="0" t="0"/>
          <wp:wrapSquare wrapText="bothSides" distB="114300" distT="114300" distL="114300" distR="114300"/>
          <wp:docPr id="11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4809" cy="9524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2727809</wp:posOffset>
          </wp:positionH>
          <wp:positionV relativeFrom="page">
            <wp:posOffset>10763013</wp:posOffset>
          </wp:positionV>
          <wp:extent cx="1904809" cy="952405"/>
          <wp:effectExtent b="0" l="0" r="0" t="0"/>
          <wp:wrapSquare wrapText="bothSides" distB="114300" distT="114300" distL="114300" distR="114300"/>
          <wp:docPr id="11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4809" cy="9524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Vq8hxCRjpD4WksG0zp1vhcy30A==">CgMxLjA4AHIhMUl1UzBTVlZKVTZxT09Bc3RXZFV3VW1DUlNTNEc0d2th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