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color w:val="2F7D4F"/>
          <w:spacing w:val="30"/>
          <w:sz w:val="18"/>
          <w:szCs w:val="18"/>
        </w:rPr>
        <w:t xml:space="preserve">USANIDI WA ZANA YA KIDIJITALI · MWONGOZO WA 3</w:t>
      </w:r>
    </w:p>
    <w:p>
      <w:pPr>
        <w:pBdr>
          <w:bottom w:val="single" w:color="2F7D4F" w:sz="10" w:space="6"/>
        </w:pBdr>
        <w:spacing w:after="160" w:before="40"/>
      </w:pPr>
      <w:r>
        <w:rPr>
          <w:b/>
          <w:bCs/>
          <w:color w:val="1C231F"/>
          <w:sz w:val="40"/>
          <w:szCs w:val="40"/>
        </w:rPr>
        <w:t xml:space="preserve">Utangulizi wa Claude kwa Menejimenti</w:t>
      </w:r>
    </w:p>
    <w:p>
      <w:pPr>
        <w:spacing w:after="200"/>
      </w:pPr>
      <w:r>
        <w:rPr>
          <w:i/>
          <w:iCs/>
          <w:color w:val="6E7B73"/>
          <w:sz w:val="21"/>
          <w:szCs w:val="21"/>
        </w:rPr>
        <w:t xml:space="preserve">Utangulizi mfupi kwa timu ya uongozi na menejimenti kuhusu kutumia Claude (msaidizi wa akili bandia) kwa uwajibikaji katika kazi yako ya kila siku.</w:t>
      </w:r>
    </w:p>
    <w:p>
      <w:pPr>
        <w:spacing w:after="100" w:before="260"/>
      </w:pPr>
      <w:r>
        <w:rPr>
          <w:b/>
          <w:bCs/>
          <w:color w:val="1E5836"/>
          <w:sz w:val="26"/>
          <w:szCs w:val="26"/>
        </w:rPr>
        <w:t xml:space="preserve">Claude ni nini</w:t>
      </w:r>
    </w:p>
    <w:p>
      <w:pPr>
        <w:spacing w:after="100" w:before="260"/>
      </w:pPr>
      <w:r>
        <w:rPr>
          <w:b/>
          <w:bCs/>
          <w:color w:val="1E5836"/>
          <w:sz w:val="26"/>
          <w:szCs w:val="26"/>
        </w:rPr>
        <w:t xml:space="preserve">Njia zenye manufaa za kuitumia</w:t>
      </w:r>
    </w:p>
    <w:p>
      <w:pPr>
        <w:pStyle w:val="ListParagraph"/>
        <w:numPr>
          <w:ilvl w:val="0"/>
          <w:numId w:val="2"/>
        </w:numPr>
        <w:spacing w:after="60"/>
      </w:pPr>
      <w:r>
        <w:rPr>
          <w:color w:val="2B332E"/>
          <w:sz w:val="21"/>
          <w:szCs w:val="21"/>
        </w:rPr>
        <w:t xml:space="preserve">Andaa na safisha barua pepe, barua, ripoti na kumbukumbu za mkutano.</w:t>
      </w:r>
    </w:p>
    <w:p>
      <w:pPr>
        <w:pStyle w:val="ListParagraph"/>
        <w:numPr>
          <w:ilvl w:val="0"/>
          <w:numId w:val="2"/>
        </w:numPr>
        <w:spacing w:after="60"/>
      </w:pPr>
      <w:r>
        <w:rPr>
          <w:color w:val="2B332E"/>
          <w:sz w:val="21"/>
          <w:szCs w:val="21"/>
        </w:rPr>
        <w:t xml:space="preserve">Fupisha nyaraka ndefu au sera kuwa hoja muhimu.</w:t>
      </w:r>
    </w:p>
    <w:p>
      <w:pPr>
        <w:pStyle w:val="ListParagraph"/>
        <w:numPr>
          <w:ilvl w:val="0"/>
          <w:numId w:val="2"/>
        </w:numPr>
        <w:spacing w:after="60"/>
      </w:pPr>
      <w:r>
        <w:rPr>
          <w:color w:val="2B332E"/>
          <w:sz w:val="21"/>
          <w:szCs w:val="21"/>
        </w:rPr>
        <w:t xml:space="preserve">Panga ratiba za muda, orodha za ukaguzi na ajenda.</w:t>
      </w:r>
    </w:p>
    <w:p>
      <w:pPr>
        <w:pStyle w:val="ListParagraph"/>
        <w:numPr>
          <w:ilvl w:val="0"/>
          <w:numId w:val="2"/>
        </w:numPr>
        <w:spacing w:after="60"/>
      </w:pPr>
      <w:r>
        <w:rPr>
          <w:color w:val="2B332E"/>
          <w:sz w:val="21"/>
          <w:szCs w:val="21"/>
        </w:rPr>
        <w:t xml:space="preserve">Buni mawazo kwa ajili ya mafunzo, mawasiliano au matukio.</w:t>
      </w:r>
    </w:p>
    <w:p>
      <w:pPr>
        <w:spacing w:after="100" w:before="260"/>
      </w:pPr>
      <w:r>
        <w:rPr>
          <w:b/>
          <w:bCs/>
          <w:color w:val="1E5836"/>
          <w:sz w:val="26"/>
          <w:szCs w:val="26"/>
        </w:rPr>
        <w:t xml:space="preserve">Kupata matokeo mazuri</w:t>
      </w:r>
    </w:p>
    <w:p>
      <w:pPr>
        <w:spacing w:after="90"/>
        <w:ind w:left="360" w:hanging="360"/>
      </w:pPr>
      <w:r>
        <w:rPr>
          <w:b/>
          <w:bCs/>
          <w:color w:val="2F7D4F"/>
          <w:sz w:val="21"/>
          <w:szCs w:val="21"/>
        </w:rPr>
        <w:t xml:space="preserve">Dokezo 1  Kuwa mahususi. Sema unachotaka, ni kwa ajili ya nani, na kiwe na urefu kiasi gani.</w:t>
      </w:r>
      <w:r>
        <w:rPr>
          <w:color w:val="2B332E"/>
          <w:sz w:val="21"/>
          <w:szCs w:val="21"/>
        </w:rPr>
        <w:t xml:space="preserve"/>
      </w:r>
    </w:p>
    <w:p>
      <w:pPr>
        <w:spacing w:after="90"/>
        <w:ind w:left="360" w:hanging="360"/>
      </w:pPr>
      <w:r>
        <w:rPr>
          <w:b/>
          <w:bCs/>
          <w:color w:val="2F7D4F"/>
          <w:sz w:val="21"/>
          <w:szCs w:val="21"/>
        </w:rPr>
        <w:t xml:space="preserve">Dokezo 2  Toa muktadha. Bandika taarifa za usuli zinazohusika (zisizo nyeti) ili jibu liendane na Silverleaf.</w:t>
      </w:r>
      <w:r>
        <w:rPr>
          <w:color w:val="2B332E"/>
          <w:sz w:val="21"/>
          <w:szCs w:val="21"/>
        </w:rPr>
        <w:t xml:space="preserve"/>
      </w:r>
    </w:p>
    <w:p>
      <w:pPr>
        <w:spacing w:after="90"/>
        <w:ind w:left="360" w:hanging="360"/>
      </w:pPr>
      <w:r>
        <w:rPr>
          <w:b/>
          <w:bCs/>
          <w:color w:val="2F7D4F"/>
          <w:sz w:val="21"/>
          <w:szCs w:val="21"/>
        </w:rPr>
        <w:t xml:space="preserve">Dokezo 3  Kagua daima. Hakiki ukweli, majina, takwimu na lugha kabla ya kutuma au kushiriki.</w:t>
      </w:r>
      <w:r>
        <w:rPr>
          <w:color w:val="2B332E"/>
          <w:sz w:val="21"/>
          <w:szCs w:val="21"/>
        </w:rPr>
        <w:t xml:space="preserve"/>
      </w:r>
    </w:p>
    <w:p>
      <w:pPr>
        <w:pBdr>
          <w:left w:val="single" w:color="2F7D4F" w:sz="18" w:space="6"/>
        </w:pBdr>
        <w:shd w:fill="E5F1E9" w:color="auto" w:val="clear"/>
        <w:spacing w:after="120" w:before="80"/>
      </w:pPr>
      <w:r>
        <w:rPr>
          <w:b/>
          <w:bCs/>
          <w:color w:val="1E5836"/>
          <w:sz w:val="19"/>
          <w:szCs w:val="19"/>
        </w:rPr>
        <w:t xml:space="preserve">Data na faragha — muhimu  Kamwe usibandike data binafsi za wanafunzi, kumbukumbu binafsi za wafanyakazi, nywila au taarifa nyingine za siri katika zana yoyote ya akili bandia. Fuata sera ya faragha ya data ya Silverleaf wakati wote.</w:t>
      </w:r>
      <w:r>
        <w:rPr>
          <w:color w:val="2B332E"/>
          <w:sz w:val="19"/>
          <w:szCs w:val="19"/>
        </w:rPr>
        <w:t xml:space="preserve"/>
      </w:r>
    </w:p>
    <w:p>
      <w:pPr>
        <w:spacing w:after="100" w:before="260"/>
      </w:pPr>
      <w:r>
        <w:rPr>
          <w:b/>
          <w:bCs/>
          <w:color w:val="1E5836"/>
          <w:sz w:val="26"/>
          <w:szCs w:val="26"/>
        </w:rPr>
        <w:t xml:space="preserve">Wapi pa kupata msaada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DD0" w:sz="4" w:space="4"/>
      </w:pBdr>
      <w:tabs>
        <w:tab w:val="right" w:pos="9026"/>
      </w:tabs>
    </w:pPr>
    <w:r>
      <w:rPr>
        <w:color w:val="6E7B73"/>
        <w:sz w:val="16"/>
        <w:szCs w:val="16"/>
      </w:rPr>
      <w:t xml:space="preserve">Utangulizi wa Claude (Menejimenti)	Ukurasa </w:t>
    </w:r>
    <w:r>
      <w:rPr>
        <w:color w:val="6E7B73"/>
        <w:sz w:val="16"/>
        <w:szCs w:val="16"/>
      </w:rPr>
      <w:t xml:space="preserve"/>
    </w:r>
    <w:r>
      <w:rPr>
        <w:color w:val="6E7B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2F7D4F" w:color="auto" w:val="clear"/>
      <w:spacing w:after="0"/>
    </w:pPr>
    <w:r>
      <w:rPr>
        <w:b/>
        <w:bCs/>
        <w:color w:val="FFFFFF"/>
        <w:sz w:val="16"/>
        <w:szCs w:val="16"/>
      </w:rPr>
      <w:t xml:space="preserve">  SILVERLEAF ACADEMY   ·   Uingizaji Kazini wa Wafanyakazi</w:t>
    </w:r>
    <w:r>
      <w:rPr>
        <w:color w:val="DCEFE3"/>
        <w:sz w:val="16"/>
        <w:szCs w:val="16"/>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00"/>
      </w:pPr>
      <w:rPr>
        <w:color w:val="2F7D4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33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Claude Orientation for Management</dc:title>
  <dc:creator>Silverleaf Academy</dc:creator>
  <cp:lastModifiedBy>Un-named</cp:lastModifiedBy>
  <cp:revision>1</cp:revision>
  <dcterms:created xsi:type="dcterms:W3CDTF">2026-06-12T11:32:13.063Z</dcterms:created>
  <dcterms:modified xsi:type="dcterms:W3CDTF">2026-06-12T11:32:13.063Z</dcterms:modified>
</cp:coreProperties>
</file>

<file path=docProps/custom.xml><?xml version="1.0" encoding="utf-8"?>
<Properties xmlns="http://schemas.openxmlformats.org/officeDocument/2006/custom-properties" xmlns:vt="http://schemas.openxmlformats.org/officeDocument/2006/docPropsVTypes"/>
</file>