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rPr>
          <w:rFonts w:hint="default" w:ascii="Times New Roman" w:hAnsi="Times New Roman" w:cs="Times New Roman"/>
          <w:sz w:val="40"/>
          <w:szCs w:val="40"/>
        </w:rPr>
      </w:pPr>
      <w:bookmarkStart w:id="0" w:name="_l2gxzziyxftw" w:colFirst="0" w:colLast="0"/>
      <w:bookmarkEnd w:id="0"/>
      <w:r>
        <w:rPr>
          <w:rFonts w:hint="default" w:ascii="Times New Roman" w:hAnsi="Times New Roman" w:cs="Times New Roman"/>
          <w:sz w:val="40"/>
          <w:szCs w:val="40"/>
          <w:rtl w:val="0"/>
        </w:rPr>
        <w:t>CHƯƠNG 3: PHÂN TÍCH VÀ TRIỂN KHAI</w:t>
      </w:r>
      <w:bookmarkStart w:id="5" w:name="_GoBack"/>
      <w:bookmarkEnd w:id="5"/>
    </w:p>
    <w:p w14:paraId="00000002">
      <w:pPr>
        <w:pStyle w:val="2"/>
        <w:rPr>
          <w:rFonts w:hint="default" w:ascii="Times New Roman" w:hAnsi="Times New Roman" w:cs="Times New Roman"/>
          <w:sz w:val="26"/>
          <w:szCs w:val="26"/>
        </w:rPr>
      </w:pPr>
      <w:bookmarkStart w:id="1" w:name="_vtqgz9fnp995" w:colFirst="0" w:colLast="0"/>
      <w:bookmarkEnd w:id="1"/>
      <w:r>
        <w:rPr>
          <w:rFonts w:hint="default" w:ascii="Times New Roman" w:hAnsi="Times New Roman" w:cs="Times New Roman"/>
          <w:sz w:val="26"/>
          <w:szCs w:val="26"/>
          <w:rtl w:val="0"/>
        </w:rPr>
        <w:t>3.1.1 Mô tả khu vực khảo sát</w:t>
      </w:r>
    </w:p>
    <w:p w14:paraId="00000003">
      <w:pPr>
        <w:rPr>
          <w:rFonts w:hint="default" w:ascii="Times New Roman" w:hAnsi="Times New Roman" w:cs="Times New Roman"/>
          <w:sz w:val="26"/>
          <w:szCs w:val="26"/>
        </w:rPr>
      </w:pPr>
      <w:r>
        <w:rPr>
          <w:rFonts w:hint="default" w:ascii="Times New Roman" w:hAnsi="Times New Roman" w:cs="Times New Roman"/>
          <w:sz w:val="26"/>
          <w:szCs w:val="26"/>
          <w:rtl w:val="0"/>
        </w:rPr>
        <w:t xml:space="preserve">Tiếp nối phạm vi không gian đã được xác định ở Chương 1, khu vực khảo sát trọng tâm của nghiên cứu là nút giao </w:t>
      </w:r>
      <w:r>
        <w:rPr>
          <w:rFonts w:hint="default" w:ascii="Times New Roman" w:hAnsi="Times New Roman" w:cs="Times New Roman"/>
          <w:b/>
          <w:bCs/>
          <w:sz w:val="26"/>
          <w:szCs w:val="26"/>
          <w:rtl w:val="0"/>
        </w:rPr>
        <w:t>Ngã tư Hàng Xanh</w:t>
      </w:r>
      <w:r>
        <w:rPr>
          <w:rFonts w:hint="default" w:ascii="Times New Roman" w:hAnsi="Times New Roman" w:cs="Times New Roman"/>
          <w:sz w:val="26"/>
          <w:szCs w:val="26"/>
          <w:rtl w:val="0"/>
        </w:rPr>
        <w:t xml:space="preserve"> (giao lộ Điện Biên Phủ – Xô Viết Nghệ Tĩnh, Quận Bình Thạnh) và bán kính 1,5 km xung quanh nút giao.</w:t>
      </w:r>
    </w:p>
    <w:p w14:paraId="00000004">
      <w:pPr>
        <w:spacing w:before="0" w:after="0"/>
        <w:ind w:left="0" w:firstLine="0"/>
        <w:rPr>
          <w:rFonts w:hint="default" w:ascii="Times New Roman" w:hAnsi="Times New Roman" w:cs="Times New Roman"/>
          <w:sz w:val="26"/>
          <w:szCs w:val="26"/>
        </w:rPr>
      </w:pPr>
    </w:p>
    <w:p w14:paraId="00000005">
      <w:pPr>
        <w:numPr>
          <w:ilvl w:val="0"/>
          <w:numId w:val="1"/>
        </w:numPr>
        <w:ind w:left="300" w:leftChars="0" w:hanging="360"/>
        <w:rPr>
          <w:rFonts w:hint="default" w:ascii="Times New Roman" w:hAnsi="Times New Roman" w:cs="Times New Roman"/>
          <w:sz w:val="26"/>
          <w:szCs w:val="26"/>
        </w:rPr>
      </w:pPr>
      <w:r>
        <w:rPr>
          <w:rFonts w:hint="default" w:ascii="Times New Roman" w:hAnsi="Times New Roman" w:cs="Times New Roman"/>
          <w:b/>
          <w:bCs/>
          <w:sz w:val="26"/>
          <w:szCs w:val="26"/>
          <w:rtl w:val="0"/>
        </w:rPr>
        <w:t>Đặc điểm vị trí:</w:t>
      </w:r>
      <w:r>
        <w:rPr>
          <w:rFonts w:hint="default" w:ascii="Times New Roman" w:hAnsi="Times New Roman" w:cs="Times New Roman"/>
          <w:sz w:val="26"/>
          <w:szCs w:val="26"/>
          <w:rtl w:val="0"/>
        </w:rPr>
        <w:t xml:space="preserve"> Đây là một trong những nút giao thông trọng điểm, đóng vai trò là cửa ngõ huyết mạch phía Đông Bắc của TP. Hồ Chí Minh. Khu vực này kết nối trực tiếp dòng phương tiện từ cầu Sài Gòn, bến xe Miền Đông (cũ), Quốc lộ 13 đi vào trung tâm thành phố (Quận 1, Quận 3) và ngược lại.</w:t>
      </w:r>
    </w:p>
    <w:p w14:paraId="00000006">
      <w:pPr>
        <w:rPr>
          <w:rFonts w:hint="default" w:ascii="Times New Roman" w:hAnsi="Times New Roman" w:cs="Times New Roman"/>
          <w:sz w:val="26"/>
          <w:szCs w:val="26"/>
          <w:lang w:val="en-US"/>
        </w:rPr>
      </w:pPr>
      <w:r>
        <w:rPr>
          <w:rFonts w:ascii="SimSun" w:hAnsi="SimSun" w:eastAsia="SimSun" w:cs="SimSun"/>
          <w:sz w:val="26"/>
          <w:szCs w:val="26"/>
        </w:rPr>
        <w:drawing>
          <wp:inline distT="0" distB="0" distL="114300" distR="114300">
            <wp:extent cx="5723890" cy="3220085"/>
            <wp:effectExtent l="0" t="0" r="10160" b="1841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723890" cy="3220085"/>
                    </a:xfrm>
                    <a:prstGeom prst="rect">
                      <a:avLst/>
                    </a:prstGeom>
                    <a:noFill/>
                    <a:ln w="9525">
                      <a:noFill/>
                    </a:ln>
                  </pic:spPr>
                </pic:pic>
              </a:graphicData>
            </a:graphic>
          </wp:inline>
        </w:drawing>
      </w:r>
      <w:r>
        <w:rPr>
          <w:rFonts w:hint="default" w:ascii="Times New Roman" w:hAnsi="Times New Roman" w:cs="Times New Roman"/>
          <w:sz w:val="26"/>
          <w:szCs w:val="26"/>
          <w:rtl w:val="0"/>
        </w:rPr>
        <w:t xml:space="preserve"> Hình 3.1: Bản đồ vệ tinh khu vực ngã tư Hàng Xanh và trục đường Xô Viết Nghệ Tĩnh (Nguồn: Dân Trí)</w:t>
      </w:r>
    </w:p>
    <w:p w14:paraId="00000007">
      <w:pPr>
        <w:numPr>
          <w:ilvl w:val="0"/>
          <w:numId w:val="1"/>
        </w:numPr>
        <w:ind w:left="300" w:leftChars="0" w:hanging="360"/>
        <w:rPr>
          <w:rFonts w:hint="default" w:ascii="Times New Roman" w:hAnsi="Times New Roman" w:cs="Times New Roman"/>
          <w:sz w:val="26"/>
          <w:szCs w:val="26"/>
        </w:rPr>
      </w:pPr>
      <w:r>
        <w:rPr>
          <w:rFonts w:hint="default" w:ascii="Times New Roman" w:hAnsi="Times New Roman" w:cs="Times New Roman"/>
          <w:b/>
          <w:bCs/>
          <w:sz w:val="26"/>
          <w:szCs w:val="26"/>
          <w:rtl w:val="0"/>
        </w:rPr>
        <w:t>Hiện trạng hạ tầng:</w:t>
      </w:r>
      <w:r>
        <w:rPr>
          <w:rFonts w:hint="default" w:ascii="Times New Roman" w:hAnsi="Times New Roman" w:cs="Times New Roman"/>
          <w:sz w:val="26"/>
          <w:szCs w:val="26"/>
          <w:rtl w:val="0"/>
        </w:rPr>
        <w:t xml:space="preserve"> Nút giao hiện tại bao gồm một cầu vượt thép chạy dọc theo trục Điện Biên Phủ để giải quyết dòng xe đi thẳng. Tuy nhiên, phần giao cắt đồng mức phía dưới cầu vượt vẫn phải chịu áp lực khổng lồ từ các phương tiện rẽ hướng sang trục Xô Viết Nghệ Tĩnh và các tuyến phụ lưu lân cận như Đinh Bộ Lĩnh, Ung Văn Khiêm, Nguyễn Gia Trí.</w:t>
      </w:r>
    </w:p>
    <w:p w14:paraId="00000008">
      <w:pPr>
        <w:pStyle w:val="2"/>
        <w:rPr>
          <w:rFonts w:hint="default" w:ascii="Times New Roman" w:hAnsi="Times New Roman" w:cs="Times New Roman"/>
          <w:sz w:val="26"/>
          <w:szCs w:val="26"/>
        </w:rPr>
      </w:pPr>
      <w:bookmarkStart w:id="2" w:name="_c05ic134yaj1" w:colFirst="0" w:colLast="0"/>
      <w:bookmarkEnd w:id="2"/>
      <w:r>
        <w:rPr>
          <w:rFonts w:hint="default" w:ascii="Times New Roman" w:hAnsi="Times New Roman" w:cs="Times New Roman"/>
          <w:sz w:val="26"/>
          <w:szCs w:val="26"/>
          <w:rtl w:val="0"/>
        </w:rPr>
        <w:t>3.1.2 Thu thập dữ liệu thực tế</w:t>
      </w:r>
    </w:p>
    <w:p w14:paraId="00000009">
      <w:pPr>
        <w:rPr>
          <w:rFonts w:hint="default" w:ascii="Times New Roman" w:hAnsi="Times New Roman" w:cs="Times New Roman"/>
          <w:sz w:val="26"/>
          <w:szCs w:val="26"/>
        </w:rPr>
      </w:pPr>
      <w:r>
        <w:rPr>
          <w:rFonts w:hint="default" w:ascii="Times New Roman" w:hAnsi="Times New Roman" w:cs="Times New Roman"/>
          <w:sz w:val="26"/>
          <w:szCs w:val="26"/>
          <w:rtl w:val="0"/>
        </w:rPr>
        <w:t>Dựa trên các báo cáo và số liệu thống kê trong giai đoạn 2024 - 2026, tình trạng giao thông tại khu vực khảo sát được ghi nhận với các thông số thực tế như sau:</w:t>
      </w:r>
    </w:p>
    <w:p w14:paraId="0000000A">
      <w:pPr>
        <w:spacing w:before="0" w:after="0"/>
        <w:ind w:left="0" w:firstLine="0"/>
        <w:rPr>
          <w:rFonts w:hint="default" w:ascii="Times New Roman" w:hAnsi="Times New Roman" w:cs="Times New Roman"/>
          <w:sz w:val="26"/>
          <w:szCs w:val="26"/>
        </w:rPr>
      </w:pPr>
    </w:p>
    <w:tbl>
      <w:tblPr>
        <w:tblStyle w:val="13"/>
        <w:tblW w:w="10261" w:type="dxa"/>
        <w:tblInd w:w="0" w:type="dxa"/>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Layout w:type="fixed"/>
        <w:tblCellMar>
          <w:top w:w="160" w:type="dxa"/>
          <w:left w:w="240" w:type="dxa"/>
          <w:bottom w:w="160" w:type="dxa"/>
          <w:right w:w="240" w:type="dxa"/>
        </w:tblCellMar>
      </w:tblPr>
      <w:tblGrid>
        <w:gridCol w:w="5000"/>
        <w:gridCol w:w="5261"/>
      </w:tblGrid>
      <w:tr w14:paraId="76C48A5D">
        <w:tblPrEx>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CellMar>
            <w:top w:w="160" w:type="dxa"/>
            <w:left w:w="240" w:type="dxa"/>
            <w:bottom w:w="160" w:type="dxa"/>
            <w:right w:w="240" w:type="dxa"/>
          </w:tblCellMar>
        </w:tblPrEx>
        <w:trPr>
          <w:tblHeader/>
        </w:trPr>
        <w:tc>
          <w:tcPr>
            <w:shd w:val="clear" w:color="auto" w:fill="FFFFFF"/>
            <w:vAlign w:val="center"/>
          </w:tcPr>
          <w:p w14:paraId="0000000B">
            <w:pPr>
              <w:rPr>
                <w:rFonts w:hint="default" w:ascii="Times New Roman" w:hAnsi="Times New Roman" w:cs="Times New Roman"/>
                <w:sz w:val="26"/>
                <w:szCs w:val="26"/>
              </w:rPr>
            </w:pPr>
            <w:r>
              <w:rPr>
                <w:rFonts w:hint="default" w:ascii="Times New Roman" w:hAnsi="Times New Roman" w:cs="Times New Roman"/>
                <w:sz w:val="26"/>
                <w:szCs w:val="26"/>
                <w:rtl w:val="0"/>
              </w:rPr>
              <w:t>Thông số giao thông</w:t>
            </w:r>
          </w:p>
        </w:tc>
        <w:tc>
          <w:tcPr>
            <w:tcW w:w="5261" w:type="dxa"/>
            <w:shd w:val="clear" w:color="auto" w:fill="FFFFFF"/>
            <w:vAlign w:val="center"/>
          </w:tcPr>
          <w:p w14:paraId="0000000C">
            <w:pPr>
              <w:rPr>
                <w:rFonts w:hint="default" w:ascii="Times New Roman" w:hAnsi="Times New Roman" w:cs="Times New Roman"/>
                <w:sz w:val="26"/>
                <w:szCs w:val="26"/>
              </w:rPr>
            </w:pPr>
            <w:r>
              <w:rPr>
                <w:rFonts w:hint="default" w:ascii="Times New Roman" w:hAnsi="Times New Roman" w:cs="Times New Roman"/>
                <w:sz w:val="26"/>
                <w:szCs w:val="26"/>
                <w:rtl w:val="0"/>
              </w:rPr>
              <w:t>Giá trị thực tế &amp; Chi tiết ghi nhận</w:t>
            </w:r>
          </w:p>
        </w:tc>
      </w:tr>
      <w:tr w14:paraId="15EC087E">
        <w:tblPrEx>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CellMar>
            <w:top w:w="160" w:type="dxa"/>
            <w:left w:w="240" w:type="dxa"/>
            <w:bottom w:w="160" w:type="dxa"/>
            <w:right w:w="240" w:type="dxa"/>
          </w:tblCellMar>
        </w:tblPrEx>
        <w:tc>
          <w:tcPr>
            <w:shd w:val="clear" w:color="auto" w:fill="FFFFFF"/>
            <w:vAlign w:val="center"/>
          </w:tcPr>
          <w:p w14:paraId="0000000D">
            <w:pPr>
              <w:rPr>
                <w:rFonts w:hint="default" w:ascii="Times New Roman" w:hAnsi="Times New Roman" w:cs="Times New Roman"/>
                <w:sz w:val="26"/>
                <w:szCs w:val="26"/>
              </w:rPr>
            </w:pPr>
            <w:r>
              <w:rPr>
                <w:rFonts w:hint="default" w:ascii="Times New Roman" w:hAnsi="Times New Roman" w:cs="Times New Roman"/>
                <w:b/>
                <w:bCs/>
                <w:sz w:val="26"/>
                <w:szCs w:val="26"/>
                <w:rtl w:val="0"/>
              </w:rPr>
              <w:t>Lưu lượng xe &amp; Cơ cấu</w:t>
            </w:r>
          </w:p>
        </w:tc>
        <w:tc>
          <w:tcPr>
            <w:tcW w:w="5261" w:type="dxa"/>
            <w:shd w:val="clear" w:color="auto" w:fill="FFFFFF"/>
            <w:vAlign w:val="center"/>
          </w:tcPr>
          <w:p w14:paraId="0000000E">
            <w:pPr>
              <w:rPr>
                <w:rFonts w:hint="default" w:ascii="Times New Roman" w:hAnsi="Times New Roman" w:cs="Times New Roman"/>
                <w:sz w:val="26"/>
                <w:szCs w:val="26"/>
              </w:rPr>
            </w:pPr>
            <w:r>
              <w:rPr>
                <w:rFonts w:hint="default" w:ascii="Times New Roman" w:hAnsi="Times New Roman" w:cs="Times New Roman"/>
                <w:sz w:val="26"/>
                <w:szCs w:val="26"/>
                <w:rtl w:val="0"/>
              </w:rPr>
              <w:t xml:space="preserve">Vượt quá năng lực thông hành thiết kế. Xe máy chiếm hơn 90% cơ cấu phương tiện đô thị, pha trộn với ô tô và xe khách.• </w:t>
            </w:r>
            <w:r>
              <w:rPr>
                <w:rFonts w:hint="default" w:ascii="Times New Roman" w:hAnsi="Times New Roman" w:cs="Times New Roman"/>
                <w:i/>
                <w:iCs/>
                <w:sz w:val="26"/>
                <w:szCs w:val="26"/>
                <w:rtl w:val="0"/>
              </w:rPr>
              <w:t>Giờ cao điểm sáng (06:00 – 09:30):</w:t>
            </w:r>
            <w:r>
              <w:rPr>
                <w:rFonts w:hint="default" w:ascii="Times New Roman" w:hAnsi="Times New Roman" w:cs="Times New Roman"/>
                <w:sz w:val="26"/>
                <w:szCs w:val="26"/>
                <w:rtl w:val="0"/>
              </w:rPr>
              <w:t xml:space="preserve"> Dòng xe hướng vào trung tâm qua Đinh Bộ Lĩnh.• </w:t>
            </w:r>
            <w:r>
              <w:rPr>
                <w:rFonts w:hint="default" w:ascii="Times New Roman" w:hAnsi="Times New Roman" w:cs="Times New Roman"/>
                <w:i/>
                <w:iCs/>
                <w:sz w:val="26"/>
                <w:szCs w:val="26"/>
                <w:rtl w:val="0"/>
              </w:rPr>
              <w:t>Giờ cao điểm chiều (16:30 – 19:30):</w:t>
            </w:r>
            <w:r>
              <w:rPr>
                <w:rFonts w:hint="default" w:ascii="Times New Roman" w:hAnsi="Times New Roman" w:cs="Times New Roman"/>
                <w:sz w:val="26"/>
                <w:szCs w:val="26"/>
                <w:rtl w:val="0"/>
              </w:rPr>
              <w:t xml:space="preserve"> Dòng xe đổ về cửa ngõ Đông Bắc qua Xô Viết Nghệ Tĩnh.</w:t>
            </w:r>
          </w:p>
        </w:tc>
      </w:tr>
      <w:tr w14:paraId="5B3E3B46">
        <w:tblPrEx>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CellMar>
            <w:top w:w="160" w:type="dxa"/>
            <w:left w:w="240" w:type="dxa"/>
            <w:bottom w:w="160" w:type="dxa"/>
            <w:right w:w="240" w:type="dxa"/>
          </w:tblCellMar>
        </w:tblPrEx>
        <w:tc>
          <w:tcPr>
            <w:shd w:val="clear" w:color="auto" w:fill="FFFFFF"/>
            <w:vAlign w:val="center"/>
          </w:tcPr>
          <w:p w14:paraId="0000000F">
            <w:pPr>
              <w:rPr>
                <w:rFonts w:hint="default" w:ascii="Times New Roman" w:hAnsi="Times New Roman" w:cs="Times New Roman"/>
                <w:sz w:val="26"/>
                <w:szCs w:val="26"/>
              </w:rPr>
            </w:pPr>
            <w:r>
              <w:rPr>
                <w:rFonts w:hint="default" w:ascii="Times New Roman" w:hAnsi="Times New Roman" w:cs="Times New Roman"/>
                <w:b/>
                <w:bCs/>
                <w:sz w:val="26"/>
                <w:szCs w:val="26"/>
                <w:rtl w:val="0"/>
              </w:rPr>
              <w:t>Tần suất ùn ứ</w:t>
            </w:r>
          </w:p>
        </w:tc>
        <w:tc>
          <w:tcPr>
            <w:tcW w:w="5261" w:type="dxa"/>
            <w:shd w:val="clear" w:color="auto" w:fill="FFFFFF"/>
            <w:vAlign w:val="center"/>
          </w:tcPr>
          <w:p w14:paraId="00000010">
            <w:pPr>
              <w:rPr>
                <w:rFonts w:hint="default" w:ascii="Times New Roman" w:hAnsi="Times New Roman" w:cs="Times New Roman"/>
                <w:sz w:val="26"/>
                <w:szCs w:val="26"/>
              </w:rPr>
            </w:pPr>
            <w:r>
              <w:rPr>
                <w:rFonts w:hint="default" w:ascii="Times New Roman" w:hAnsi="Times New Roman" w:cs="Times New Roman"/>
                <w:sz w:val="26"/>
                <w:szCs w:val="26"/>
                <w:rtl w:val="0"/>
              </w:rPr>
              <w:t xml:space="preserve">• </w:t>
            </w:r>
            <w:r>
              <w:rPr>
                <w:rFonts w:hint="default" w:ascii="Times New Roman" w:hAnsi="Times New Roman" w:cs="Times New Roman"/>
                <w:i/>
                <w:iCs/>
                <w:sz w:val="26"/>
                <w:szCs w:val="26"/>
                <w:rtl w:val="0"/>
              </w:rPr>
              <w:t>Trục Xô Viết Nghệ Tĩnh (đoạn Bạch Đằng – Đài Liệt Sĩ):</w:t>
            </w:r>
            <w:r>
              <w:rPr>
                <w:rFonts w:hint="default" w:ascii="Times New Roman" w:hAnsi="Times New Roman" w:cs="Times New Roman"/>
                <w:sz w:val="26"/>
                <w:szCs w:val="26"/>
                <w:rtl w:val="0"/>
              </w:rPr>
              <w:t xml:space="preserve"> Ghi nhận 610 – 615 vụ [Nguồn: Dân Trí].• </w:t>
            </w:r>
            <w:r>
              <w:rPr>
                <w:rFonts w:hint="default" w:ascii="Times New Roman" w:hAnsi="Times New Roman" w:cs="Times New Roman"/>
                <w:i/>
                <w:iCs/>
                <w:sz w:val="26"/>
                <w:szCs w:val="26"/>
                <w:rtl w:val="0"/>
              </w:rPr>
              <w:t>Trục Đinh Bộ Lĩnh:</w:t>
            </w:r>
            <w:r>
              <w:rPr>
                <w:rFonts w:hint="default" w:ascii="Times New Roman" w:hAnsi="Times New Roman" w:cs="Times New Roman"/>
                <w:sz w:val="26"/>
                <w:szCs w:val="26"/>
                <w:rtl w:val="0"/>
              </w:rPr>
              <w:t xml:space="preserve"> Ghi nhận 588 – 590 vụ.• </w:t>
            </w:r>
            <w:r>
              <w:rPr>
                <w:rFonts w:hint="default" w:ascii="Times New Roman" w:hAnsi="Times New Roman" w:cs="Times New Roman"/>
                <w:i/>
                <w:iCs/>
                <w:sz w:val="26"/>
                <w:szCs w:val="26"/>
                <w:rtl w:val="0"/>
              </w:rPr>
              <w:t>Tốc độ trung bình toàn thành phố:</w:t>
            </w:r>
            <w:r>
              <w:rPr>
                <w:rFonts w:hint="default" w:ascii="Times New Roman" w:hAnsi="Times New Roman" w:cs="Times New Roman"/>
                <w:sz w:val="26"/>
                <w:szCs w:val="26"/>
                <w:rtl w:val="0"/>
              </w:rPr>
              <w:t xml:space="preserve"> 34,9 km/h (giảm và ùn tắc tăng 24% so với năm trước) [Nguồn: VietNamNet/Lao Động].</w:t>
            </w:r>
          </w:p>
        </w:tc>
      </w:tr>
      <w:tr w14:paraId="79A68EB1">
        <w:tblPrEx>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CellMar>
            <w:top w:w="160" w:type="dxa"/>
            <w:left w:w="240" w:type="dxa"/>
            <w:bottom w:w="160" w:type="dxa"/>
            <w:right w:w="240" w:type="dxa"/>
          </w:tblCellMar>
        </w:tblPrEx>
        <w:tc>
          <w:tcPr>
            <w:shd w:val="clear" w:color="auto" w:fill="FFFFFF"/>
            <w:vAlign w:val="center"/>
          </w:tcPr>
          <w:p w14:paraId="00000011">
            <w:pPr>
              <w:rPr>
                <w:rFonts w:hint="default" w:ascii="Times New Roman" w:hAnsi="Times New Roman" w:cs="Times New Roman"/>
                <w:sz w:val="26"/>
                <w:szCs w:val="26"/>
              </w:rPr>
            </w:pPr>
            <w:r>
              <w:rPr>
                <w:rFonts w:hint="default" w:ascii="Times New Roman" w:hAnsi="Times New Roman" w:cs="Times New Roman"/>
                <w:b/>
                <w:bCs/>
                <w:sz w:val="26"/>
                <w:szCs w:val="26"/>
                <w:rtl w:val="0"/>
              </w:rPr>
              <w:t>Thời gian chờ &amp; Vận tốc</w:t>
            </w:r>
          </w:p>
        </w:tc>
        <w:tc>
          <w:tcPr>
            <w:tcW w:w="5261" w:type="dxa"/>
            <w:shd w:val="clear" w:color="auto" w:fill="FFFFFF"/>
            <w:vAlign w:val="center"/>
          </w:tcPr>
          <w:p w14:paraId="00000012">
            <w:pPr>
              <w:rPr>
                <w:rFonts w:hint="default" w:ascii="Times New Roman" w:hAnsi="Times New Roman" w:cs="Times New Roman"/>
                <w:sz w:val="26"/>
                <w:szCs w:val="26"/>
              </w:rPr>
            </w:pPr>
            <w:r>
              <w:rPr>
                <w:rFonts w:hint="default" w:ascii="Times New Roman" w:hAnsi="Times New Roman" w:cs="Times New Roman"/>
                <w:sz w:val="26"/>
                <w:szCs w:val="26"/>
                <w:rtl w:val="0"/>
              </w:rPr>
              <w:t xml:space="preserve">• </w:t>
            </w:r>
            <w:r>
              <w:rPr>
                <w:rFonts w:hint="default" w:ascii="Times New Roman" w:hAnsi="Times New Roman" w:cs="Times New Roman"/>
                <w:i/>
                <w:iCs/>
                <w:sz w:val="26"/>
                <w:szCs w:val="26"/>
                <w:rtl w:val="0"/>
              </w:rPr>
              <w:t>Bình thường:</w:t>
            </w:r>
            <w:r>
              <w:rPr>
                <w:rFonts w:hint="default" w:ascii="Times New Roman" w:hAnsi="Times New Roman" w:cs="Times New Roman"/>
                <w:sz w:val="26"/>
                <w:szCs w:val="26"/>
                <w:rtl w:val="0"/>
              </w:rPr>
              <w:t xml:space="preserve"> Di chuyển 1 km đường Xô Viết Nghệ Tĩnh mất 10–15 phút.• </w:t>
            </w:r>
            <w:r>
              <w:rPr>
                <w:rFonts w:hint="default" w:ascii="Times New Roman" w:hAnsi="Times New Roman" w:cs="Times New Roman"/>
                <w:i/>
                <w:iCs/>
                <w:sz w:val="26"/>
                <w:szCs w:val="26"/>
                <w:rtl w:val="0"/>
              </w:rPr>
              <w:t>Khi có sự cố / Thời tiết xấu:</w:t>
            </w:r>
            <w:r>
              <w:rPr>
                <w:rFonts w:hint="default" w:ascii="Times New Roman" w:hAnsi="Times New Roman" w:cs="Times New Roman"/>
                <w:sz w:val="26"/>
                <w:szCs w:val="26"/>
                <w:rtl w:val="0"/>
              </w:rPr>
              <w:t xml:space="preserve"> Vận tốc giảm xuống dưới 5 km/h; thời gian di chuyển kéo dài lên 60–120 phút.</w:t>
            </w:r>
          </w:p>
        </w:tc>
      </w:tr>
      <w:tr w14:paraId="31C71E65">
        <w:tblPrEx>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CellMar>
            <w:top w:w="160" w:type="dxa"/>
            <w:left w:w="240" w:type="dxa"/>
            <w:bottom w:w="160" w:type="dxa"/>
            <w:right w:w="240" w:type="dxa"/>
          </w:tblCellMar>
        </w:tblPrEx>
        <w:tc>
          <w:tcPr>
            <w:shd w:val="clear" w:color="auto" w:fill="FFFFFF"/>
            <w:vAlign w:val="center"/>
          </w:tcPr>
          <w:p w14:paraId="00000013">
            <w:pPr>
              <w:rPr>
                <w:rFonts w:hint="default" w:ascii="Times New Roman" w:hAnsi="Times New Roman" w:cs="Times New Roman"/>
                <w:sz w:val="26"/>
                <w:szCs w:val="26"/>
              </w:rPr>
            </w:pPr>
            <w:r>
              <w:rPr>
                <w:rFonts w:hint="default" w:ascii="Times New Roman" w:hAnsi="Times New Roman" w:cs="Times New Roman"/>
                <w:b/>
                <w:bCs/>
                <w:sz w:val="26"/>
                <w:szCs w:val="26"/>
                <w:rtl w:val="0"/>
              </w:rPr>
              <w:t>Độ dài hàng xe</w:t>
            </w:r>
          </w:p>
        </w:tc>
        <w:tc>
          <w:tcPr>
            <w:tcW w:w="5261" w:type="dxa"/>
            <w:shd w:val="clear" w:color="auto" w:fill="FFFFFF"/>
            <w:vAlign w:val="center"/>
          </w:tcPr>
          <w:p w14:paraId="00000014">
            <w:pPr>
              <w:rPr>
                <w:rFonts w:hint="default" w:ascii="Times New Roman" w:hAnsi="Times New Roman" w:cs="Times New Roman"/>
                <w:sz w:val="26"/>
                <w:szCs w:val="26"/>
              </w:rPr>
            </w:pPr>
            <w:r>
              <w:rPr>
                <w:rFonts w:hint="default" w:ascii="Times New Roman" w:hAnsi="Times New Roman" w:cs="Times New Roman"/>
                <w:sz w:val="26"/>
                <w:szCs w:val="26"/>
                <w:rtl w:val="0"/>
              </w:rPr>
              <w:t>Hàng dài phương tiện có thể kéo dài từ 5 đến 10 km. Tạo hiệu ứng lan tỏa (spillback) dọc trục Điện Biên Phủ kéo dài về tận cầu Sài Gòn.</w:t>
            </w:r>
          </w:p>
        </w:tc>
      </w:tr>
    </w:tbl>
    <w:p w14:paraId="00000015">
      <w:pPr>
        <w:rPr>
          <w:rFonts w:hint="default" w:ascii="Times New Roman" w:hAnsi="Times New Roman" w:cs="Times New Roman"/>
          <w:sz w:val="26"/>
          <w:szCs w:val="26"/>
        </w:rPr>
      </w:pPr>
      <w:r>
        <w:rPr>
          <w:rFonts w:hint="default" w:ascii="Times New Roman" w:hAnsi="Times New Roman" w:cs="Times New Roman"/>
          <w:sz w:val="26"/>
          <w:szCs w:val="26"/>
          <w:rtl w:val="0"/>
        </w:rPr>
        <w:t>Nhìn vào các con số trên, có thể thấy rõ sự quá tải trầm trọng của khu vực nút giao này, không chỉ là vấn đề về lưu lượng mà còn là hệ quả của việc thiếu các giải pháp phân luồng từ xa. Vào những ngày mưa lớn hoặc triều cường, tình trạng ngập lụt cục bộ kết hợp với lượng xe dồn về càng làm cho tốc độ giải tỏa ùn tắc tại nút giao Hàng Xanh trở nên bế tắc.</w:t>
      </w:r>
    </w:p>
    <w:p w14:paraId="00000016">
      <w:pPr>
        <w:pStyle w:val="2"/>
        <w:rPr>
          <w:rFonts w:hint="default" w:ascii="Times New Roman" w:hAnsi="Times New Roman" w:cs="Times New Roman"/>
          <w:sz w:val="26"/>
          <w:szCs w:val="26"/>
        </w:rPr>
      </w:pPr>
      <w:bookmarkStart w:id="3" w:name="_bhvgh2x4reox" w:colFirst="0" w:colLast="0"/>
      <w:bookmarkEnd w:id="3"/>
      <w:r>
        <w:rPr>
          <w:rFonts w:hint="default" w:ascii="Times New Roman" w:hAnsi="Times New Roman" w:cs="Times New Roman"/>
          <w:sz w:val="26"/>
          <w:szCs w:val="26"/>
          <w:rtl w:val="0"/>
        </w:rPr>
        <w:t>3.1.3 Problem modelling (Mô hình hóa vấn đề)</w:t>
      </w:r>
    </w:p>
    <w:p w14:paraId="00000017">
      <w:pPr>
        <w:rPr>
          <w:rFonts w:hint="default" w:ascii="Times New Roman" w:hAnsi="Times New Roman" w:cs="Times New Roman"/>
          <w:sz w:val="26"/>
          <w:szCs w:val="26"/>
          <w:lang w:val="en-US"/>
        </w:rPr>
      </w:pPr>
      <w:r>
        <w:rPr>
          <w:sz w:val="26"/>
          <w:szCs w:val="26"/>
        </w:rPr>
        <w:drawing>
          <wp:inline distT="0" distB="0" distL="114300" distR="114300">
            <wp:extent cx="5729605" cy="3187065"/>
            <wp:effectExtent l="0" t="0" r="4445"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729605" cy="3187065"/>
                    </a:xfrm>
                    <a:prstGeom prst="rect">
                      <a:avLst/>
                    </a:prstGeom>
                    <a:noFill/>
                    <a:ln>
                      <a:noFill/>
                    </a:ln>
                  </pic:spPr>
                </pic:pic>
              </a:graphicData>
            </a:graphic>
          </wp:inline>
        </w:drawing>
      </w:r>
      <w:r>
        <w:rPr>
          <w:rFonts w:hint="default"/>
          <w:sz w:val="26"/>
          <w:szCs w:val="26"/>
          <w:lang w:val="en-US"/>
        </w:rPr>
        <w:t xml:space="preserve">  </w:t>
      </w:r>
      <w:r>
        <w:rPr>
          <w:rFonts w:hint="default" w:ascii="Times New Roman" w:hAnsi="Times New Roman" w:cs="Times New Roman"/>
          <w:sz w:val="26"/>
          <w:szCs w:val="26"/>
          <w:lang w:val="en-US"/>
        </w:rPr>
        <w:t xml:space="preserve">Hình 3.1.3 </w:t>
      </w:r>
      <w:r>
        <w:rPr>
          <w:rFonts w:hint="default" w:ascii="Times New Roman" w:hAnsi="Times New Roman" w:cs="Times New Roman"/>
          <w:sz w:val="26"/>
          <w:szCs w:val="26"/>
          <w:rtl w:val="0"/>
        </w:rPr>
        <w:t>Sơ đồ dòng xe vào Ngã tư Hàng Xan</w:t>
      </w:r>
      <w:r>
        <w:rPr>
          <w:rFonts w:hint="default" w:ascii="Times New Roman" w:hAnsi="Times New Roman" w:cs="Times New Roman"/>
          <w:sz w:val="26"/>
          <w:szCs w:val="26"/>
          <w:rtl w:val="0"/>
          <w:lang w:val="en-US"/>
        </w:rPr>
        <w:t>h.</w:t>
      </w:r>
    </w:p>
    <w:p w14:paraId="00000019">
      <w:pPr>
        <w:rPr>
          <w:rFonts w:hint="default" w:ascii="Times New Roman" w:hAnsi="Times New Roman" w:cs="Times New Roman"/>
          <w:sz w:val="26"/>
          <w:szCs w:val="26"/>
        </w:rPr>
      </w:pPr>
      <w:r>
        <w:rPr>
          <w:rFonts w:hint="default" w:ascii="Times New Roman" w:hAnsi="Times New Roman" w:cs="Times New Roman"/>
          <w:sz w:val="26"/>
          <w:szCs w:val="26"/>
          <w:rtl w:val="0"/>
        </w:rPr>
        <w:t>Sự cố ùn tắc tại Ngã tư Hàng Xanh có thể được mô hình hóa theo cấu trúc ba khối chức năng:</w:t>
      </w:r>
    </w:p>
    <w:p w14:paraId="0000001A">
      <w:pPr>
        <w:numPr>
          <w:ilvl w:val="0"/>
          <w:numId w:val="2"/>
        </w:numPr>
        <w:ind w:left="300" w:leftChars="0" w:hanging="360"/>
        <w:rPr>
          <w:rFonts w:hint="default" w:ascii="Times New Roman" w:hAnsi="Times New Roman" w:cs="Times New Roman"/>
          <w:sz w:val="26"/>
          <w:szCs w:val="26"/>
        </w:rPr>
      </w:pPr>
      <w:r>
        <w:rPr>
          <w:rFonts w:hint="default" w:ascii="Times New Roman" w:hAnsi="Times New Roman" w:cs="Times New Roman"/>
          <w:b/>
          <w:bCs/>
          <w:sz w:val="26"/>
          <w:szCs w:val="26"/>
          <w:rtl w:val="0"/>
        </w:rPr>
        <w:t>Khối Đầu vào (Input - Nhu cầu giao thông):</w:t>
      </w:r>
      <w:r>
        <w:rPr>
          <w:rFonts w:hint="default" w:ascii="Times New Roman" w:hAnsi="Times New Roman" w:cs="Times New Roman"/>
          <w:sz w:val="26"/>
          <w:szCs w:val="26"/>
          <w:rtl w:val="0"/>
        </w:rPr>
        <w:t xml:space="preserve"> Dòng xe khổng lồ đổ về từ nhiều hướng cùng thời điểm (Quốc lộ 13, Phạm Văn Đồng, Điện Biên Phủ, cầu Sài Gòn). Mật độ phương tiện lớn hơn rất nhiều so với năng lực thông hành thiết kế của nút giao, đặc biệt là sự pha trộn dòng xe hỗn hợp (xe tải, xe khách, xe buýt chạy chung với hàng chục ngàn xe máy).</w:t>
      </w:r>
    </w:p>
    <w:p w14:paraId="0000001B">
      <w:pPr>
        <w:numPr>
          <w:ilvl w:val="0"/>
          <w:numId w:val="2"/>
        </w:numPr>
        <w:ind w:left="300" w:leftChars="0" w:hanging="360"/>
        <w:rPr>
          <w:rFonts w:hint="default" w:ascii="Times New Roman" w:hAnsi="Times New Roman" w:cs="Times New Roman"/>
          <w:sz w:val="26"/>
          <w:szCs w:val="26"/>
        </w:rPr>
      </w:pPr>
      <w:r>
        <w:rPr>
          <w:rFonts w:hint="default" w:ascii="Times New Roman" w:hAnsi="Times New Roman" w:cs="Times New Roman"/>
          <w:b/>
          <w:bCs/>
          <w:sz w:val="26"/>
          <w:szCs w:val="26"/>
          <w:rtl w:val="0"/>
        </w:rPr>
        <w:t>Khối Xử lý (Nút thắt cổ chai - Bottleneck):</w:t>
      </w:r>
      <w:r>
        <w:rPr>
          <w:rFonts w:hint="default" w:ascii="Times New Roman" w:hAnsi="Times New Roman" w:cs="Times New Roman"/>
          <w:sz w:val="26"/>
          <w:szCs w:val="26"/>
          <w:rtl w:val="0"/>
        </w:rPr>
        <w:t xml:space="preserve"> Hệ thống đèn tín hiệu cố định, xung đột giữa dòng xe đi thẳng và dòng xe máy chuyển làn.</w:t>
      </w:r>
    </w:p>
    <w:p w14:paraId="0000001C">
      <w:pPr>
        <w:numPr>
          <w:ilvl w:val="0"/>
          <w:numId w:val="2"/>
        </w:numPr>
        <w:ind w:left="300" w:leftChars="0" w:hanging="360"/>
        <w:rPr>
          <w:rFonts w:hint="default" w:ascii="Times New Roman" w:hAnsi="Times New Roman" w:cs="Times New Roman"/>
          <w:sz w:val="26"/>
          <w:szCs w:val="26"/>
        </w:rPr>
      </w:pPr>
      <w:r>
        <w:rPr>
          <w:rFonts w:hint="default" w:ascii="Times New Roman" w:hAnsi="Times New Roman" w:cs="Times New Roman"/>
          <w:b/>
          <w:bCs/>
          <w:sz w:val="26"/>
          <w:szCs w:val="26"/>
          <w:rtl w:val="0"/>
        </w:rPr>
        <w:t>Khối Đầu ra (Output - Kết quả):</w:t>
      </w:r>
      <w:r>
        <w:rPr>
          <w:rFonts w:hint="default" w:ascii="Times New Roman" w:hAnsi="Times New Roman" w:cs="Times New Roman"/>
          <w:sz w:val="26"/>
          <w:szCs w:val="26"/>
          <w:rtl w:val="0"/>
        </w:rPr>
        <w:t xml:space="preserve"> Tốc độ xả xe chậm dẫn đến kẹt xe cục bộ, gây ra Hiệu ứng lan tỏa (Spillback) dẫn đến kẹt xe diện rộng.</w:t>
      </w:r>
    </w:p>
    <w:p w14:paraId="0000001D">
      <w:pPr>
        <w:pStyle w:val="2"/>
        <w:rPr>
          <w:rFonts w:hint="default" w:ascii="Times New Roman" w:hAnsi="Times New Roman" w:cs="Times New Roman"/>
          <w:sz w:val="26"/>
          <w:szCs w:val="26"/>
        </w:rPr>
      </w:pPr>
      <w:bookmarkStart w:id="4" w:name="_l2gxvd2xzh1f" w:colFirst="0" w:colLast="0"/>
      <w:bookmarkEnd w:id="4"/>
      <w:r>
        <w:rPr>
          <w:rFonts w:hint="default" w:ascii="Times New Roman" w:hAnsi="Times New Roman" w:cs="Times New Roman"/>
          <w:sz w:val="26"/>
          <w:szCs w:val="26"/>
          <w:rtl w:val="0"/>
        </w:rPr>
        <w:t>3.1.4 Phân tích nguyên nhân</w:t>
      </w:r>
    </w:p>
    <w:p w14:paraId="0000001E">
      <w:pPr>
        <w:ind w:left="440" w:hanging="520" w:hangingChars="200"/>
        <w:rPr>
          <w:rFonts w:hint="default" w:ascii="Times New Roman" w:hAnsi="Times New Roman" w:cs="Times New Roman"/>
          <w:sz w:val="26"/>
          <w:szCs w:val="26"/>
        </w:rPr>
      </w:pPr>
      <w:r>
        <w:rPr>
          <w:sz w:val="26"/>
          <w:szCs w:val="26"/>
        </w:rPr>
        <w:drawing>
          <wp:inline distT="0" distB="0" distL="114300" distR="114300">
            <wp:extent cx="5727700" cy="3178810"/>
            <wp:effectExtent l="0" t="0" r="635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tretch>
                      <a:fillRect/>
                    </a:stretch>
                  </pic:blipFill>
                  <pic:spPr>
                    <a:xfrm>
                      <a:off x="0" y="0"/>
                      <a:ext cx="5727700" cy="3178810"/>
                    </a:xfrm>
                    <a:prstGeom prst="rect">
                      <a:avLst/>
                    </a:prstGeom>
                    <a:noFill/>
                    <a:ln>
                      <a:noFill/>
                    </a:ln>
                  </pic:spPr>
                </pic:pic>
              </a:graphicData>
            </a:graphic>
          </wp:inline>
        </w:drawing>
      </w:r>
      <w:r>
        <w:rPr>
          <w:rFonts w:hint="default" w:ascii="Times New Roman" w:hAnsi="Times New Roman" w:cs="Times New Roman"/>
          <w:sz w:val="26"/>
          <w:szCs w:val="26"/>
          <w:lang w:val="en-US"/>
        </w:rPr>
        <w:t>Hình 3.1.4</w:t>
      </w:r>
      <w:r>
        <w:rPr>
          <w:rFonts w:hint="default"/>
          <w:sz w:val="26"/>
          <w:szCs w:val="26"/>
          <w:lang w:val="en-US"/>
        </w:rPr>
        <w:t xml:space="preserve"> </w:t>
      </w:r>
      <w:r>
        <w:rPr>
          <w:rFonts w:hint="default" w:ascii="Times New Roman" w:hAnsi="Times New Roman" w:cs="Times New Roman"/>
          <w:sz w:val="26"/>
          <w:szCs w:val="26"/>
          <w:rtl w:val="0"/>
        </w:rPr>
        <w:t>Sơ đồ nguyên nhân gây kẹt xe</w:t>
      </w:r>
    </w:p>
    <w:p w14:paraId="0000001F">
      <w:pPr>
        <w:numPr>
          <w:ilvl w:val="0"/>
          <w:numId w:val="2"/>
        </w:numPr>
        <w:ind w:left="300" w:leftChars="0" w:hanging="360"/>
        <w:rPr>
          <w:rFonts w:hint="default" w:ascii="Times New Roman" w:hAnsi="Times New Roman" w:cs="Times New Roman"/>
          <w:sz w:val="26"/>
          <w:szCs w:val="26"/>
        </w:rPr>
      </w:pPr>
      <w:r>
        <w:rPr>
          <w:rFonts w:hint="default" w:ascii="Times New Roman" w:hAnsi="Times New Roman" w:cs="Times New Roman"/>
          <w:b/>
          <w:bCs/>
          <w:sz w:val="26"/>
          <w:szCs w:val="26"/>
          <w:rtl w:val="0"/>
        </w:rPr>
        <w:t>Nguyên nhân về hạ tầng và quy hoạch:</w:t>
      </w:r>
      <w:r>
        <w:rPr>
          <w:rFonts w:hint="default" w:ascii="Times New Roman" w:hAnsi="Times New Roman" w:cs="Times New Roman"/>
          <w:sz w:val="26"/>
          <w:szCs w:val="26"/>
          <w:rtl w:val="0"/>
        </w:rPr>
        <w:t xml:space="preserve"> Sự bất cân xứng giữa các tuyến đường. Trong khi trục Điện Biên Phủ là đại lộ rộng lớn, thì tuyến đường nhánh thoát xe chính là Xô Viết Nghệ Tĩnh (hướng đi Bến xe Miền Đông) lại có hiện trạng hẹp hơn rất nhiều so với quy hoạch (chỉ 16-22m so với quy hoạch 30-40m). Sự chênh lệch này tạo ra một "nút thắt cổ chai" vật lý khổng lồ ngay sau khi dòng xe vượt qua ngã tư.</w:t>
      </w:r>
    </w:p>
    <w:p w14:paraId="00000020">
      <w:pPr>
        <w:numPr>
          <w:ilvl w:val="0"/>
          <w:numId w:val="2"/>
        </w:numPr>
        <w:ind w:left="300" w:leftChars="0" w:hanging="360"/>
        <w:rPr>
          <w:rFonts w:hint="default" w:ascii="Times New Roman" w:hAnsi="Times New Roman" w:cs="Times New Roman"/>
          <w:sz w:val="26"/>
          <w:szCs w:val="26"/>
        </w:rPr>
      </w:pPr>
      <w:r>
        <w:rPr>
          <w:rFonts w:hint="default" w:ascii="Times New Roman" w:hAnsi="Times New Roman" w:cs="Times New Roman"/>
          <w:b/>
          <w:bCs/>
          <w:sz w:val="26"/>
          <w:szCs w:val="26"/>
          <w:rtl w:val="0"/>
        </w:rPr>
        <w:t>Hạn chế trong quản lý và điều khiển:</w:t>
      </w:r>
      <w:r>
        <w:rPr>
          <w:rFonts w:hint="default" w:ascii="Times New Roman" w:hAnsi="Times New Roman" w:cs="Times New Roman"/>
          <w:sz w:val="26"/>
          <w:szCs w:val="26"/>
          <w:rtl w:val="0"/>
        </w:rPr>
        <w:t xml:space="preserve"> Chu kỳ tín hiệu đèn giao thông cứng nhắc, thiếu hệ thống tự động hóa ITS (ATMS) như camera AI để điều tiết thông minh theo thời gian thực. </w:t>
      </w:r>
      <w:r>
        <w:rPr>
          <w:rFonts w:hint="default" w:ascii="Times New Roman" w:hAnsi="Times New Roman" w:cs="Times New Roman"/>
          <w:i/>
          <w:iCs/>
          <w:sz w:val="26"/>
          <w:szCs w:val="26"/>
          <w:rtl w:val="0"/>
        </w:rPr>
        <w:t>(Hiện nay TP.HCM đã có chủ trương và thử nghiệm hệ thống camera giám sát kết nối AI - Nguồn: Cổng TTĐT Bộ Xây dựng, Báo Tuổi Trẻ - nhưng chưa triển khai đồng bộ ở nút giao này).</w:t>
      </w:r>
    </w:p>
    <w:p w14:paraId="00000021">
      <w:pPr>
        <w:numPr>
          <w:ilvl w:val="0"/>
          <w:numId w:val="2"/>
        </w:numPr>
        <w:ind w:left="300" w:leftChars="0" w:hanging="360"/>
        <w:rPr>
          <w:rFonts w:hint="default" w:ascii="Times New Roman" w:hAnsi="Times New Roman" w:cs="Times New Roman"/>
          <w:sz w:val="26"/>
          <w:szCs w:val="26"/>
        </w:rPr>
      </w:pPr>
      <w:r>
        <w:rPr>
          <w:rFonts w:hint="default" w:ascii="Times New Roman" w:hAnsi="Times New Roman" w:cs="Times New Roman"/>
          <w:b/>
          <w:bCs/>
          <w:sz w:val="26"/>
          <w:szCs w:val="26"/>
          <w:rtl w:val="0"/>
        </w:rPr>
        <w:t>Thiếu hệ thống thông tin cảnh báo sớm (ATIS):</w:t>
      </w:r>
      <w:r>
        <w:rPr>
          <w:rFonts w:hint="default" w:ascii="Times New Roman" w:hAnsi="Times New Roman" w:cs="Times New Roman"/>
          <w:sz w:val="26"/>
          <w:szCs w:val="26"/>
          <w:rtl w:val="0"/>
        </w:rPr>
        <w:t xml:space="preserve"> Không có hệ thống VMS từ xa để cảnh báo người dân phân luồng từ sớm.</w:t>
      </w:r>
    </w:p>
    <w:p w14:paraId="00000022">
      <w:pPr>
        <w:numPr>
          <w:ilvl w:val="0"/>
          <w:numId w:val="2"/>
        </w:numPr>
        <w:ind w:left="300" w:leftChars="0" w:hanging="360"/>
        <w:rPr>
          <w:rFonts w:hint="default" w:ascii="Times New Roman" w:hAnsi="Times New Roman" w:cs="Times New Roman"/>
          <w:sz w:val="26"/>
          <w:szCs w:val="26"/>
        </w:rPr>
      </w:pPr>
      <w:r>
        <w:rPr>
          <w:rFonts w:hint="default" w:ascii="Times New Roman" w:hAnsi="Times New Roman" w:cs="Times New Roman"/>
          <w:b/>
          <w:bCs/>
          <w:sz w:val="26"/>
          <w:szCs w:val="26"/>
          <w:rtl w:val="0"/>
        </w:rPr>
        <w:t>Đặc thù cơ cấu phương tiện:</w:t>
      </w:r>
      <w:r>
        <w:rPr>
          <w:rFonts w:hint="default" w:ascii="Times New Roman" w:hAnsi="Times New Roman" w:cs="Times New Roman"/>
          <w:sz w:val="26"/>
          <w:szCs w:val="26"/>
          <w:rtl w:val="0"/>
        </w:rPr>
        <w:t xml:space="preserve"> Sự linh hoạt và thói quen di chuyển cắt ngang, lấn làn của một lượng lớn xe máy tại nút giao.</w:t>
      </w:r>
    </w:p>
    <w:p w14:paraId="00000023">
      <w:pPr>
        <w:rPr>
          <w:rFonts w:hint="default" w:ascii="Times New Roman" w:hAnsi="Times New Roman" w:cs="Times New Roman"/>
          <w:sz w:val="28"/>
          <w:szCs w:val="28"/>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E85EA53-39AD-4A49-9D0D-5D79FF1AA45C}"/>
  </w:font>
  <w:font w:name="Arial">
    <w:panose1 w:val="020B0604020202020204"/>
    <w:charset w:val="00"/>
    <w:family w:val="swiss"/>
    <w:pitch w:val="default"/>
    <w:sig w:usb0="E0002EFF" w:usb1="C000785B" w:usb2="00000009" w:usb3="00000000" w:csb0="400001FF" w:csb1="FFFF0000"/>
    <w:embedRegular r:id="rId2" w:fontKey="{1C0D4133-355F-463B-8F92-88A5F6AD667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9A23EA8-3AE2-451A-B841-53119821E34E}"/>
  </w:font>
  <w:font w:name="Wingdings">
    <w:panose1 w:val="05000000000000000000"/>
    <w:charset w:val="02"/>
    <w:family w:val="auto"/>
    <w:pitch w:val="default"/>
    <w:sig w:usb0="00000000" w:usb1="00000000" w:usb2="00000000" w:usb3="00000000" w:csb0="80000000" w:csb1="00000000"/>
    <w:embedRegular r:id="rId4" w:fontKey="{26A45333-AF3C-497C-B2D9-0B69BEFBB519}"/>
  </w:font>
  <w:font w:name="Calibri">
    <w:panose1 w:val="020F0502020204030204"/>
    <w:charset w:val="00"/>
    <w:family w:val="swiss"/>
    <w:pitch w:val="default"/>
    <w:sig w:usb0="E4002EFF" w:usb1="C200247B" w:usb2="00000009" w:usb3="00000000" w:csb0="200001FF" w:csb1="00000000"/>
    <w:embedRegular r:id="rId5" w:fontKey="{6B3AB8C1-0C97-46C8-8307-64644E68C85A}"/>
  </w:font>
  <w:font w:name="等线">
    <w:altName w:val="Microsoft YaHei"/>
    <w:panose1 w:val="00000000000000000000"/>
    <w:charset w:val="86"/>
    <w:family w:val="auto"/>
    <w:pitch w:val="default"/>
    <w:sig w:usb0="00000000" w:usb1="00000000" w:usb2="00000000" w:usb3="00000000" w:csb0="00000000" w:csb1="00000000"/>
  </w:font>
  <w:font w:name="Inter">
    <w:altName w:val="SimSun"/>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ADA6C093-5607-43F8-AFA6-94DF52A886D2}"/>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35" w:lineRule="auto"/>
      </w:pPr>
      <w:r>
        <w:separator/>
      </w:r>
    </w:p>
  </w:footnote>
  <w:footnote w:type="continuationSeparator" w:id="1">
    <w:p>
      <w:pPr>
        <w:spacing w:line="33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tabs>
          <w:tab w:val="left" w:pos="-420"/>
        </w:tabs>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02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174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246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318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390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462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534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06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0053208E"/>
    <w:multiLevelType w:val="multilevel"/>
    <w:tmpl w:val="0053208E"/>
    <w:lvl w:ilvl="0" w:tentative="0">
      <w:start w:val="1"/>
      <w:numFmt w:val="bullet"/>
      <w:lvlText w:val="●"/>
      <w:lvlJc w:val="left"/>
      <w:pPr>
        <w:tabs>
          <w:tab w:val="left" w:pos="-420"/>
        </w:tabs>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tabs>
          <w:tab w:val="left" w:pos="-420"/>
        </w:tabs>
        <w:ind w:left="102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tabs>
          <w:tab w:val="left" w:pos="-420"/>
        </w:tabs>
        <w:ind w:left="174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tabs>
          <w:tab w:val="left" w:pos="-420"/>
        </w:tabs>
        <w:ind w:left="246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tabs>
          <w:tab w:val="left" w:pos="-420"/>
        </w:tabs>
        <w:ind w:left="318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tabs>
          <w:tab w:val="left" w:pos="-420"/>
        </w:tabs>
        <w:ind w:left="390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tabs>
          <w:tab w:val="left" w:pos="-420"/>
        </w:tabs>
        <w:ind w:left="462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tabs>
          <w:tab w:val="left" w:pos="-420"/>
        </w:tabs>
        <w:ind w:left="534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tabs>
          <w:tab w:val="left" w:pos="-420"/>
        </w:tabs>
        <w:ind w:left="606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5E138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35" w:lineRule="auto"/>
    </w:pPr>
    <w:rPr>
      <w:rFonts w:ascii="Inter" w:hAnsi="Inter" w:eastAsia="Inter" w:cs="Inter"/>
      <w:color w:val="334155"/>
      <w:sz w:val="22"/>
      <w:szCs w:val="22"/>
      <w:lang w:val="vi"/>
    </w:rPr>
  </w:style>
  <w:style w:type="paragraph" w:styleId="2">
    <w:name w:val="heading 1"/>
    <w:basedOn w:val="1"/>
    <w:next w:val="1"/>
    <w:qFormat/>
    <w:uiPriority w:val="0"/>
    <w:pPr>
      <w:keepNext/>
      <w:keepLines/>
      <w:pageBreakBefore w:val="0"/>
      <w:spacing w:before="480" w:after="120" w:line="288" w:lineRule="auto"/>
    </w:pPr>
    <w:rPr>
      <w:rFonts w:ascii="Inter" w:hAnsi="Inter" w:eastAsia="Inter" w:cs="Inter"/>
      <w:b/>
      <w:bCs/>
      <w:color w:val="1E293B"/>
      <w:sz w:val="36"/>
      <w:szCs w:val="36"/>
    </w:rPr>
  </w:style>
  <w:style w:type="paragraph" w:styleId="3">
    <w:name w:val="heading 2"/>
    <w:basedOn w:val="1"/>
    <w:next w:val="1"/>
    <w:qFormat/>
    <w:uiPriority w:val="0"/>
    <w:pPr>
      <w:keepNext/>
      <w:keepLines/>
      <w:pageBreakBefore w:val="0"/>
      <w:spacing w:before="360" w:after="80" w:line="300" w:lineRule="auto"/>
    </w:pPr>
    <w:rPr>
      <w:rFonts w:ascii="Inter" w:hAnsi="Inter" w:eastAsia="Inter" w:cs="Inter"/>
      <w:b/>
      <w:bCs/>
      <w:color w:val="0F766E"/>
      <w:sz w:val="28"/>
      <w:szCs w:val="28"/>
    </w:rPr>
  </w:style>
  <w:style w:type="paragraph" w:styleId="4">
    <w:name w:val="heading 3"/>
    <w:basedOn w:val="1"/>
    <w:next w:val="1"/>
    <w:qFormat/>
    <w:uiPriority w:val="0"/>
    <w:pPr>
      <w:keepNext/>
      <w:keepLines/>
      <w:pageBreakBefore w:val="0"/>
      <w:spacing w:before="280" w:after="80" w:line="300" w:lineRule="auto"/>
    </w:pPr>
    <w:rPr>
      <w:rFonts w:ascii="Inter" w:hAnsi="Inter" w:eastAsia="Inter" w:cs="Inter"/>
      <w:b/>
      <w:bCs/>
      <w:color w:val="334155"/>
      <w:sz w:val="24"/>
      <w:szCs w:val="24"/>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line="276" w:lineRule="auto"/>
    </w:pPr>
    <w:rPr>
      <w:rFonts w:ascii="Inter" w:hAnsi="Inter" w:eastAsia="Inter" w:cs="Inter"/>
      <w:b/>
      <w:bCs/>
      <w:color w:val="0F172A"/>
      <w:sz w:val="48"/>
      <w:szCs w:val="48"/>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160" w:type="dxa"/>
        <w:left w:w="240" w:type="dxa"/>
        <w:bottom w:w="160" w:type="dxa"/>
        <w:right w:w="240" w:type="dxa"/>
      </w:tblCellMar>
    </w:tblPr>
    <w:tcPr>
      <w:shd w:val="clear" w:color="auto" w:fill="FFFFFF"/>
      <w:vAlign w:val="center"/>
    </w:tcPr>
    <w:tblStylePr w:type="firstRow">
      <w:rPr>
        <w:rFonts w:ascii="Inter" w:hAnsi="Inter" w:eastAsia="Inter" w:cs="Inter"/>
        <w:b/>
        <w:bCs/>
        <w:i w:val="0"/>
        <w:iCs w:val="0"/>
        <w:color w:val="0F172A"/>
        <w:sz w:val="22"/>
        <w:szCs w:val="22"/>
      </w:rPr>
      <w:tcPr>
        <w:shd w:val="clear" w:color="auto" w:fill="F8FAFC"/>
        <w:vAlign w:val="center"/>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1001</Words>
  <Characters>3560</Characters>
  <TotalTime>14</TotalTime>
  <ScaleCrop>false</ScaleCrop>
  <LinksUpToDate>false</LinksUpToDate>
  <CharactersWithSpaces>4521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2026-10-17T11:00:05Z</dcterms:created>
  <dc:creator>letan</dc:creator>
  <cp:lastModifiedBy>WPS_1773498395</cp:lastModifiedBy>
  <dcterms:modified xsi:type="dcterms:W3CDTF">2026-10-17T11:15:16Z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eyJoZGlkIjoiNWRiN2EzOTIwNTFkMWRjYjlhM2M2MjEwMTAzOTAyMTAiLCJ1c2VySWQiOiIxMzkyMzAzMzAxNDA0In0=</vt:lpwstr>
  </property>
  <property fmtid="{D5CDD505-2E9C-101B-9397-08002B2CF9AE}" pid="3" name="KSOProductBuildVer">
    <vt:lpwstr>1033-12.1.0.29162</vt:lpwstr>
  </property>
  <property fmtid="{D5CDD505-2E9C-101B-9397-08002B2CF9AE}" pid="4" name="ICV">
    <vt:lpwstr>CBE4A463441F4459B2486CEC7FADB7F9_12</vt:lpwstr>
  </property>
</Properties>
</file>