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Weryfikacja</w:t>
      </w:r>
      <w:r>
        <w:t xml:space="preserve"> </w:t>
      </w:r>
      <w:r>
        <w:t xml:space="preserve">hipotez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sierpnia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przeglad-hipotez-parametrycznych"/>
      <w:r>
        <w:t xml:space="preserve">Przegląd hipotez parametrycznych</w:t>
      </w:r>
      <w:bookmarkEnd w:id="20"/>
    </w:p>
    <w:p>
      <w:pPr>
        <w:pStyle w:val="Heading3"/>
      </w:pPr>
      <w:bookmarkStart w:id="21" w:name="hipoteza-dotyczaca-wartosci-oczekiwanej-cechy-h0-ex-ex0"/>
      <w:r>
        <w:t xml:space="preserve">Hipoteza dotycząca wartości oczekiwanej cechy (H</w:t>
      </w:r>
      <w:r>
        <w:rPr>
          <w:vertAlign w:val="subscript"/>
        </w:rPr>
        <w:t xml:space="preserve">0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EX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EX</w:t>
      </w:r>
      <w:r>
        <w:rPr>
          <w:vertAlign w:val="subscript"/>
          <w:i/>
        </w:rPr>
        <w:t xml:space="preserve">0</w:t>
      </w:r>
      <w:r>
        <w:t xml:space="preserve">)</w:t>
      </w:r>
      <w:bookmarkEnd w:id="21"/>
    </w:p>
    <w:p>
      <w:pPr>
        <w:pStyle w:val="FirstParagraph"/>
      </w:pPr>
      <w:r>
        <w:t xml:space="preserve">Cecha o rozkładzie normalnym (H</w:t>
      </w:r>
      <w:r>
        <w:rPr>
          <w:vertAlign w:val="subscript"/>
        </w:rPr>
        <w:t xml:space="preserve">0</w:t>
      </w:r>
      <w:r>
        <w:t xml:space="preserve"> </w:t>
      </w:r>
      <w:r>
        <w:t xml:space="preserve">:</w:t>
      </w:r>
      <w:r>
        <w:t xml:space="preserve"> </w:t>
      </w:r>
      <m:oMath>
        <m:r>
          <m:t>μ</m:t>
        </m:r>
        <m: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) - korzystamy z testu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-Studenta</w:t>
      </w:r>
      <w:r>
        <w:t xml:space="preserve"> </w:t>
      </w:r>
      <w:r>
        <w:t xml:space="preserve">lub</w:t>
      </w:r>
      <w:r>
        <w:t xml:space="preserve"> </w:t>
      </w:r>
      <w:r>
        <w:rPr>
          <w:b/>
        </w:rPr>
        <w:t xml:space="preserve">testu u</w:t>
      </w:r>
      <w:r>
        <w:t xml:space="preserve">.</w:t>
      </w:r>
      <w:r>
        <w:t xml:space="preserve"> </w:t>
      </w:r>
      <w:r>
        <w:rPr>
          <w:b/>
        </w:rPr>
        <w:t xml:space="preserve">Test u</w:t>
      </w:r>
      <w:r>
        <w:t xml:space="preserve"> </w:t>
      </w:r>
      <w:r>
        <w:t xml:space="preserve">wymaga znajomości odchylenia standarsowego w populacji (</w:t>
      </w:r>
      <m:oMath>
        <m:r>
          <m:t>σ</m:t>
        </m:r>
      </m:oMath>
      <w:r>
        <w:t xml:space="preserve">):</w:t>
      </w:r>
    </w:p>
    <w:p>
      <w:pPr>
        <w:pStyle w:val="BlockText"/>
      </w:pPr>
      <m:oMath>
        <m:r>
          <m:t>u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num>
          <m:den>
            <m:r>
              <m:t>σ</m:t>
            </m:r>
          </m:den>
        </m:f>
        <m:r>
          <m:t>*</m:t>
        </m:r>
        <m:rad>
          <m:radPr>
            <m:degHide m:val="1"/>
          </m:radPr>
          <m:deg/>
          <m:e>
            <m:r>
              <m:t>N</m:t>
            </m:r>
          </m:e>
        </m:rad>
      </m:oMath>
    </w:p>
    <w:p>
      <w:pPr>
        <w:pStyle w:val="FirstParagraph"/>
      </w:pPr>
      <w:r>
        <w:t xml:space="preserve">gdy nie znamy (</w:t>
      </w:r>
      <m:oMath>
        <m:r>
          <m:t>σ</m:t>
        </m:r>
      </m:oMath>
      <w:r>
        <w:t xml:space="preserve">) używamy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-Studenta</w:t>
      </w:r>
      <w:r>
        <w:t xml:space="preserve">:</w:t>
      </w:r>
    </w:p>
    <w:p>
      <w:pPr>
        <w:pStyle w:val="BlockText"/>
      </w:pPr>
      <m:oMath>
        <m:sSub>
          <m:e>
            <m:r>
              <m:t>t</m:t>
            </m:r>
          </m:e>
          <m:sub>
            <m:r>
              <m:t>e</m:t>
            </m:r>
            <m:r>
              <m:t>m</m:t>
            </m:r>
            <m:r>
              <m:t>p</m:t>
            </m:r>
          </m:sub>
        </m:sSub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num>
          <m:den>
            <m:r>
              <m:t>S</m:t>
            </m:r>
          </m:den>
        </m:f>
        <m:r>
          <m:t>*</m:t>
        </m:r>
        <m:rad>
          <m:radPr>
            <m:degHide m:val="1"/>
          </m:radPr>
          <m:deg/>
          <m:e>
            <m:r>
              <m:t>N</m:t>
            </m:r>
          </m:e>
        </m:rad>
      </m:oMath>
    </w:p>
    <w:p>
      <w:pPr>
        <w:pStyle w:val="FirstParagraph"/>
      </w:pPr>
      <w:r>
        <w:t xml:space="preserve">gdy cecha nie ma rozkładu normalnego, do weryfikacji hipotezy (H</w:t>
      </w:r>
      <w:r>
        <w:rPr>
          <w:vertAlign w:val="subscript"/>
        </w:rPr>
        <w:t xml:space="preserve">0</w:t>
      </w:r>
      <w:r>
        <w:t xml:space="preserve"> </w:t>
      </w:r>
      <w:r>
        <w:t xml:space="preserve">: EX = EX</w:t>
      </w:r>
      <w:r>
        <w:rPr>
          <w:vertAlign w:val="subscript"/>
        </w:rPr>
        <w:t xml:space="preserve">0</w:t>
      </w:r>
      <w:r>
        <w:t xml:space="preserve">) można używać testu parametrycznego tylko, gdy próba jest liczna (n&gt;100) na mocy twierdzenia granicznego. Używamy</w:t>
      </w:r>
      <w:r>
        <w:t xml:space="preserve"> </w:t>
      </w:r>
      <w:r>
        <w:rPr>
          <w:b/>
        </w:rPr>
        <w:t xml:space="preserve">testu u</w:t>
      </w:r>
    </w:p>
    <w:p>
      <w:pPr>
        <w:pStyle w:val="BlockText"/>
      </w:pPr>
      <m:oMath>
        <m:r>
          <m:t>u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E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num>
          <m:den>
            <m:r>
              <m:t>σ</m:t>
            </m:r>
          </m:den>
        </m:f>
        <m:r>
          <m:t>*</m:t>
        </m:r>
        <m:rad>
          <m:radPr>
            <m:degHide m:val="1"/>
          </m:radPr>
          <m:deg/>
          <m:e>
            <m:r>
              <m:t>N</m:t>
            </m:r>
          </m:e>
        </m:rad>
      </m:oMath>
    </w:p>
    <w:p>
      <w:pPr>
        <w:pStyle w:val="Heading4"/>
      </w:pPr>
      <w:bookmarkStart w:id="22" w:name="przykad"/>
      <w:r>
        <w:t xml:space="preserve">Przykład</w:t>
      </w:r>
      <w:bookmarkEnd w:id="22"/>
    </w:p>
    <w:p>
      <w:pPr>
        <w:pStyle w:val="FirstParagraph"/>
      </w:pPr>
      <w:r>
        <w:t xml:space="preserve">Średnia masa ciała 16 wybranych myszy wynosi 56 g z odchyleniem standardowym 4 g. Na poziomie istotności 0,05 zweryfikować hipotezę, że masa ciała myszy jest równa 60 g.</w:t>
      </w:r>
    </w:p>
    <w:p>
      <w:pPr>
        <w:pStyle w:val="Compact"/>
        <w:numPr>
          <w:numId w:val="1001"/>
          <w:ilvl w:val="0"/>
        </w:numPr>
      </w:pPr>
      <w:r>
        <w:t xml:space="preserve">(H</w:t>
      </w:r>
      <w:r>
        <w:rPr>
          <w:vertAlign w:val="subscript"/>
        </w:rPr>
        <w:t xml:space="preserve">0</w:t>
      </w:r>
      <w:r>
        <w:t xml:space="preserve"> </w:t>
      </w:r>
      <w:r>
        <w:t xml:space="preserve">:</w:t>
      </w:r>
      <w:r>
        <w:t xml:space="preserve"> </w:t>
      </w:r>
      <m:oMath>
        <m:r>
          <m:t>μ</m:t>
        </m:r>
        <m:r>
          <m:t>=</m:t>
        </m:r>
        <m:r>
          <m:t>60</m:t>
        </m:r>
      </m:oMath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(H</w:t>
      </w:r>
      <w:r>
        <w:rPr>
          <w:vertAlign w:val="subscript"/>
        </w:rPr>
        <w:t xml:space="preserve">1</w:t>
      </w:r>
      <w:r>
        <w:t xml:space="preserve"> </w:t>
      </w:r>
      <w:r>
        <w:t xml:space="preserve">:</w:t>
      </w:r>
      <w:r>
        <w:t xml:space="preserve"> </w:t>
      </w:r>
      <m:oMath>
        <m:r>
          <m:t>μ</m:t>
        </m:r>
        <m:r>
          <m:t>&lt;</m:t>
        </m:r>
        <m:r>
          <m:t>60</m:t>
        </m:r>
      </m:oMath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Próba losowa: N = 16;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56</m:t>
        </m:r>
      </m:oMath>
      <w:r>
        <w:t xml:space="preserve">; S =4</w:t>
      </w:r>
    </w:p>
    <w:p>
      <w:pPr>
        <w:pStyle w:val="Compact"/>
        <w:numPr>
          <w:numId w:val="1001"/>
          <w:ilvl w:val="0"/>
        </w:numPr>
      </w:pPr>
      <w:r>
        <w:t xml:space="preserve">Korzystamy z testu</w:t>
      </w:r>
      <w:r>
        <w:t xml:space="preserve"> </w:t>
      </w:r>
      <w:r>
        <w:rPr>
          <w:i/>
        </w:rPr>
        <w:t xml:space="preserve">t</w:t>
      </w:r>
      <w:r>
        <w:t xml:space="preserve">-Studenta</w:t>
      </w:r>
    </w:p>
    <w:p>
      <w:pPr>
        <w:pStyle w:val="BlockText"/>
      </w:pPr>
      <m:oMath>
        <m:sSub>
          <m:e>
            <m:r>
              <m:t>t</m:t>
            </m:r>
          </m:e>
          <m:sub>
            <m:r>
              <m:t>e</m:t>
            </m:r>
            <m:r>
              <m:t>m</m:t>
            </m:r>
            <m:r>
              <m:t>p</m:t>
            </m:r>
          </m:sub>
        </m:sSub>
        <m:r>
          <m:t>=</m:t>
        </m:r>
        <m:f>
          <m:fPr>
            <m:type m:val="bar"/>
          </m:fPr>
          <m:num>
            <m:r>
              <m:t>56</m:t>
            </m:r>
            <m:r>
              <m:t>−</m:t>
            </m:r>
            <m:r>
              <m:t>60</m:t>
            </m:r>
          </m:num>
          <m:den>
            <m:r>
              <m:t>4</m:t>
            </m:r>
          </m:den>
        </m:f>
        <m:r>
          <m:t>*</m:t>
        </m:r>
        <m:rad>
          <m:radPr>
            <m:degHide m:val="1"/>
          </m:radPr>
          <m:deg/>
          <m:e>
            <m:r>
              <m:t>16</m:t>
            </m:r>
          </m:e>
        </m:rad>
        <m:r>
          <m:t>=</m:t>
        </m:r>
        <m:r>
          <m:t>−</m:t>
        </m:r>
        <m:r>
          <m:t>4</m:t>
        </m:r>
      </m:oMath>
    </w:p>
    <w:p>
      <w:pPr>
        <w:pStyle w:val="Compact"/>
        <w:numPr>
          <w:numId w:val="1002"/>
          <w:ilvl w:val="0"/>
        </w:numPr>
      </w:pPr>
      <w:r>
        <w:t xml:space="preserve">Poziom istotności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, obszar krytyczny lewostronny (H</w:t>
      </w:r>
      <w:r>
        <w:rPr>
          <w:vertAlign w:val="subscript"/>
        </w:rPr>
        <w:t xml:space="preserve">1</w:t>
      </w:r>
      <w:r>
        <w:t xml:space="preserve"> </w:t>
      </w:r>
      <w:r>
        <w:t xml:space="preserve">:</w:t>
      </w:r>
      <w:r>
        <w:t xml:space="preserve"> </w:t>
      </w:r>
      <m:oMath>
        <m:r>
          <m:t>μ</m:t>
        </m:r>
        <m:r>
          <m:t>&lt;</m:t>
        </m:r>
        <m:r>
          <m:t>60</m:t>
        </m:r>
      </m:oMath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Z tablic dla rozkładu</w:t>
      </w:r>
      <w:r>
        <w:t xml:space="preserve"> </w:t>
      </w:r>
      <w:r>
        <w:rPr>
          <w:i/>
        </w:rPr>
        <w:t xml:space="preserve">t</w:t>
      </w:r>
      <w:r>
        <w:t xml:space="preserve">-Studenta odczytujemy wartość krytyczną dla</w:t>
      </w:r>
      <w:r>
        <w:t xml:space="preserve"> </w:t>
      </w:r>
      <m:oMath>
        <m:r>
          <m:t>2</m:t>
        </m:r>
        <m:r>
          <m:t>α</m:t>
        </m:r>
        <m:r>
          <m:t>=</m:t>
        </m:r>
        <m:r>
          <m:t>0</m:t>
        </m:r>
        <m:r>
          <m:t>,</m:t>
        </m:r>
        <m:r>
          <m:t>1</m:t>
        </m:r>
      </m:oMath>
      <w:r>
        <w:t xml:space="preserve"> </w:t>
      </w:r>
      <w:r>
        <w:t xml:space="preserve">i liczby stopni swobody</w:t>
      </w:r>
      <w:r>
        <w:t xml:space="preserve"> </w:t>
      </w:r>
      <m:oMath>
        <m:r>
          <m:t>ν</m:t>
        </m:r>
        <m:r>
          <m:t>=</m:t>
        </m:r>
        <m:r>
          <m:t>16</m:t>
        </m:r>
        <m:r>
          <m:t>−</m:t>
        </m:r>
        <m:r>
          <m:t>1</m:t>
        </m:r>
        <m:r>
          <m:t>=</m:t>
        </m:r>
        <m:r>
          <m:t>15</m:t>
        </m:r>
      </m:oMath>
      <w:r>
        <w:t xml:space="preserve">, która wynosi:</w:t>
      </w:r>
    </w:p>
    <w:p>
      <w:pPr>
        <w:pStyle w:val="BlockText"/>
      </w:pPr>
      <w:r>
        <w:rPr>
          <w:i/>
        </w:rPr>
        <w:t xml:space="preserve">t</w:t>
      </w:r>
      <w:r>
        <w:rPr>
          <w:vertAlign w:val="subscript"/>
        </w:rPr>
        <w:t xml:space="preserve">0,1;15</w:t>
      </w:r>
      <w:r>
        <w:t xml:space="preserve"> </w:t>
      </w:r>
      <w:r>
        <w:t xml:space="preserve">= 1,753</w:t>
      </w:r>
    </w:p>
    <w:p>
      <w:pPr>
        <w:pStyle w:val="Compact"/>
        <w:numPr>
          <w:numId w:val="1003"/>
          <w:ilvl w:val="0"/>
        </w:numPr>
      </w:pPr>
      <w:r>
        <w:t xml:space="preserve">Obszar krytyczny (</w:t>
      </w:r>
      <m:oMath>
        <m:r>
          <m:t>ω</m:t>
        </m:r>
      </m:oMath>
      <w:r>
        <w:t xml:space="preserve">) jest przedziałem</w:t>
      </w:r>
      <w:r>
        <w:t xml:space="preserve"> </w:t>
      </w:r>
      <m:oMath>
        <m:r>
          <m:t>(</m:t>
        </m:r>
        <m:r>
          <m:t>−</m:t>
        </m:r>
        <m:r>
          <m:t>∞</m:t>
        </m:r>
        <m:r>
          <m:t>;</m:t>
        </m:r>
        <m:r>
          <m:t>−</m:t>
        </m:r>
        <m:r>
          <m:t>1</m:t>
        </m:r>
        <m:r>
          <m:t>,</m:t>
        </m:r>
        <m:r>
          <m:t>753</m:t>
        </m:r>
        <m:r>
          <m:t>&gt;</m:t>
        </m:r>
      </m:oMath>
    </w:p>
    <w:p>
      <w:pPr>
        <w:pStyle w:val="Compact"/>
        <w:numPr>
          <w:numId w:val="1003"/>
          <w:ilvl w:val="0"/>
        </w:numPr>
      </w:pPr>
      <w:r>
        <w:t xml:space="preserve">Obliczona wartość znajduje się w obszarze krytycznym, więc odrzucamy H</w:t>
      </w:r>
      <w:r>
        <w:rPr>
          <w:vertAlign w:val="subscript"/>
        </w:rPr>
        <w:t xml:space="preserve">0</w:t>
      </w:r>
      <w:r>
        <w:t xml:space="preserve"> </w:t>
      </w:r>
      <w:r>
        <w:t xml:space="preserve">na rzecz H</w:t>
      </w:r>
      <w:r>
        <w:rPr>
          <w:vertAlign w:val="subscript"/>
        </w:rPr>
        <w:t xml:space="preserve">1</w:t>
      </w:r>
    </w:p>
    <w:p>
      <w:pPr>
        <w:pStyle w:val="Heading3"/>
      </w:pPr>
      <w:bookmarkStart w:id="23" w:name="hipoteza-dotyczaca-wartosci-oczekiwanych-w-dwoch-populacjach-niezaleznych-h0-ex1-ex2"/>
      <w:r>
        <w:t xml:space="preserve">Hipoteza dotycząca wartości oczekiwanych w dwóch populacjach niezależnych (H</w:t>
      </w:r>
      <w:r>
        <w:rPr>
          <w:vertAlign w:val="subscript"/>
        </w:rPr>
        <w:t xml:space="preserve">0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EX</w:t>
      </w:r>
      <w:r>
        <w:rPr>
          <w:vertAlign w:val="subscript"/>
          <w:i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EX</w:t>
      </w:r>
      <w:r>
        <w:rPr>
          <w:vertAlign w:val="subscript"/>
          <w:i/>
        </w:rPr>
        <w:t xml:space="preserve">2</w:t>
      </w:r>
      <w:r>
        <w:t xml:space="preserve">)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zo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Weryfikacja hipotez</dc:title>
  <dc:creator>Magda G.</dc:creator>
  <cp:keywords/>
  <dcterms:created xsi:type="dcterms:W3CDTF">2018-08-17T17:00:57Z</dcterms:created>
  <dcterms:modified xsi:type="dcterms:W3CDTF">2018-08-17T17:00:57Z</dcterms:modified>
</cp:coreProperties>
</file>