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566573"/>
          <w:sz w:val="20"/>
          <w:szCs w:val="20"/>
        </w:rPr>
        <w:t xml:space="preserve">PARTE I</w:t>
      </w:r>
    </w:p>
    <w:p>
      <w:pPr>
        <w:spacing w:after="100" w:before="100"/>
        <w:jc w:val="center"/>
      </w:pPr>
      <w:r>
        <w:rPr>
          <w:rFonts w:ascii="Arial" w:cs="Arial" w:eastAsia="Arial" w:hAnsi="Arial"/>
          <w:color w:val="566573"/>
          <w:sz w:val="20"/>
          <w:szCs w:val="20"/>
        </w:rPr>
        <w:t xml:space="preserve">Fundamentos do Regime Geral de Previdência Social</w:t>
      </w:r>
    </w:p>
    <w:p>
      <w:pPr>
        <w:pBdr>
          <w:bottom w:val="single" w:color="2E86C1" w:sz="8" w:space="8"/>
        </w:pBdr>
        <w:spacing w:after="400" w:before="200"/>
        <w:jc w:val="center"/>
      </w:pPr>
      <w:r>
        <w:rPr>
          <w:rFonts w:ascii="Arial" w:cs="Arial" w:eastAsia="Arial" w:hAnsi="Arial"/>
          <w:b/>
          <w:bCs/>
          <w:color w:val="1B4F72"/>
          <w:sz w:val="32"/>
          <w:szCs w:val="32"/>
        </w:rPr>
        <w:t xml:space="preserve">Capítulo 4 — Contribuições Previdenciárias e Custeio do RGPS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 Introdução: O Financiamento da Previdência Social</w:t>
      </w:r>
    </w:p>
    <w:p>
      <w:pPr>
        <w:spacing w:after="100" w:before="100"/>
        <w:jc w:val="both"/>
      </w:pPr>
      <w:r>
        <w:rPr>
          <w:rFonts w:ascii="Arial" w:cs="Arial" w:eastAsia="Arial" w:hAnsi="Arial"/>
          <w:sz w:val="21"/>
          <w:szCs w:val="21"/>
        </w:rPr>
        <w:t xml:space="preserve">O sistema previdenciário brasileiro sustenta-se sobre a lógica do pacto intergeracional: trabalhadores ativos financiam os benefícios dos inativos por meio de contribuições compulsórias. Essa estrutura, consolidada no art. 195 da Constituição Federal, organiza-se em torno da diversidade da base de financiamento, distribuindo o ônus entre empregadores, trabalhadores e Estado.</w:t>
      </w:r>
    </w:p>
    <w:p>
      <w:pPr>
        <w:spacing w:after="100" w:before="100"/>
        <w:jc w:val="both"/>
      </w:pPr>
      <w:r>
        <w:rPr>
          <w:rFonts w:ascii="Arial" w:cs="Arial" w:eastAsia="Arial" w:hAnsi="Arial"/>
          <w:sz w:val="21"/>
          <w:szCs w:val="21"/>
        </w:rPr>
        <w:t xml:space="preserve">Para o advogado que atua nos Juizados Especiais Federais, dominar o custeio previdenciário transcende o interesse meramente tributário. Questões de contribuição permeiam a concessão de quase todos os benefícios: a carência depende de contribuições efetivamente recolhidas; o tempo de contribuição pressupõe prova do recolhimento ou da atividade que o dispensa; o valor do benefício é calculado a partir dos salários de contribuição registrados no CNIS.</w:t>
      </w:r>
    </w:p>
    <w:p>
      <w:pPr>
        <w:spacing w:after="100" w:before="100"/>
        <w:jc w:val="both"/>
      </w:pPr>
      <w:r>
        <w:rPr>
          <w:rFonts w:ascii="Arial" w:cs="Arial" w:eastAsia="Arial" w:hAnsi="Arial"/>
          <w:sz w:val="21"/>
          <w:szCs w:val="21"/>
        </w:rPr>
        <w:t xml:space="preserve">Neste capítulo, examinaremos as contribuições devidas tanto pelo segurado quanto pelo empregador, porque ambas geram controvérsias nos JEFs. Ações previdenciárias rotineiramente envolvem períodos sem recolhimento, contribuições em atraso, complementações do plano simplificado, divergências entre o CNIS e a realidade contributiva do segurado, além de questões sobre a base de cálculo patronal, desoneração da folha e imunidade de entidades beneficentes. Compreender o mecanismo de financiamento é condição prévia para litigar com eficiência.</w:t>
      </w:r>
    </w:p>
    <w:p>
      <w:pPr>
        <w:spacing w:after="100" w:before="100"/>
        <w:jc w:val="both"/>
      </w:pPr>
      <w:r>
        <w:rPr>
          <w:rFonts w:ascii="Arial" w:cs="Arial" w:eastAsia="Arial" w:hAnsi="Arial"/>
          <w:sz w:val="21"/>
          <w:szCs w:val="21"/>
        </w:rPr>
        <w:t xml:space="preserve">A Constituição Federal, no art. 195, caput, estabelece que a seguridade social é financiada por toda a sociedade, de forma direta e indireta, mediante recursos provenientes dos orçamentos da União, dos Estados, do Distrito Federal, dos Municípios, e das contribuições sociais discriminadas nos incisos I a IV do mesmo dispositivo. Para o RGPS, a fonte primária são as contribuições dos empregadores sobre a folha de salários e dos trabalhadores sobre a remuneração. A tríplice forma de custeio — empregadores, trabalhadores e governo — constitui alicerce do financiamento solidário.</w:t>
      </w:r>
    </w:p>
    <w:p>
      <w:pPr>
        <w:spacing w:after="100" w:before="100"/>
        <w:jc w:val="both"/>
      </w:pPr>
      <w:r>
        <w:rPr>
          <w:rFonts w:ascii="Arial" w:cs="Arial" w:eastAsia="Arial" w:hAnsi="Arial"/>
          <w:sz w:val="21"/>
          <w:szCs w:val="21"/>
        </w:rPr>
        <w:t xml:space="preserve">O princípio da equidade na forma de participação no custeio (art. 194, parágrafo único, V, CF/88) determina que a contribuição deve ser proporcional à capacidade contributiva do segurado. A EC 103/2019 levou esse princípio às últimas consequências ao instituir alíquotas progressivas para o segurado empregado, doméstico e trabalhador avulso — tema central deste capítulo.</w:t>
      </w:r>
    </w:p>
    <w:p>
      <w:pPr>
        <w:spacing w:after="100" w:before="100"/>
        <w:jc w:val="both"/>
      </w:pPr>
      <w:r>
        <w:rPr>
          <w:rFonts w:ascii="Arial" w:cs="Arial" w:eastAsia="Arial" w:hAnsi="Arial"/>
          <w:sz w:val="21"/>
          <w:szCs w:val="21"/>
        </w:rPr>
        <w:t xml:space="preserve">Além da equidade, dois outros princípios constitucionais norteiam o custeio previdenciário. O princípio da preexistência do custeio (art. 195, § 5º, CF/88) — segundo o qual nenhum benefício pode ser criado, majorado ou estendido sem a correspondente fonte de custeio total — funciona como freio à expansão irresponsável da cobertura. E o princípio da diversidade da base de financiamento (art. 194, parágrafo único, VI, CF/88) distribui os encargos entre diversas fontes, reduzindo a vulnerabilidade do sistema a oscilações em uma única base tributária.</w:t>
      </w:r>
    </w:p>
    <w:p>
      <w:pPr>
        <w:spacing w:after="100" w:before="100"/>
        <w:jc w:val="both"/>
      </w:pPr>
      <w:r>
        <w:rPr>
          <w:rFonts w:ascii="Arial" w:cs="Arial" w:eastAsia="Arial" w:hAnsi="Arial"/>
          <w:sz w:val="21"/>
          <w:szCs w:val="21"/>
        </w:rPr>
        <w:t xml:space="preserve">Essas regras de custeio, aparentemente áridas, ganham vida concreta quando se percebe que uma contribuição não recolhida pode impedir a aposentadoria de um trabalhador com 35 anos de labor, ou que uma complementação de R$ 3.000 pode viabilizar economicamente um benefício vitalício. O capítulo organiza-se em blocos temáticos. Primeiro, examinamos as contribuições por categoria de segurado (empregado, contribuinte individual, MEI, facultativo, doméstico, segurado especial) e a contribuição patronal. Em seguida, tratamos do salário de contribuição como base de cálculo e dos mecanismos de regularização (contribuição em atraso, complementação, retenção). Por fim, abordamos temas transversais — fiscalização, imunidades, restituição — e os aspectos práticos nos JEFs.</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4.2 Alíquotas Progressivas do Segurado Empregado</w:t>
      </w:r>
    </w:p>
    <w:p>
      <w:pPr>
        <w:spacing w:after="140" w:before="280"/>
      </w:pPr>
      <w:r>
        <w:rPr>
          <w:rFonts w:ascii="Arial" w:cs="Arial" w:eastAsia="Arial" w:hAnsi="Arial"/>
          <w:b/>
          <w:bCs/>
          <w:color w:val="2E86C1"/>
          <w:sz w:val="23"/>
          <w:szCs w:val="23"/>
        </w:rPr>
        <w:t xml:space="preserve">4.2.1 O modelo anterior à EC 103/2019</w:t>
      </w:r>
    </w:p>
    <w:p>
      <w:pPr>
        <w:spacing w:after="100" w:before="100"/>
        <w:jc w:val="both"/>
      </w:pPr>
      <w:r>
        <w:rPr>
          <w:rFonts w:ascii="Arial" w:cs="Arial" w:eastAsia="Arial" w:hAnsi="Arial"/>
          <w:sz w:val="21"/>
          <w:szCs w:val="21"/>
        </w:rPr>
        <w:t xml:space="preserve">Antes da Reforma da Previdência, vigoravam três faixas com alíquotas de 8%, 9% e 11%, aplicadas sobre o total da remuneração conforme a faixa salarial em que o segurado se enquadrava. O sistema era proporcional (alíquota única sobre toda a remuneração), não progressivo. Um empregado que recebesse um centavo acima do limite inferior da faixa seguinte já pagava a alíquota superior sobre toda a remuneração, gerando distorções nos valores líquidos de salários próximos às faixas de transição.</w:t>
      </w:r>
    </w:p>
    <w:p>
      <w:pPr>
        <w:spacing w:after="100" w:before="100"/>
        <w:jc w:val="both"/>
      </w:pPr>
      <w:r>
        <w:rPr>
          <w:rFonts w:ascii="Arial" w:cs="Arial" w:eastAsia="Arial" w:hAnsi="Arial"/>
          <w:sz w:val="21"/>
          <w:szCs w:val="21"/>
        </w:rPr>
        <w:t xml:space="preserve">Esse modelo vigorou por décadas e gerava o chamado "efeito degrau": um aumento salarial nominal podia resultar em redução do salário líquido quando o segurado mudava de faixa. A EC 103/2019 corrigiu essa distorção adotando a progressividade por faixas.</w:t>
      </w:r>
    </w:p>
    <w:p>
      <w:pPr>
        <w:spacing w:after="140" w:before="280"/>
      </w:pPr>
      <w:r>
        <w:rPr>
          <w:rFonts w:ascii="Arial" w:cs="Arial" w:eastAsia="Arial" w:hAnsi="Arial"/>
          <w:b/>
          <w:bCs/>
          <w:color w:val="2E86C1"/>
          <w:sz w:val="23"/>
          <w:szCs w:val="23"/>
        </w:rPr>
        <w:t xml:space="preserve">4.2.2 O modelo progressivo pós-EC 103/2019</w:t>
      </w:r>
    </w:p>
    <w:p>
      <w:pPr>
        <w:spacing w:after="100" w:before="100"/>
        <w:jc w:val="both"/>
      </w:pPr>
      <w:r>
        <w:rPr>
          <w:rFonts w:ascii="Arial" w:cs="Arial" w:eastAsia="Arial" w:hAnsi="Arial"/>
          <w:sz w:val="21"/>
          <w:szCs w:val="21"/>
        </w:rPr>
        <w:t xml:space="preserve">O art. 28 da EC 103/2019 introduziu a progressividade por faixas, inspirada na sistemática do Imposto de Renda. A contribuição incide de forma escalonada: cada parcela da remuneração é tributada pela alíquota correspondente à sua faixa. As alíquotas são: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Faixa</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Base de cálculo (2026)</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Alíquota</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1ª</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Até R$ 1.621,00 (1 SM)</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7,5%</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2ª</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 R$ 1.621,01 até R$ 2.902,84</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9,0%</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3ª</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De R$ 2.902,85 até R$ 4.354,27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12,0%</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4ª</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De R$ 4.354,28 até R$ 8.475,55 (teto)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14,0%</w:t>
            </w:r>
          </w:p>
        </w:tc>
      </w:tr>
    </w:tbl>
    <w:p>
      <w:pPr>
        <w:spacing w:after="160"/>
      </w:pPr>
    </w:p>
    <w:p>
      <w:pPr>
        <w:spacing w:after="140" w:before="280"/>
      </w:pPr>
      <w:r>
        <w:rPr>
          <w:rFonts w:ascii="Arial" w:cs="Arial" w:eastAsia="Arial" w:hAnsi="Arial"/>
          <w:b/>
          <w:bCs/>
          <w:color w:val="2E86C1"/>
          <w:sz w:val="23"/>
          <w:szCs w:val="23"/>
        </w:rPr>
        <w:t xml:space="preserve">4.2.3 Cálculo prático da contribuição por faixas</w:t>
      </w:r>
    </w:p>
    <w:p>
      <w:pPr>
        <w:spacing w:after="100" w:before="100"/>
        <w:jc w:val="both"/>
      </w:pPr>
      <w:r>
        <w:rPr>
          <w:rFonts w:ascii="Arial" w:cs="Arial" w:eastAsia="Arial" w:hAnsi="Arial"/>
          <w:sz w:val="21"/>
          <w:szCs w:val="21"/>
        </w:rPr>
        <w:t xml:space="preserve">O mecanismo de aplicação por faixas opera da seguinte forma: cada parcela da remuneração correspondente a determinada faixa recebe incidência apenas da alíquota respectiva. Esse procedimento resulta numa alíquota efetiva inferior à alíquota nominal da faixa em que o segurado se enquadra.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de cálculo — Segurado empregado com remuneração de R$ 4.000,00 (2026):</w:t>
            </w:r>
          </w:p>
          <w:p>
            <w:pPr>
              <w:spacing w:after="40" w:before="40"/>
            </w:pPr>
            <w:r>
              <w:rPr>
                <w:rFonts w:ascii="Arial" w:cs="Arial" w:eastAsia="Arial" w:hAnsi="Arial"/>
                <w:sz w:val="19"/>
                <w:szCs w:val="19"/>
              </w:rPr>
              <w:t xml:space="preserve"> |  Faixa  |  Base  |  Alíquota  |  Contribuição  | </w:t>
            </w:r>
          </w:p>
          <w:p>
            <w:pPr>
              <w:spacing w:after="40" w:before="40"/>
            </w:pPr>
            <w:r>
              <w:rPr>
                <w:rFonts w:ascii="Arial" w:cs="Arial" w:eastAsia="Arial" w:hAnsi="Arial"/>
                <w:sz w:val="19"/>
                <w:szCs w:val="19"/>
              </w:rPr>
              <w:t xml:space="preserve"> | ------- | ------ | ---------- | ------------- | </w:t>
            </w:r>
          </w:p>
          <w:p>
            <w:pPr>
              <w:spacing w:after="40" w:before="40"/>
            </w:pPr>
            <w:r>
              <w:rPr>
                <w:rFonts w:ascii="Arial" w:cs="Arial" w:eastAsia="Arial" w:hAnsi="Arial"/>
                <w:sz w:val="19"/>
                <w:szCs w:val="19"/>
              </w:rPr>
              <w:t xml:space="preserve"> |  1ª  |  R$ 1.621,00  |  7,5%  |  R$ 121,58  | </w:t>
            </w:r>
          </w:p>
          <w:p>
            <w:pPr>
              <w:spacing w:after="40" w:before="40"/>
            </w:pPr>
            <w:r>
              <w:rPr>
                <w:rFonts w:ascii="Arial" w:cs="Arial" w:eastAsia="Arial" w:hAnsi="Arial"/>
                <w:sz w:val="19"/>
                <w:szCs w:val="19"/>
              </w:rPr>
              <w:t xml:space="preserve"> |  2ª  |  R$ 1.281,84 (2.902,84 - 1.621,00)  |  9,0%  |  R$ 115,37  | </w:t>
            </w:r>
          </w:p>
          <w:p>
            <w:pPr>
              <w:spacing w:after="40" w:before="40"/>
            </w:pPr>
            <w:r>
              <w:rPr>
                <w:rFonts w:ascii="Arial" w:cs="Arial" w:eastAsia="Arial" w:hAnsi="Arial"/>
                <w:sz w:val="19"/>
                <w:szCs w:val="19"/>
              </w:rPr>
              <w:t xml:space="preserve"> |  3ª  |  R$ 1.097,16 (4.000,00 - 2.902,84)  |  12,0%  |  R$ 131,66  | </w:t>
            </w:r>
          </w:p>
          <w:p>
            <w:pPr>
              <w:spacing w:after="40" w:before="40"/>
            </w:pPr>
            <w:r>
              <w:rPr>
                <w:rFonts w:ascii="Arial" w:cs="Arial" w:eastAsia="Arial" w:hAnsi="Arial"/>
                <w:sz w:val="19"/>
                <w:szCs w:val="19"/>
              </w:rPr>
              <w:t xml:space="preserve"> |  4ª  |  —  |  14,0%  |  —  | </w:t>
            </w:r>
          </w:p>
          <w:p>
            <w:pPr>
              <w:spacing w:after="40" w:before="40"/>
            </w:pPr>
            <w:r>
              <w:rPr>
                <w:rFonts w:ascii="Arial" w:cs="Arial" w:eastAsia="Arial" w:hAnsi="Arial"/>
                <w:sz w:val="19"/>
                <w:szCs w:val="19"/>
              </w:rPr>
              <w:t xml:space="preserve"> |  Total  |  R$ 4.000,00  |  Efetiva: 9,22%  |  R$ 368,61  | </w:t>
            </w:r>
          </w:p>
          <w:p>
            <w:pPr>
              <w:spacing w:after="40" w:before="40"/>
            </w:pPr>
            <w:r>
              <w:rPr>
                <w:rFonts w:ascii="Arial" w:cs="Arial" w:eastAsia="Arial" w:hAnsi="Arial"/>
                <w:sz w:val="19"/>
                <w:szCs w:val="19"/>
              </w:rPr>
              <w:t xml:space="preserve">Se o modelo antigo estivesse em vigor, esse segurado pagaria 11% sobre R$ 4.000,00 = R$ 440,00. A economia com a progressividade é de R$ 71,39/mês.</w:t>
            </w:r>
          </w:p>
          <w:p>
            <w:pPr>
              <w:spacing w:after="40" w:before="40"/>
            </w:pPr>
            <w:r>
              <w:rPr>
                <w:rFonts w:ascii="Arial" w:cs="Arial" w:eastAsia="Arial" w:hAnsi="Arial"/>
                <w:sz w:val="19"/>
                <w:szCs w:val="19"/>
              </w:rPr>
              <w:t xml:space="preserve">Alíquota efetiva = contribuição total / remuneração = 368,61 / 4.000 = 9,22%</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de cálculo — Segurado empregado com remuneração no teto (R$ 8.475,55 em 2026):</w:t>
            </w:r>
          </w:p>
          <w:p>
            <w:pPr>
              <w:spacing w:after="40" w:before="40"/>
            </w:pPr>
            <w:r>
              <w:rPr>
                <w:rFonts w:ascii="Arial" w:cs="Arial" w:eastAsia="Arial" w:hAnsi="Arial"/>
                <w:sz w:val="19"/>
                <w:szCs w:val="19"/>
              </w:rPr>
              <w:t xml:space="preserve"> |  Faixa  |  Base  |  Alíquota  |  Contribuição  | </w:t>
            </w:r>
          </w:p>
          <w:p>
            <w:pPr>
              <w:spacing w:after="40" w:before="40"/>
            </w:pPr>
            <w:r>
              <w:rPr>
                <w:rFonts w:ascii="Arial" w:cs="Arial" w:eastAsia="Arial" w:hAnsi="Arial"/>
                <w:sz w:val="19"/>
                <w:szCs w:val="19"/>
              </w:rPr>
              <w:t xml:space="preserve"> | ------- | ------ | ---------- | ------------- | </w:t>
            </w:r>
          </w:p>
          <w:p>
            <w:pPr>
              <w:spacing w:after="40" w:before="40"/>
            </w:pPr>
            <w:r>
              <w:rPr>
                <w:rFonts w:ascii="Arial" w:cs="Arial" w:eastAsia="Arial" w:hAnsi="Arial"/>
                <w:sz w:val="19"/>
                <w:szCs w:val="19"/>
              </w:rPr>
              <w:t xml:space="preserve"> |  1ª  |  R$ 1.621,00  |  7,5%  |  R$ 121,58  | </w:t>
            </w:r>
          </w:p>
          <w:p>
            <w:pPr>
              <w:spacing w:after="40" w:before="40"/>
            </w:pPr>
            <w:r>
              <w:rPr>
                <w:rFonts w:ascii="Arial" w:cs="Arial" w:eastAsia="Arial" w:hAnsi="Arial"/>
                <w:sz w:val="19"/>
                <w:szCs w:val="19"/>
              </w:rPr>
              <w:t xml:space="preserve"> |  2ª  |  R$ 1.281,84  |  9,0%  |  R$ 115,37  | </w:t>
            </w:r>
          </w:p>
          <w:p>
            <w:pPr>
              <w:spacing w:after="40" w:before="40"/>
            </w:pPr>
            <w:r>
              <w:rPr>
                <w:rFonts w:ascii="Arial" w:cs="Arial" w:eastAsia="Arial" w:hAnsi="Arial"/>
                <w:sz w:val="19"/>
                <w:szCs w:val="19"/>
              </w:rPr>
              <w:t xml:space="preserve"> |  3ª  |  R$ 1.451,43 (4.354,27 - 2.902,84)  |  12,0%  |  R$ 174,17  | </w:t>
            </w:r>
          </w:p>
          <w:p>
            <w:pPr>
              <w:spacing w:after="40" w:before="40"/>
            </w:pPr>
            <w:r>
              <w:rPr>
                <w:rFonts w:ascii="Arial" w:cs="Arial" w:eastAsia="Arial" w:hAnsi="Arial"/>
                <w:sz w:val="19"/>
                <w:szCs w:val="19"/>
              </w:rPr>
              <w:t xml:space="preserve"> |  4ª  |  R$ 4.121,28 (8.475,55 - 4.354,27)  |  14,0%  |  R$ 576,98  | </w:t>
            </w:r>
          </w:p>
          <w:p>
            <w:pPr>
              <w:spacing w:after="40" w:before="40"/>
            </w:pPr>
            <w:r>
              <w:rPr>
                <w:rFonts w:ascii="Arial" w:cs="Arial" w:eastAsia="Arial" w:hAnsi="Arial"/>
                <w:sz w:val="19"/>
                <w:szCs w:val="19"/>
              </w:rPr>
              <w:t xml:space="preserve"> |  Total  |  R$ 8.475,55  |  Efetiva: 11,66%  |  R$ 988,10  | </w:t>
            </w:r>
          </w:p>
          <w:p>
            <w:pPr>
              <w:spacing w:after="40" w:before="40"/>
            </w:pPr>
            <w:r>
              <w:rPr>
                <w:rFonts w:ascii="Arial" w:cs="Arial" w:eastAsia="Arial" w:hAnsi="Arial"/>
                <w:sz w:val="19"/>
                <w:szCs w:val="19"/>
              </w:rPr>
              <w:t xml:space="preserve">A alíquota efetiva máxima é de aproximadamente 11,66%. Nenhum segurado empregado paga efetivamente 14% sobre toda a remuneração.</w:t>
            </w:r>
          </w:p>
        </w:tc>
      </w:tr>
    </w:tbl>
    <w:p>
      <w:pPr>
        <w:spacing w:after="200"/>
      </w:pPr>
    </w:p>
    <w:p>
      <w:pPr>
        <w:spacing w:after="140" w:before="280"/>
      </w:pPr>
      <w:r>
        <w:rPr>
          <w:rFonts w:ascii="Arial" w:cs="Arial" w:eastAsia="Arial" w:hAnsi="Arial"/>
          <w:b/>
          <w:bCs/>
          <w:color w:val="2E86C1"/>
          <w:sz w:val="23"/>
          <w:szCs w:val="23"/>
        </w:rPr>
        <w:t xml:space="preserve">4.2.4 Alíquota efetiva máxima e mínima</w:t>
      </w:r>
    </w:p>
    <w:p>
      <w:pPr>
        <w:spacing w:after="100" w:before="100"/>
        <w:jc w:val="both"/>
      </w:pPr>
      <w:r>
        <w:rPr>
          <w:rFonts w:ascii="Arial" w:cs="Arial" w:eastAsia="Arial" w:hAnsi="Arial"/>
          <w:sz w:val="21"/>
          <w:szCs w:val="21"/>
        </w:rPr>
        <w:t xml:space="preserve">O segurado que recebe exatamente 1 SM paga a alíquota efetiva mínima de 7,5% (R$ 121,58 em 2026). O segurado que recebe valor igual ou superior ao teto atinge a alíquota efetiva máxima, que não chega a 14% porque as faixas inferiores são tributadas com alíquotas menores. Com o teto de R$ 8.475,55 para 2026 (Portaria Interministerial MPS/MF n. 13, de 09/01/2026), a contribuição máxima do segurado empregado é de aproximadamente R$ 988,10, resultando em alíquota efetiva de cerca de 11,66%.</w:t>
      </w:r>
    </w:p>
    <w:p>
      <w:pPr>
        <w:spacing w:after="140" w:before="280"/>
      </w:pPr>
      <w:r>
        <w:rPr>
          <w:rFonts w:ascii="Arial" w:cs="Arial" w:eastAsia="Arial" w:hAnsi="Arial"/>
          <w:b/>
          <w:bCs/>
          <w:color w:val="2E86C1"/>
          <w:sz w:val="23"/>
          <w:szCs w:val="23"/>
        </w:rPr>
        <w:t xml:space="preserve">4.2.5 Vigência e regra de transição</w:t>
      </w:r>
    </w:p>
    <w:p>
      <w:pPr>
        <w:spacing w:after="100" w:before="100"/>
        <w:jc w:val="both"/>
      </w:pPr>
      <w:r>
        <w:rPr>
          <w:rFonts w:ascii="Arial" w:cs="Arial" w:eastAsia="Arial" w:hAnsi="Arial"/>
          <w:sz w:val="21"/>
          <w:szCs w:val="21"/>
        </w:rPr>
        <w:t xml:space="preserve">O regime progressivo entrou em vigor no primeiro dia do quarto mês subsequente à publicação da EC 103/2019 (publicada em 13/11/2019), ou seja, em 1º de março de 2020. Não houve regra de transição para as alíquotas: a partir daquela data, todo empregado, doméstico e avulso passou a contribuir pelo sistema progressivo, independentemente da data de filiação ao RGPS.</w:t>
      </w:r>
    </w:p>
    <w:p>
      <w:pPr>
        <w:spacing w:after="140" w:before="280"/>
      </w:pPr>
      <w:r>
        <w:rPr>
          <w:rFonts w:ascii="Arial" w:cs="Arial" w:eastAsia="Arial" w:hAnsi="Arial"/>
          <w:b/>
          <w:bCs/>
          <w:color w:val="2E86C1"/>
          <w:sz w:val="23"/>
          <w:szCs w:val="23"/>
        </w:rPr>
        <w:t xml:space="preserve">4.2.6 Impacto no CNIS e na prova judicial</w:t>
      </w:r>
    </w:p>
    <w:p>
      <w:pPr>
        <w:spacing w:after="100" w:before="100"/>
        <w:jc w:val="both"/>
      </w:pPr>
      <w:r>
        <w:rPr>
          <w:rFonts w:ascii="Arial" w:cs="Arial" w:eastAsia="Arial" w:hAnsi="Arial"/>
          <w:sz w:val="21"/>
          <w:szCs w:val="21"/>
        </w:rPr>
        <w:t xml:space="preserve">O CNIS registra o salário de contribuição mensal do segurado, não a alíquota aplicada. Para fins de cálculo de benefícios, o que importa é o salário de contribuição (limitado ao teto), não o valor efetivamente recolhido como contribuição. A progressividade não altera o salário de benefício — ela apenas reduz o custo para o trabalhador. No JEF, esse ponto raramente gera controvérsia para empregados, pois o empregador é o responsável pelo recolhimento (art. 30, I, Lei 8.212/91). A questão torna-se relevante quando há divergência entre a remuneração efetiva e o valor registrado no CNIS, hipótese em que o segurado pode buscar a retificação judicial (tema tratado no Capítulo 5).</w:t>
      </w:r>
    </w:p>
    <w:p>
      <w:pPr>
        <w:spacing w:after="140" w:before="280"/>
      </w:pPr>
      <w:r>
        <w:rPr>
          <w:rFonts w:ascii="Arial" w:cs="Arial" w:eastAsia="Arial" w:hAnsi="Arial"/>
          <w:b/>
          <w:bCs/>
          <w:color w:val="2E86C1"/>
          <w:sz w:val="23"/>
          <w:szCs w:val="23"/>
        </w:rPr>
        <w:t xml:space="preserve">4.2.7 Evolução histórica das alíquotas do empregado</w:t>
      </w:r>
    </w:p>
    <w:p>
      <w:pPr>
        <w:spacing w:after="100" w:before="100"/>
        <w:jc w:val="both"/>
      </w:pPr>
      <w:r>
        <w:rPr>
          <w:rFonts w:ascii="Arial" w:cs="Arial" w:eastAsia="Arial" w:hAnsi="Arial"/>
          <w:sz w:val="21"/>
          <w:szCs w:val="21"/>
        </w:rPr>
        <w:t xml:space="preserve">As alíquotas de contribuição do segurado empregado sofreram diversas alterações ao longo da história do RGPS. A compreensão dessa evolução é relevante para o cálculo de benefícios com períodos contributivos anteriores, especialmente nas revisões de aposentadorias concedidas antes da EC 103/2019.</w:t>
      </w:r>
    </w:p>
    <w:p>
      <w:pPr>
        <w:spacing w:after="100" w:before="100"/>
        <w:jc w:val="both"/>
      </w:pPr>
      <w:r>
        <w:rPr>
          <w:rFonts w:ascii="Arial" w:cs="Arial" w:eastAsia="Arial" w:hAnsi="Arial"/>
          <w:sz w:val="21"/>
          <w:szCs w:val="21"/>
        </w:rPr>
        <w:t xml:space="preserve">Nos primórdios do sistema (Decreto-Lei 5.452/43 — CLT), a contribuição do empregado era fixada em 8% sobre o salário, sem progressividade. A Lei 8.212/91 manteve alíquotas proporcionais (não progressivas) de 8%, 9% e 11%, distribuídas em três faixas salariais. Essa estrutura permaneceu por quase 30 anos, com atualização periódica dos valores-limites das faixas por portaria ministerial.</w:t>
      </w:r>
    </w:p>
    <w:p>
      <w:pPr>
        <w:spacing w:after="100" w:before="100"/>
        <w:jc w:val="both"/>
      </w:pPr>
      <w:r>
        <w:rPr>
          <w:rFonts w:ascii="Arial" w:cs="Arial" w:eastAsia="Arial" w:hAnsi="Arial"/>
          <w:sz w:val="21"/>
          <w:szCs w:val="21"/>
        </w:rPr>
        <w:t xml:space="preserve">A EC 103/2019 representou ruptura paradigmática ao adotar a progressividade por faixas, aproximando a contribuição previdenciária da sistemática do Imposto de Renda. Essa mudança reflete a aplicação direta do princípio da equidade na forma de participação no custeio (art. 194, V, CF/88): quem ganha mais, contribui proporcionalmente mais. A progressividade beneficia especialmente os segurados de baixa e média renda, que passaram a contribuir com alíquotas efetivas significativamente inferiores às anteriores.</w:t>
      </w:r>
    </w:p>
    <w:p>
      <w:pPr>
        <w:spacing w:after="100" w:before="100"/>
        <w:jc w:val="both"/>
      </w:pPr>
      <w:r>
        <w:rPr>
          <w:rFonts w:ascii="Arial" w:cs="Arial" w:eastAsia="Arial" w:hAnsi="Arial"/>
          <w:sz w:val="21"/>
          <w:szCs w:val="21"/>
        </w:rPr>
        <w:t xml:space="preserve">Para o cálculo judicial de benefícios, o advogado deve atentar que o modelo de alíquotas não afeta o salário de contribuição (que é a remuneração, limitada ao teto), mas sim o valor efetivamente descontado do trabalhador. Ações que discutem o valor do benefício baseiam-se nos salários de contribuição registrados no CNIS, não nas alíquotas aplicadas em cada período.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Evolução das alíquotas do segurado empregado:</w:t>
            </w:r>
          </w:p>
          <w:p>
            <w:pPr>
              <w:spacing w:after="40" w:before="40"/>
            </w:pPr>
            <w:r>
              <w:rPr>
                <w:rFonts w:ascii="Arial" w:cs="Arial" w:eastAsia="Arial" w:hAnsi="Arial"/>
                <w:sz w:val="19"/>
                <w:szCs w:val="19"/>
              </w:rPr>
              <w:t xml:space="preserve"> |  Período  |  Alíquotas  |  Sistema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Até 1991  |  8% fixa  |  Proporcional  | </w:t>
            </w:r>
          </w:p>
          <w:p>
            <w:pPr>
              <w:spacing w:after="40" w:before="40"/>
            </w:pPr>
            <w:r>
              <w:rPr>
                <w:rFonts w:ascii="Arial" w:cs="Arial" w:eastAsia="Arial" w:hAnsi="Arial"/>
                <w:sz w:val="19"/>
                <w:szCs w:val="19"/>
              </w:rPr>
              <w:t xml:space="preserve"> |  1991-2020 (Lei 8.212)  |  8%, 9%, 11%  |  Proporcional por faixa  | </w:t>
            </w:r>
          </w:p>
          <w:p>
            <w:pPr>
              <w:spacing w:after="40" w:before="40"/>
            </w:pPr>
            <w:r>
              <w:rPr>
                <w:rFonts w:ascii="Arial" w:cs="Arial" w:eastAsia="Arial" w:hAnsi="Arial"/>
                <w:sz w:val="19"/>
                <w:szCs w:val="19"/>
              </w:rPr>
              <w:t xml:space="preserve"> |  Mar/2020 em diante (EC 103)  |  7,5%, 9%, 12%, 14%  |  Progressivo por faixa  | </w:t>
            </w:r>
          </w:p>
          <w:p>
            <w:pPr>
              <w:spacing w:after="40" w:before="40"/>
            </w:pPr>
            <w:r>
              <w:rPr>
                <w:rFonts w:ascii="Arial" w:cs="Arial" w:eastAsia="Arial" w:hAnsi="Arial"/>
                <w:sz w:val="19"/>
                <w:szCs w:val="19"/>
              </w:rPr>
              <w:t xml:space="preserve">Exemplo comparativo (salário R$ 4.000,00):</w:t>
            </w:r>
          </w:p>
          <w:p>
            <w:pPr>
              <w:spacing w:after="40" w:before="40"/>
            </w:pPr>
            <w:r>
              <w:rPr>
                <w:rFonts w:ascii="Arial" w:cs="Arial" w:eastAsia="Arial" w:hAnsi="Arial"/>
                <w:sz w:val="19"/>
                <w:szCs w:val="19"/>
              </w:rPr>
              <w:t xml:space="preserve">- Sistema antigo (11% fixa): R$ 440,00</w:t>
            </w:r>
          </w:p>
          <w:p>
            <w:pPr>
              <w:spacing w:after="40" w:before="40"/>
            </w:pPr>
            <w:r>
              <w:rPr>
                <w:rFonts w:ascii="Arial" w:cs="Arial" w:eastAsia="Arial" w:hAnsi="Arial"/>
                <w:sz w:val="19"/>
                <w:szCs w:val="19"/>
              </w:rPr>
              <w:t xml:space="preserve">- Sistema progressivo (EC 103): R$ 368,61</w:t>
            </w:r>
          </w:p>
          <w:p>
            <w:pPr>
              <w:spacing w:after="40" w:before="40"/>
            </w:pPr>
            <w:r>
              <w:rPr>
                <w:rFonts w:ascii="Arial" w:cs="Arial" w:eastAsia="Arial" w:hAnsi="Arial"/>
                <w:sz w:val="19"/>
                <w:szCs w:val="19"/>
              </w:rPr>
              <w:t xml:space="preserve">- Economia para o segurado: R$ 71,39/mês (R$ 856,68/ano)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4.3 Contribuição Patronal, RAT e FAP</w:t>
      </w:r>
    </w:p>
    <w:p>
      <w:pPr>
        <w:spacing w:after="140" w:before="280"/>
      </w:pPr>
      <w:r>
        <w:rPr>
          <w:rFonts w:ascii="Arial" w:cs="Arial" w:eastAsia="Arial" w:hAnsi="Arial"/>
          <w:b/>
          <w:bCs/>
          <w:color w:val="2E86C1"/>
          <w:sz w:val="23"/>
          <w:szCs w:val="23"/>
        </w:rPr>
        <w:t xml:space="preserve">4.3.1 Estrutura da contribuição do empregador</w:t>
      </w:r>
    </w:p>
    <w:p>
      <w:pPr>
        <w:spacing w:after="100" w:before="100"/>
        <w:jc w:val="both"/>
      </w:pPr>
      <w:r>
        <w:rPr>
          <w:rFonts w:ascii="Arial" w:cs="Arial" w:eastAsia="Arial" w:hAnsi="Arial"/>
          <w:sz w:val="21"/>
          <w:szCs w:val="21"/>
        </w:rPr>
        <w:t xml:space="preserve">A contribuição patronal previdenciária é a principal fonte de custeio do RGPS e incide sobre a totalidade das remunerações pagas, devidas ou creditadas a qualquer título, durante o mês, aos segurados empregados e trabalhadores avulsos que prestem serviços à empresa. O art. 22, incisos I a IV, da Lei 8.212/91 disciplina a contribuição patronal em três componentes:</w:t>
      </w:r>
    </w:p>
    <w:p>
      <w:pPr>
        <w:spacing w:after="60" w:before="60"/>
        <w:ind w:left="360"/>
      </w:pPr>
      <w:r>
        <w:rPr>
          <w:rFonts w:ascii="Arial" w:cs="Arial" w:eastAsia="Arial" w:hAnsi="Arial"/>
          <w:sz w:val="21"/>
          <w:szCs w:val="21"/>
        </w:rPr>
        <w:t xml:space="preserve">a) Contribuição básica (cota patronal): 20% sobre o total das remunerações pagas aos segurados empregados e avulsos (art. 22, I). Essa alíquota é fixa, não progressiva — ao contrário da contribuição do segurado, que varia por faixa, o empregador paga 20% sobre toda a folha, sem limite de teto por segurado.</w:t>
      </w:r>
    </w:p>
    <w:p>
      <w:pPr>
        <w:spacing w:after="60" w:before="60"/>
        <w:ind w:left="360"/>
      </w:pPr>
      <w:r>
        <w:rPr>
          <w:rFonts w:ascii="Arial" w:cs="Arial" w:eastAsia="Arial" w:hAnsi="Arial"/>
          <w:sz w:val="21"/>
          <w:szCs w:val="21"/>
        </w:rPr>
        <w:t xml:space="preserve">b) RAT — Riscos Ambientais do Trabalho: Contribuição adicional destinada ao financiamento de aposentadorias especiais e benefícios decorrentes de acidentes de trabalho e doenças ocupacionais. O art. 22, II, da Lei 8.212/91 fixa as alíquotas em 1%, 2% ou 3%, conforme o grau de risco da atividade preponderante da empresa (leve, médio ou grave, respectivamente). A classificação do risco segue o CNAE (Classificação Nacional de Atividades Econômicas) da empresa e é definida pelo Decreto 6.957/2009 (Anexo V do Regulamento).</w:t>
      </w:r>
    </w:p>
    <w:p>
      <w:pPr>
        <w:spacing w:after="60" w:before="60"/>
        <w:ind w:left="360"/>
      </w:pPr>
      <w:r>
        <w:rPr>
          <w:rFonts w:ascii="Arial" w:cs="Arial" w:eastAsia="Arial" w:hAnsi="Arial"/>
          <w:sz w:val="21"/>
          <w:szCs w:val="21"/>
        </w:rPr>
        <w:t xml:space="preserve">c) Contribuição sobre a remuneração de contribuintes individuais: 20% sobre o total das remunerações pagas ou creditadas a contribuintes individuais que prestem serviço à empresa (art. 22, III).</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Contribuição patronal não se confunde com a do empregado:</w:t>
            </w:r>
          </w:p>
          <w:p>
            <w:pPr>
              <w:spacing w:after="40" w:before="40"/>
            </w:pPr>
            <w:r>
              <w:rPr>
                <w:rFonts w:ascii="Arial" w:cs="Arial" w:eastAsia="Arial" w:hAnsi="Arial"/>
                <w:sz w:val="19"/>
                <w:szCs w:val="19"/>
              </w:rPr>
              <w:t xml:space="preserve">A contribuição patronal (20%) incide sobre a folha de pagamento da empresa, sem limite de teto por empregado. A contribuição do empregado (7,5% a 14%) incide sobre a remuneração individual, limitada ao teto. As duas obrigações são autônomas e cumulativas. Assim, sobre uma remuneração de R$ 10.000,00 (acima do teto), o empregador paga 20% sobre R$ 10.000,00 (= R$ 2.000,00), enquanto o empregado contribui com ~R$ 988,10 (limitado ao teto de R$ 8.475,55).</w:t>
            </w:r>
          </w:p>
        </w:tc>
      </w:tr>
    </w:tbl>
    <w:p>
      <w:pPr>
        <w:spacing w:after="200"/>
      </w:pPr>
    </w:p>
    <w:p>
      <w:pPr>
        <w:spacing w:after="140" w:before="280"/>
      </w:pPr>
      <w:r>
        <w:rPr>
          <w:rFonts w:ascii="Arial" w:cs="Arial" w:eastAsia="Arial" w:hAnsi="Arial"/>
          <w:b/>
          <w:bCs/>
          <w:color w:val="2E86C1"/>
          <w:sz w:val="23"/>
          <w:szCs w:val="23"/>
        </w:rPr>
        <w:t xml:space="preserve">4.3.2 RAT: graus de risco e enquadramento</w:t>
      </w:r>
    </w:p>
    <w:p>
      <w:pPr>
        <w:spacing w:after="100" w:before="100"/>
        <w:jc w:val="both"/>
      </w:pPr>
      <w:r>
        <w:rPr>
          <w:rFonts w:ascii="Arial" w:cs="Arial" w:eastAsia="Arial" w:hAnsi="Arial"/>
          <w:sz w:val="21"/>
          <w:szCs w:val="21"/>
        </w:rPr>
        <w:t xml:space="preserve">O Riscos Ambientais do Trabalho (RAT) — que substituiu a antiga denominação SAT (Seguro de Acidente do Trabalho) — classifica as atividades econômicas em três graus de risco: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Grau de risco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Alíquota RAT</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Exemplos</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Leve (1)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Comércio varejista, serviços administrativos, tecnologia</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Médio (2)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Indústria alimentícia, transporte, saúde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Grave (3)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3%</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Mineração, construção civil, metalurgia, petroquímica</w:t>
            </w:r>
          </w:p>
        </w:tc>
      </w:tr>
    </w:tbl>
    <w:p>
      <w:pPr>
        <w:spacing w:after="160"/>
      </w:pPr>
    </w:p>
    <w:p>
      <w:pPr>
        <w:spacing w:after="100" w:before="100"/>
        <w:jc w:val="both"/>
      </w:pPr>
      <w:r>
        <w:rPr>
          <w:rFonts w:ascii="Arial" w:cs="Arial" w:eastAsia="Arial" w:hAnsi="Arial"/>
          <w:sz w:val="21"/>
          <w:szCs w:val="21"/>
        </w:rPr>
        <w:t xml:space="preserve">O enquadramento é feito pelo CNAE da atividade preponderante da empresa, conforme o Anexo V do Decreto 3.048/99 (com redação do Decreto 6.957/2009). Atividade preponderante é aquela que ocupa o maior número de empregados na empresa, considerando todos os estabelecimentos (matriz e filiais).</w:t>
      </w:r>
    </w:p>
    <w:p>
      <w:pPr>
        <w:spacing w:after="100" w:before="100"/>
        <w:jc w:val="both"/>
      </w:pPr>
      <w:r>
        <w:rPr>
          <w:rFonts w:ascii="Arial" w:cs="Arial" w:eastAsia="Arial" w:hAnsi="Arial"/>
          <w:sz w:val="21"/>
          <w:szCs w:val="21"/>
        </w:rPr>
        <w:t xml:space="preserve">Na prática forense, a classificação do grau de risco gera litígios frequentes na Justiça Federal (varas federais de execução fiscal, não JEFs), quando a empresa contesta a alíquota do RAT atribuída pela RFB. Nos JEFs, o impacto é indireto: o RAT financia as aposentadorias especiais (art. 57, § 6º, Lei 8.213/91), e sua arrecadação repercute na viabilidade atuarial desses benefícios.</w:t>
      </w:r>
    </w:p>
    <w:p>
      <w:pPr>
        <w:spacing w:after="140" w:before="280"/>
      </w:pPr>
      <w:r>
        <w:rPr>
          <w:rFonts w:ascii="Arial" w:cs="Arial" w:eastAsia="Arial" w:hAnsi="Arial"/>
          <w:b/>
          <w:bCs/>
          <w:color w:val="2E86C1"/>
          <w:sz w:val="23"/>
          <w:szCs w:val="23"/>
        </w:rPr>
        <w:t xml:space="preserve">4.3.3 FAP — Fator Acidentário de Prevenção</w:t>
      </w:r>
    </w:p>
    <w:p>
      <w:pPr>
        <w:spacing w:after="100" w:before="100"/>
        <w:jc w:val="both"/>
      </w:pPr>
      <w:r>
        <w:rPr>
          <w:rFonts w:ascii="Arial" w:cs="Arial" w:eastAsia="Arial" w:hAnsi="Arial"/>
          <w:sz w:val="21"/>
          <w:szCs w:val="21"/>
        </w:rPr>
        <w:t xml:space="preserve">O FAP é um multiplicador que individualiza a alíquota do RAT para cada empresa, conforme seu histórico de acidentes do trabalho e doenças ocupacionais. Instituído pela Lei 10.666/2003 (art. 10) e regulamentado pelo Decreto 6.042/2007, o FAP varia de 0,5000 a 2,0000, funcionando como bônus (redução) ou malus (majoração) da alíquota do RAT.</w:t>
      </w:r>
    </w:p>
    <w:p>
      <w:pPr>
        <w:spacing w:after="100" w:before="100"/>
        <w:jc w:val="both"/>
      </w:pPr>
      <w:r>
        <w:rPr>
          <w:rFonts w:ascii="Arial" w:cs="Arial" w:eastAsia="Arial" w:hAnsi="Arial"/>
          <w:sz w:val="21"/>
          <w:szCs w:val="21"/>
        </w:rPr>
        <w:t xml:space="preserve">A fórmula da contribuição acidentária individualizada é:</w:t>
      </w:r>
    </w:p>
    <w:p>
      <w:pPr>
        <w:spacing w:after="100" w:before="100"/>
        <w:jc w:val="both"/>
      </w:pPr>
      <w:r>
        <w:rPr>
          <w:rFonts w:ascii="Arial" w:cs="Arial" w:eastAsia="Arial" w:hAnsi="Arial"/>
          <w:sz w:val="21"/>
          <w:szCs w:val="21"/>
        </w:rPr>
        <w:t xml:space="preserve">Contribuição = Folha de pagamento × RAT × FAP</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Cálculo do RAT ajustado pelo FAP:</w:t>
            </w:r>
          </w:p>
          <w:p>
            <w:pPr>
              <w:spacing w:after="40" w:before="40"/>
            </w:pPr>
            <w:r>
              <w:rPr>
                <w:rFonts w:ascii="Arial" w:cs="Arial" w:eastAsia="Arial" w:hAnsi="Arial"/>
                <w:sz w:val="19"/>
                <w:szCs w:val="19"/>
              </w:rPr>
              <w:t xml:space="preserve">Empresa de construção civil (CNAE 4120-4/00):</w:t>
            </w:r>
          </w:p>
          <w:p>
            <w:pPr>
              <w:spacing w:after="40" w:before="40"/>
            </w:pPr>
            <w:r>
              <w:rPr>
                <w:rFonts w:ascii="Arial" w:cs="Arial" w:eastAsia="Arial" w:hAnsi="Arial"/>
                <w:sz w:val="19"/>
                <w:szCs w:val="19"/>
              </w:rPr>
              <w:t xml:space="preserve">- Folha de pagamento mensal: R$ 500.000,00</w:t>
            </w:r>
          </w:p>
          <w:p>
            <w:pPr>
              <w:spacing w:after="40" w:before="40"/>
            </w:pPr>
            <w:r>
              <w:rPr>
                <w:rFonts w:ascii="Arial" w:cs="Arial" w:eastAsia="Arial" w:hAnsi="Arial"/>
                <w:sz w:val="19"/>
                <w:szCs w:val="19"/>
              </w:rPr>
              <w:t xml:space="preserve">- RAT (grau grave): 3%</w:t>
            </w:r>
          </w:p>
          <w:p>
            <w:pPr>
              <w:spacing w:after="40" w:before="40"/>
            </w:pPr>
            <w:r>
              <w:rPr>
                <w:rFonts w:ascii="Arial" w:cs="Arial" w:eastAsia="Arial" w:hAnsi="Arial"/>
                <w:sz w:val="19"/>
                <w:szCs w:val="19"/>
              </w:rPr>
              <w:t xml:space="preserve">- FAP atribuído: 1,8500 (empresa com alto índice de acidentes)</w:t>
            </w:r>
          </w:p>
          <w:p>
            <w:pPr>
              <w:spacing w:after="40" w:before="40"/>
            </w:pPr>
            <w:r>
              <w:rPr>
                <w:rFonts w:ascii="Arial" w:cs="Arial" w:eastAsia="Arial" w:hAnsi="Arial"/>
                <w:sz w:val="19"/>
                <w:szCs w:val="19"/>
              </w:rPr>
              <w:t xml:space="preserve">- Alíquota efetiva: 3% × 1,8500 = 5,55%</w:t>
            </w:r>
          </w:p>
          <w:p>
            <w:pPr>
              <w:spacing w:after="40" w:before="40"/>
            </w:pPr>
            <w:r>
              <w:rPr>
                <w:rFonts w:ascii="Arial" w:cs="Arial" w:eastAsia="Arial" w:hAnsi="Arial"/>
                <w:sz w:val="19"/>
                <w:szCs w:val="19"/>
              </w:rPr>
              <w:t xml:space="preserve">- Contribuição RAT mensal: R$ 500.000 × 5,55% = R$ 27.750,00</w:t>
            </w:r>
          </w:p>
          <w:p>
            <w:pPr>
              <w:spacing w:after="40" w:before="40"/>
            </w:pPr>
            <w:r>
              <w:rPr>
                <w:rFonts w:ascii="Arial" w:cs="Arial" w:eastAsia="Arial" w:hAnsi="Arial"/>
                <w:sz w:val="19"/>
                <w:szCs w:val="19"/>
              </w:rPr>
              <w:t xml:space="preserve">Se a mesma empresa tivesse FAP de 0,5000 (poucos acidentes):</w:t>
            </w:r>
          </w:p>
          <w:p>
            <w:pPr>
              <w:spacing w:after="40" w:before="40"/>
            </w:pPr>
            <w:r>
              <w:rPr>
                <w:rFonts w:ascii="Arial" w:cs="Arial" w:eastAsia="Arial" w:hAnsi="Arial"/>
                <w:sz w:val="19"/>
                <w:szCs w:val="19"/>
              </w:rPr>
              <w:t xml:space="preserve">- Alíquota efetiva: 3% × 0,5000 = 1,50%</w:t>
            </w:r>
          </w:p>
          <w:p>
            <w:pPr>
              <w:spacing w:after="40" w:before="40"/>
            </w:pPr>
            <w:r>
              <w:rPr>
                <w:rFonts w:ascii="Arial" w:cs="Arial" w:eastAsia="Arial" w:hAnsi="Arial"/>
                <w:sz w:val="19"/>
                <w:szCs w:val="19"/>
              </w:rPr>
              <w:t xml:space="preserve">- Contribuição RAT mensal: R$ 500.000 × 1,50% = R$ 7.500,00</w:t>
            </w:r>
          </w:p>
          <w:p>
            <w:pPr>
              <w:spacing w:after="40" w:before="40"/>
            </w:pPr>
            <w:r>
              <w:rPr>
                <w:rFonts w:ascii="Arial" w:cs="Arial" w:eastAsia="Arial" w:hAnsi="Arial"/>
                <w:sz w:val="19"/>
                <w:szCs w:val="19"/>
              </w:rPr>
              <w:t xml:space="preserve">A diferença é de R$ 20.250,00/mês — incentivo econômico significativo para investimento em prevenção de acidentes.</w:t>
            </w:r>
          </w:p>
        </w:tc>
      </w:tr>
    </w:tbl>
    <w:p>
      <w:pPr>
        <w:spacing w:after="200"/>
      </w:pPr>
    </w:p>
    <w:p>
      <w:pPr>
        <w:spacing w:after="100" w:before="100"/>
        <w:jc w:val="both"/>
      </w:pPr>
      <w:r>
        <w:rPr>
          <w:rFonts w:ascii="Arial" w:cs="Arial" w:eastAsia="Arial" w:hAnsi="Arial"/>
          <w:sz w:val="21"/>
          <w:szCs w:val="21"/>
        </w:rPr>
        <w:t xml:space="preserve">O FAP é calculado anualmente pela Previdência Social com base nos dados de acidentes e benefícios acidentários dos dois anos anteriores, sendo disponibilizado em setembro para vigência no exercício seguinte. A empresa pode contestar o FAP atribuído no prazo de 30 dias da publicação, por meio de formulário eletrônico (Portal da Previdência Social).</w:t>
      </w:r>
    </w:p>
    <w:p>
      <w:pPr>
        <w:spacing w:after="140" w:before="280"/>
      </w:pPr>
      <w:r>
        <w:rPr>
          <w:rFonts w:ascii="Arial" w:cs="Arial" w:eastAsia="Arial" w:hAnsi="Arial"/>
          <w:b/>
          <w:bCs/>
          <w:color w:val="2E86C1"/>
          <w:sz w:val="23"/>
          <w:szCs w:val="23"/>
        </w:rPr>
        <w:t xml:space="preserve">4.3.4 RAT ajustado e aposentadoria especial</w:t>
      </w:r>
    </w:p>
    <w:p>
      <w:pPr>
        <w:spacing w:after="100" w:before="100"/>
        <w:jc w:val="both"/>
      </w:pPr>
      <w:r>
        <w:rPr>
          <w:rFonts w:ascii="Arial" w:cs="Arial" w:eastAsia="Arial" w:hAnsi="Arial"/>
          <w:sz w:val="21"/>
          <w:szCs w:val="21"/>
        </w:rPr>
        <w:t xml:space="preserve">O financiamento da aposentadoria especial (art. 57 e 58 da Lei 8.213/91) é feito por meio do acréscimo sobre o RAT, previsto no art. 22, § 6º, da Lei 8.212/91. As alíquotas adicionais são: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Tempo especial</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Adicional sobre RAT</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 anos</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12%</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 anos</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25 anos</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w:t>
            </w:r>
          </w:p>
        </w:tc>
      </w:tr>
    </w:tbl>
    <w:p>
      <w:pPr>
        <w:spacing w:after="160"/>
      </w:pPr>
    </w:p>
    <w:p>
      <w:pPr>
        <w:spacing w:after="100" w:before="100"/>
        <w:jc w:val="both"/>
      </w:pPr>
      <w:r>
        <w:rPr>
          <w:rFonts w:ascii="Arial" w:cs="Arial" w:eastAsia="Arial" w:hAnsi="Arial"/>
          <w:sz w:val="21"/>
          <w:szCs w:val="21"/>
        </w:rPr>
        <w:t xml:space="preserve">Essas alíquotas incidem sobre a remuneração dos segurados expostos a agentes nocivos que ensejam aposentadoria especial. A empresa é obrigada a informar esses segurados no PPP (Perfil Profissiográfico Previdenciário) e no eSocial (evento S-2240 — Condições Ambientais do Trabalho), com indicação dos agentes nocivos e do período de exposição.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Nexo entre custeio e benefício:</w:t>
            </w:r>
          </w:p>
          <w:p>
            <w:pPr>
              <w:spacing w:after="40" w:before="40"/>
            </w:pPr>
            <w:r>
              <w:rPr>
                <w:rFonts w:ascii="Arial" w:cs="Arial" w:eastAsia="Arial" w:hAnsi="Arial"/>
                <w:sz w:val="19"/>
                <w:szCs w:val="19"/>
              </w:rPr>
              <w:t xml:space="preserve">A ausência de recolhimento do adicional de RAT pelo empregador NÃO pode prejudicar o segurado na concessão da aposentadoria especial. Conforme jurisprudência consolidada no STJ (AgInt no REsp 1.478.682/RS, 2ª Turma, j. 16/05/2017), a responsabilidade pelo recolhimento é da empresa, e o segurado não pode ser penalizado por omissão do empregador. Nos JEFs, o INSS frequentemente nega a aposentadoria especial alegando ausência de recolhimento do adicional — conduta reiteradamente rechaçada pela jurisprudência. O tema é aprofundado no Capítulo 8 (Aposentadoria Especial).</w:t>
            </w:r>
          </w:p>
        </w:tc>
      </w:tr>
    </w:tbl>
    <w:p>
      <w:pPr>
        <w:spacing w:after="200"/>
      </w:pPr>
    </w:p>
    <w:p>
      <w:pPr>
        <w:spacing w:after="140" w:before="280"/>
      </w:pPr>
      <w:r>
        <w:rPr>
          <w:rFonts w:ascii="Arial" w:cs="Arial" w:eastAsia="Arial" w:hAnsi="Arial"/>
          <w:b/>
          <w:bCs/>
          <w:color w:val="2E86C1"/>
          <w:sz w:val="23"/>
          <w:szCs w:val="23"/>
        </w:rPr>
        <w:t xml:space="preserve">4.3.5 Contribuição patronal sobre a remuneração de contribuintes individuais</w:t>
      </w:r>
    </w:p>
    <w:p>
      <w:pPr>
        <w:spacing w:after="100" w:before="100"/>
        <w:jc w:val="both"/>
      </w:pPr>
      <w:r>
        <w:rPr>
          <w:rFonts w:ascii="Arial" w:cs="Arial" w:eastAsia="Arial" w:hAnsi="Arial"/>
          <w:sz w:val="21"/>
          <w:szCs w:val="21"/>
        </w:rPr>
        <w:t xml:space="preserve">Além da contribuição sobre empregados e avulsos, a empresa deve recolher 20% sobre o total das remunerações pagas ou creditadas a contribuintes individuais que lhe prestem serviço (art. 22, III, Lei 8.212/91). Essa obrigação abrange: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Profissionais autônomos contratados pela empresa (médicos, advogados, engenheiros, consultores)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Cooperados que prestam serviço à empresa por intermédio de cooperativa de trabalho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Transportadores autônomos (sobre 20% do valor do frete — base reduzida pelo art. 201, § 4º, Decreto 3.048/99)</w:t>
      </w:r>
    </w:p>
    <w:p>
      <w:pPr>
        <w:spacing w:after="100" w:before="100"/>
        <w:jc w:val="both"/>
      </w:pPr>
      <w:r>
        <w:rPr>
          <w:rFonts w:ascii="Arial" w:cs="Arial" w:eastAsia="Arial" w:hAnsi="Arial"/>
          <w:sz w:val="21"/>
          <w:szCs w:val="21"/>
        </w:rPr>
        <w:t xml:space="preserve">A contribuição patronal sobre o CI é adicional à retenção de 11% que a empresa faz da remuneração do próprio CI (art. 216, § 26, Decreto 3.048/99). São obrigações distintas: a retenção é da contribuição do CI (descontada dele); a patronal é ônus da empresa.</w:t>
      </w:r>
    </w:p>
    <w:p>
      <w:pPr>
        <w:spacing w:after="140" w:before="280"/>
      </w:pPr>
      <w:r>
        <w:rPr>
          <w:rFonts w:ascii="Arial" w:cs="Arial" w:eastAsia="Arial" w:hAnsi="Arial"/>
          <w:b/>
          <w:bCs/>
          <w:color w:val="2E86C1"/>
          <w:sz w:val="23"/>
          <w:szCs w:val="23"/>
        </w:rPr>
        <w:t xml:space="preserve">4.3.6 Contribuição sobre a receita bruta: COFINS e PIS</w:t>
      </w:r>
    </w:p>
    <w:p>
      <w:pPr>
        <w:spacing w:after="100" w:before="100"/>
        <w:jc w:val="both"/>
      </w:pPr>
      <w:r>
        <w:rPr>
          <w:rFonts w:ascii="Arial" w:cs="Arial" w:eastAsia="Arial" w:hAnsi="Arial"/>
          <w:sz w:val="21"/>
          <w:szCs w:val="21"/>
        </w:rPr>
        <w:t xml:space="preserve">Embora não sejam contribuições previdenciárias em sentido estrito, as contribuições sociais sobre a receita bruta (COFINS — art. 195, I, b, CF/88) e sobre o faturamento (PIS/PASEP) integram o financiamento da seguridade social como um todo. A COFINS é destinada ao financiamento da seguridade social (saúde, previdência e assistência), enquanto o PIS/PASEP financia o seguro-desemprego e o abono salarial.</w:t>
      </w:r>
    </w:p>
    <w:p>
      <w:pPr>
        <w:spacing w:after="100" w:before="100"/>
        <w:jc w:val="both"/>
      </w:pPr>
      <w:r>
        <w:rPr>
          <w:rFonts w:ascii="Arial" w:cs="Arial" w:eastAsia="Arial" w:hAnsi="Arial"/>
          <w:sz w:val="21"/>
          <w:szCs w:val="21"/>
        </w:rPr>
        <w:t xml:space="preserve">Para o advogado previdenciarista, a relevância dessas contribuições é sobretudo conceitual: quando se debate a sustentabilidade do sistema previdenciário, é preciso considerar que o RGPS não é financiado exclusivamente pelas contribuições sobre a folha de salários. As contribuições sobre receita, lucro e importação compõem o orçamento da seguridade social e devem ser computadas na análise do equilíbrio atuarial do regime.</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4.4 Desoneração da Folha de Pagamento e CPRB</w:t>
      </w:r>
    </w:p>
    <w:p>
      <w:pPr>
        <w:spacing w:after="140" w:before="280"/>
      </w:pPr>
      <w:r>
        <w:rPr>
          <w:rFonts w:ascii="Arial" w:cs="Arial" w:eastAsia="Arial" w:hAnsi="Arial"/>
          <w:b/>
          <w:bCs/>
          <w:color w:val="2E86C1"/>
          <w:sz w:val="23"/>
          <w:szCs w:val="23"/>
        </w:rPr>
        <w:t xml:space="preserve">4.4.1 Conceito e fundamento legal</w:t>
      </w:r>
    </w:p>
    <w:p>
      <w:pPr>
        <w:spacing w:after="100" w:before="100"/>
        <w:jc w:val="both"/>
      </w:pPr>
      <w:r>
        <w:rPr>
          <w:rFonts w:ascii="Arial" w:cs="Arial" w:eastAsia="Arial" w:hAnsi="Arial"/>
          <w:sz w:val="21"/>
          <w:szCs w:val="21"/>
        </w:rPr>
        <w:t xml:space="preserve">A desoneração da folha de pagamento consiste na substituição da contribuição patronal de 20% sobre a folha de salários por uma contribuição sobre a receita bruta (CPRB — Contribuição Previdenciária sobre a Receita Bruta). Instituída originalmente pela Lei 12.546/2011 como medida temporária de estímulo econômico no âmbito do Plano Brasil Maior, a desoneração foi prorrogada diversas vezes e permanece vigente em 2026 para setores específicos da economia, conforme a Lei 14.784/2023 (com prorrogação e reoneração gradual estabelecida pela Lei 14.973/2024).</w:t>
      </w:r>
    </w:p>
    <w:p>
      <w:pPr>
        <w:spacing w:after="100" w:before="100"/>
        <w:jc w:val="both"/>
      </w:pPr>
      <w:r>
        <w:rPr>
          <w:rFonts w:ascii="Arial" w:cs="Arial" w:eastAsia="Arial" w:hAnsi="Arial"/>
          <w:sz w:val="21"/>
          <w:szCs w:val="21"/>
        </w:rPr>
        <w:t xml:space="preserve">A lógica econômica da desoneração é simples: empresas com alta intensidade de mão de obra (folha de pagamento proporcionalmente elevada em relação à receita) pagavam contribuição patronal desproporcional. Ao substituir a base "folha" pela base "receita", a desoneração redistribui o ônus: empresas intensivas em trabalho pagam menos; empresas com alta receita e poucos empregados pagam proporcionalmente mais. A opção pela CPRB é facultativa para os setores contemplados.</w:t>
      </w:r>
    </w:p>
    <w:p>
      <w:pPr>
        <w:spacing w:after="140" w:before="280"/>
      </w:pPr>
      <w:r>
        <w:rPr>
          <w:rFonts w:ascii="Arial" w:cs="Arial" w:eastAsia="Arial" w:hAnsi="Arial"/>
          <w:b/>
          <w:bCs/>
          <w:color w:val="2E86C1"/>
          <w:sz w:val="23"/>
          <w:szCs w:val="23"/>
        </w:rPr>
        <w:t xml:space="preserve">4.4.2 Alíquotas e setores beneficiados</w:t>
      </w:r>
    </w:p>
    <w:p>
      <w:pPr>
        <w:spacing w:after="100" w:before="100"/>
        <w:jc w:val="both"/>
      </w:pPr>
      <w:r>
        <w:rPr>
          <w:rFonts w:ascii="Arial" w:cs="Arial" w:eastAsia="Arial" w:hAnsi="Arial"/>
          <w:sz w:val="21"/>
          <w:szCs w:val="21"/>
        </w:rPr>
        <w:t xml:space="preserve">A Lei 12.546/2011 (com alterações subsequentes) estabelece duas alíquotas de CPRB, conforme o setor:</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Alíquota CPRB</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Setores</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 sobre receita bruta</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Empresas de TI/TIC (tecnologia da informação), call centers, fabricantes de veículos, máquinas e equipamentos</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 sobre receita bruta</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Empresas de construção civil, transporte rodoviário, comunicação, confecções, calçados</w:t>
            </w:r>
          </w:p>
        </w:tc>
      </w:tr>
    </w:tbl>
    <w:p>
      <w:pPr>
        <w:spacing w:after="160"/>
      </w:pPr>
    </w:p>
    <w:p>
      <w:pPr>
        <w:spacing w:after="100" w:before="100"/>
        <w:jc w:val="both"/>
      </w:pPr>
      <w:r>
        <w:rPr>
          <w:rFonts w:ascii="Arial" w:cs="Arial" w:eastAsia="Arial" w:hAnsi="Arial"/>
          <w:sz w:val="21"/>
          <w:szCs w:val="21"/>
        </w:rPr>
        <w:t xml:space="preserve">Com a reoneração gradual prevista na Lei 14.973/2024, as alíquotas de CPRB serão progressivamente reduzidas enquanto a contribuição sobre a folha retorna gradualmente: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Ano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CPRB (% aplicável)</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Contribuição sobre folha (% da patronal padrão)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2025</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 (desoneração total)</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2026</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80%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 (sobre folha = 1% efetivo)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2027</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60%</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 (sobre folha = 2% efetivo)</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2028</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40%</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15% (sobre folha = 3% efetivo)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2029</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 (extinção CPRB)</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 (retorno à patronal integral)</w:t>
            </w:r>
          </w:p>
        </w:tc>
      </w:tr>
    </w:tbl>
    <w:p>
      <w:pPr>
        <w:spacing w:after="16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Reoneração gradual a partir de 2026:</w:t>
            </w:r>
          </w:p>
          <w:p>
            <w:pPr>
              <w:spacing w:after="40" w:before="40"/>
            </w:pPr>
            <w:r>
              <w:rPr>
                <w:rFonts w:ascii="Arial" w:cs="Arial" w:eastAsia="Arial" w:hAnsi="Arial"/>
                <w:sz w:val="19"/>
                <w:szCs w:val="19"/>
              </w:rPr>
              <w:t xml:space="preserve">A Lei 14.973/2024 estabeleceu cronograma de reoneração gradual entre 2025 e 2028, com extinção da CPRB a partir de 2029. Contudo, a trajetória depende da manutenção da lei — prorrogações legislativas são recorrentes nessa matéria. Em 2026, empresas dos setores contemplados aplicam alíquota de CPRB reduzida a 80% do valor original e recolhem 5% de contribuição patronal sobre a folha. Verificar vigência atualizada antes da publicação.</w:t>
            </w:r>
          </w:p>
        </w:tc>
      </w:tr>
    </w:tbl>
    <w:p>
      <w:pPr>
        <w:spacing w:after="200"/>
      </w:pPr>
    </w:p>
    <w:p>
      <w:pPr>
        <w:spacing w:after="140" w:before="280"/>
      </w:pPr>
      <w:r>
        <w:rPr>
          <w:rFonts w:ascii="Arial" w:cs="Arial" w:eastAsia="Arial" w:hAnsi="Arial"/>
          <w:b/>
          <w:bCs/>
          <w:color w:val="2E86C1"/>
          <w:sz w:val="23"/>
          <w:szCs w:val="23"/>
        </w:rPr>
        <w:t xml:space="preserve">4.4.3 Impacto da desoneração no CNIS e nos benefícios</w:t>
      </w:r>
    </w:p>
    <w:p>
      <w:pPr>
        <w:spacing w:after="100" w:before="100"/>
        <w:jc w:val="both"/>
      </w:pPr>
      <w:r>
        <w:rPr>
          <w:rFonts w:ascii="Arial" w:cs="Arial" w:eastAsia="Arial" w:hAnsi="Arial"/>
          <w:sz w:val="21"/>
          <w:szCs w:val="21"/>
        </w:rPr>
        <w:t xml:space="preserve">A desoneração da folha não afeta diretamente o valor dos benefícios do segurado. O salário de contribuição do empregado permanece inalterado — a desoneração substitui apenas a parcela patronal, mantendo integralmente a contribuição do segurado (alíquotas progressivas). O CNIS registra normalmente a remuneração e a contribuição do empregado, independentemente de o empregador ter optado pela CPRB ou pela contribuição sobre a folha.</w:t>
      </w:r>
    </w:p>
    <w:p>
      <w:pPr>
        <w:spacing w:after="100" w:before="100"/>
        <w:jc w:val="both"/>
      </w:pPr>
      <w:r>
        <w:rPr>
          <w:rFonts w:ascii="Arial" w:cs="Arial" w:eastAsia="Arial" w:hAnsi="Arial"/>
          <w:sz w:val="21"/>
          <w:szCs w:val="21"/>
        </w:rPr>
        <w:t xml:space="preserve">Nos JEFs, a desoneração pode surgir como questão incidental em ações de restituição propostas por empresas que optaram pela CPRB e posteriormente constataram recolhimento a maior (dupla incidência — folha + receita bruta). Porém, essas ações geralmente ultrapassam o teto de 60 SM e tramitam nas varas federais ordinárias, não nos JEFs.</w:t>
      </w:r>
    </w:p>
    <w:p>
      <w:pPr>
        <w:spacing w:after="140" w:before="280"/>
      </w:pPr>
      <w:r>
        <w:rPr>
          <w:rFonts w:ascii="Arial" w:cs="Arial" w:eastAsia="Arial" w:hAnsi="Arial"/>
          <w:b/>
          <w:bCs/>
          <w:color w:val="2E86C1"/>
          <w:sz w:val="23"/>
          <w:szCs w:val="23"/>
        </w:rPr>
        <w:t xml:space="preserve">4.4.4 Relevância para o segurado</w:t>
      </w:r>
    </w:p>
    <w:p>
      <w:pPr>
        <w:spacing w:after="100" w:before="100"/>
        <w:jc w:val="both"/>
      </w:pPr>
      <w:r>
        <w:rPr>
          <w:rFonts w:ascii="Arial" w:cs="Arial" w:eastAsia="Arial" w:hAnsi="Arial"/>
          <w:sz w:val="21"/>
          <w:szCs w:val="21"/>
        </w:rPr>
        <w:t xml:space="preserve">Embora a desoneração seja primariamente uma questão tributária do empregador, o advogado previdenciarista deve compreender o instituto por três razões práticas:</w:t>
      </w:r>
    </w:p>
    <w:p>
      <w:pPr>
        <w:spacing w:after="60" w:before="60"/>
        <w:ind w:left="360"/>
      </w:pPr>
      <w:r>
        <w:rPr>
          <w:rFonts w:ascii="Arial" w:cs="Arial" w:eastAsia="Arial" w:hAnsi="Arial"/>
          <w:sz w:val="21"/>
          <w:szCs w:val="21"/>
        </w:rPr>
        <w:t xml:space="preserve">a) Planejamento empresarial de clientes CI/MEI: Empresários que migram de MEI para microempresa precisam decidir entre a contribuição patronal convencional e a CPRB (quando o setor for contemplado), o que afeta o custo total da operação.</w:t>
      </w:r>
    </w:p>
    <w:p>
      <w:pPr>
        <w:spacing w:after="60" w:before="60"/>
        <w:ind w:left="360"/>
      </w:pPr>
      <w:r>
        <w:rPr>
          <w:rFonts w:ascii="Arial" w:cs="Arial" w:eastAsia="Arial" w:hAnsi="Arial"/>
          <w:sz w:val="21"/>
          <w:szCs w:val="21"/>
        </w:rPr>
        <w:t xml:space="preserve">b) Ações de retificação de CNIS: Empregados de empresas desoneradas podem encontrar divergências no CNIS se o empregador declarou incorretamente a base no eSocial durante a transição entre regimes (folha vs. receita).</w:t>
      </w:r>
    </w:p>
    <w:p>
      <w:pPr>
        <w:spacing w:after="60" w:before="60"/>
        <w:ind w:left="360"/>
      </w:pPr>
      <w:r>
        <w:rPr>
          <w:rFonts w:ascii="Arial" w:cs="Arial" w:eastAsia="Arial" w:hAnsi="Arial"/>
          <w:sz w:val="21"/>
          <w:szCs w:val="21"/>
        </w:rPr>
        <w:t xml:space="preserve">c) Discussão sobre equilíbrio atuarial: Em ações que envolvem a constitucionalidade de regras previdenciárias, a desoneração é frequentemente invocada como argumento de que o déficit previdenciário decorre de renúncias fiscais concedidas pelo governo, não da generosidade dos benefícios — argumento relevante em ações de revisão (Capítulo 17).</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4.5 Contribuição do Contribuinte Individual</w:t>
      </w:r>
    </w:p>
    <w:p>
      <w:pPr>
        <w:spacing w:after="140" w:before="280"/>
      </w:pPr>
      <w:r>
        <w:rPr>
          <w:rFonts w:ascii="Arial" w:cs="Arial" w:eastAsia="Arial" w:hAnsi="Arial"/>
          <w:b/>
          <w:bCs/>
          <w:color w:val="2E86C1"/>
          <w:sz w:val="23"/>
          <w:szCs w:val="23"/>
        </w:rPr>
        <w:t xml:space="preserve">4.5.1 Regra geral: 20% sobre a remuneração</w:t>
      </w:r>
    </w:p>
    <w:p>
      <w:pPr>
        <w:spacing w:after="100" w:before="100"/>
        <w:jc w:val="both"/>
      </w:pPr>
      <w:r>
        <w:rPr>
          <w:rFonts w:ascii="Arial" w:cs="Arial" w:eastAsia="Arial" w:hAnsi="Arial"/>
          <w:sz w:val="21"/>
          <w:szCs w:val="21"/>
        </w:rPr>
        <w:t xml:space="preserve">O contribuinte individual (CI) — autônomo, empresário, profissional liberal — recolhe 20% sobre sua remuneração mensal, observados o piso (SM) e o teto (limite máximo do salário de contribuição). Diferentemente do empregado, cuja contribuição é retida na fonte pelo empregador, o CI é responsável pelo próprio recolhimento, o que gera frequentes irregularidades e lacunas contributivas.</w:t>
      </w:r>
    </w:p>
    <w:p>
      <w:pPr>
        <w:spacing w:after="100" w:before="100"/>
        <w:jc w:val="both"/>
      </w:pPr>
      <w:r>
        <w:rPr>
          <w:rFonts w:ascii="Arial" w:cs="Arial" w:eastAsia="Arial" w:hAnsi="Arial"/>
          <w:sz w:val="21"/>
          <w:szCs w:val="21"/>
        </w:rPr>
        <w:t xml:space="preserve">O art. 21, caput, da Lei 8.212/91 fixa essa alíquota de 20%. A base de cálculo é a remuneração auferida no mês, respeitados os limites mínimo e máximo. Se o CI recebe R$ 3.000,00 em determinado mês, recolhe R$ 600,00 (20% de R$ 3.000,00). Se recebe acima do teto, recolhe 20% sobre o teto.</w:t>
      </w:r>
    </w:p>
    <w:p>
      <w:pPr>
        <w:spacing w:after="140" w:before="280"/>
      </w:pPr>
      <w:r>
        <w:rPr>
          <w:rFonts w:ascii="Arial" w:cs="Arial" w:eastAsia="Arial" w:hAnsi="Arial"/>
          <w:b/>
          <w:bCs/>
          <w:color w:val="2E86C1"/>
          <w:sz w:val="23"/>
          <w:szCs w:val="23"/>
        </w:rPr>
        <w:t xml:space="preserve">4.5.2 Plano simplificado: 11% sobre o salário mínimo</w:t>
      </w:r>
    </w:p>
    <w:p>
      <w:pPr>
        <w:spacing w:after="100" w:before="100"/>
        <w:jc w:val="both"/>
      </w:pPr>
      <w:r>
        <w:rPr>
          <w:rFonts w:ascii="Arial" w:cs="Arial" w:eastAsia="Arial" w:hAnsi="Arial"/>
          <w:sz w:val="21"/>
          <w:szCs w:val="21"/>
        </w:rPr>
        <w:t xml:space="preserve">Instituído pela LC 123/2006 e previsto no art. 21, § 2º, da Lei 8.212/91, o plano simplificado permite que o CI sem relação de trabalho com empresa (autônomo conta-própria) recolha apenas 11% sobre o salário mínimo. Em 2026, isso equivale a R$ 178,31/mês (11% x R$ 1.621,00).</w:t>
      </w:r>
    </w:p>
    <w:p>
      <w:pPr>
        <w:spacing w:after="100" w:before="100"/>
        <w:jc w:val="both"/>
      </w:pPr>
      <w:r>
        <w:rPr>
          <w:rFonts w:ascii="Arial" w:cs="Arial" w:eastAsia="Arial" w:hAnsi="Arial"/>
          <w:sz w:val="21"/>
          <w:szCs w:val="21"/>
        </w:rPr>
        <w:t xml:space="preserve">A contrapartida é significativa: o segurado que opta pelo plano simplificado não tem direito à aposentadoria por tempo de contribuição. Somente poderá obter aposentadoria por idade (quando cumprir a idade mínima e a carência de 180 contribuições) ou aposentadoria programada nos termos da EC 103/2019.</w:t>
      </w:r>
    </w:p>
    <w:p>
      <w:pPr>
        <w:spacing w:after="140" w:before="280"/>
      </w:pPr>
      <w:r>
        <w:rPr>
          <w:rFonts w:ascii="Arial" w:cs="Arial" w:eastAsia="Arial" w:hAnsi="Arial"/>
          <w:b/>
          <w:bCs/>
          <w:color w:val="2E86C1"/>
          <w:sz w:val="23"/>
          <w:szCs w:val="23"/>
        </w:rPr>
        <w:t xml:space="preserve">4.5.3 Quem pode optar pelo plano simplificado</w:t>
      </w:r>
    </w:p>
    <w:p>
      <w:pPr>
        <w:spacing w:after="100" w:before="100"/>
        <w:jc w:val="both"/>
      </w:pPr>
      <w:r>
        <w:rPr>
          <w:rFonts w:ascii="Arial" w:cs="Arial" w:eastAsia="Arial" w:hAnsi="Arial"/>
          <w:sz w:val="21"/>
          <w:szCs w:val="21"/>
        </w:rPr>
        <w:t xml:space="preserve">O art. 21, § 2º, Lei 8.212/91, com redação dada pela LC 123/2006, restringe o plano simplificado ao contribuinte individual que trabalha por conta própria, sem relação de trabalho com empresa ou equiparado. Na prática, enquadram-se: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Profissionais liberais que atendem apenas pessoas físicas (encanador, eletricista, diarista que não é doméstico)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Comerciantes informais sem CNPJ</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Prestadores de serviço eventual a pessoas físicas</w:t>
      </w:r>
    </w:p>
    <w:p>
      <w:pPr>
        <w:spacing w:after="100" w:before="100"/>
        <w:jc w:val="both"/>
      </w:pPr>
      <w:r>
        <w:rPr>
          <w:rFonts w:ascii="Arial" w:cs="Arial" w:eastAsia="Arial" w:hAnsi="Arial"/>
          <w:sz w:val="21"/>
          <w:szCs w:val="21"/>
        </w:rPr>
        <w:t xml:space="preserve">Não pode optar pelo plano simplificado o CI que presta serviço a empresa, pois nesse caso a empresa já retém 11% e o segurado complementa até 20%.</w:t>
      </w:r>
    </w:p>
    <w:p>
      <w:pPr>
        <w:spacing w:after="140" w:before="280"/>
      </w:pPr>
      <w:r>
        <w:rPr>
          <w:rFonts w:ascii="Arial" w:cs="Arial" w:eastAsia="Arial" w:hAnsi="Arial"/>
          <w:b/>
          <w:bCs/>
          <w:color w:val="2E86C1"/>
          <w:sz w:val="23"/>
          <w:szCs w:val="23"/>
        </w:rPr>
        <w:t xml:space="preserve">4.5.4 Tabela comparativa: planos do contribuinte individual</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Plano</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Base</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Alíquota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 (2026)</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por TC?</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Normal</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Remuneração (SM a teto)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R$ 324,20 a R$ 1.695,11</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Simplificado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 SM</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R$ 178,31</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Com retenção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Remuneração até teto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 (empresa) + 9% (CI)</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Variável</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bl>
    <w:p>
      <w:pPr>
        <w:spacing w:after="16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4.6 Retenção de 11% sobre o CI e Cessão de Mão de Obra</w:t>
      </w:r>
    </w:p>
    <w:p>
      <w:pPr>
        <w:spacing w:after="140" w:before="280"/>
      </w:pPr>
      <w:r>
        <w:rPr>
          <w:rFonts w:ascii="Arial" w:cs="Arial" w:eastAsia="Arial" w:hAnsi="Arial"/>
          <w:b/>
          <w:bCs/>
          <w:color w:val="2E86C1"/>
          <w:sz w:val="23"/>
          <w:szCs w:val="23"/>
        </w:rPr>
        <w:t xml:space="preserve">4.6.1 Mecanismo da retenção obrigatória</w:t>
      </w:r>
    </w:p>
    <w:p>
      <w:pPr>
        <w:spacing w:after="100" w:before="100"/>
        <w:jc w:val="both"/>
      </w:pPr>
      <w:r>
        <w:rPr>
          <w:rFonts w:ascii="Arial" w:cs="Arial" w:eastAsia="Arial" w:hAnsi="Arial"/>
          <w:sz w:val="21"/>
          <w:szCs w:val="21"/>
        </w:rPr>
        <w:t xml:space="preserve">A empresa que contrata serviços de contribuinte individual é obrigada a reter 11% da remuneração paga, a título de contribuição previdenciária do CI (art. 4º, Lei 10.666/2003, c/c art. 216, § 26, Decreto 3.048/99). Essa retenção tem a natureza de antecipação — o CI que contribui pela alíquota de 20% deve recolher por GPS apenas a diferença de 9% sobre a mesma base. Se o CI presta serviço a diversas empresas no mesmo mês, a soma das retenções será abatida do total devido.</w:t>
      </w:r>
    </w:p>
    <w:p>
      <w:pPr>
        <w:spacing w:after="100" w:before="100"/>
        <w:jc w:val="both"/>
      </w:pPr>
      <w:r>
        <w:rPr>
          <w:rFonts w:ascii="Arial" w:cs="Arial" w:eastAsia="Arial" w:hAnsi="Arial"/>
          <w:sz w:val="21"/>
          <w:szCs w:val="21"/>
        </w:rPr>
        <w:t xml:space="preserve">O mecanismo de retenção transfere a responsabilidade operacional do recolhimento para a empresa, reduzindo a inadimplência. O CI que presta serviço exclusivamente a empresas pode sequer precisar recolher GPS própria, desde que as retenções de 11% atinjam o valor devido.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CI com múltiplas fontes pagadoras:</w:t>
            </w:r>
          </w:p>
          <w:p>
            <w:pPr>
              <w:spacing w:after="40" w:before="40"/>
            </w:pPr>
            <w:r>
              <w:rPr>
                <w:rFonts w:ascii="Arial" w:cs="Arial" w:eastAsia="Arial" w:hAnsi="Arial"/>
                <w:sz w:val="19"/>
                <w:szCs w:val="19"/>
              </w:rPr>
              <w:t xml:space="preserve">Dra. Carla, médica, presta serviço como CI a três hospitais em janeiro/2026:</w:t>
            </w:r>
          </w:p>
          <w:p>
            <w:pPr>
              <w:spacing w:after="40" w:before="40"/>
            </w:pPr>
            <w:r>
              <w:rPr>
                <w:rFonts w:ascii="Arial" w:cs="Arial" w:eastAsia="Arial" w:hAnsi="Arial"/>
                <w:sz w:val="19"/>
                <w:szCs w:val="19"/>
              </w:rPr>
              <w:t xml:space="preserve">- Hospital A: remuneração R$ 4.000,00 → retenção 11% = R$ 440,00</w:t>
            </w:r>
          </w:p>
          <w:p>
            <w:pPr>
              <w:spacing w:after="40" w:before="40"/>
            </w:pPr>
            <w:r>
              <w:rPr>
                <w:rFonts w:ascii="Arial" w:cs="Arial" w:eastAsia="Arial" w:hAnsi="Arial"/>
                <w:sz w:val="19"/>
                <w:szCs w:val="19"/>
              </w:rPr>
              <w:t xml:space="preserve">- Hospital B: remuneração R$ 3.500,00 → retenção 11% = R$ 385,00</w:t>
            </w:r>
          </w:p>
          <w:p>
            <w:pPr>
              <w:spacing w:after="40" w:before="40"/>
            </w:pPr>
            <w:r>
              <w:rPr>
                <w:rFonts w:ascii="Arial" w:cs="Arial" w:eastAsia="Arial" w:hAnsi="Arial"/>
                <w:sz w:val="19"/>
                <w:szCs w:val="19"/>
              </w:rPr>
              <w:t xml:space="preserve">- Hospital C: remuneração R$ 2.500,00 → retenção 11% = R$ 275,00</w:t>
            </w:r>
          </w:p>
          <w:p>
            <w:pPr>
              <w:spacing w:after="40" w:before="40"/>
            </w:pPr>
            <w:r>
              <w:rPr>
                <w:rFonts w:ascii="Arial" w:cs="Arial" w:eastAsia="Arial" w:hAnsi="Arial"/>
                <w:sz w:val="19"/>
                <w:szCs w:val="19"/>
              </w:rPr>
              <w:t xml:space="preserve">Total da remuneração: R$ 10.000,00 (acima do teto de R$ 8.475,55)</w:t>
            </w:r>
          </w:p>
          <w:p>
            <w:pPr>
              <w:spacing w:after="40" w:before="40"/>
            </w:pPr>
            <w:r>
              <w:rPr>
                <w:rFonts w:ascii="Arial" w:cs="Arial" w:eastAsia="Arial" w:hAnsi="Arial"/>
                <w:sz w:val="19"/>
                <w:szCs w:val="19"/>
              </w:rPr>
              <w:t xml:space="preserve">Total retido: R$ 1.100,00</w:t>
            </w:r>
          </w:p>
          <w:p>
            <w:pPr>
              <w:spacing w:after="40" w:before="40"/>
            </w:pPr>
            <w:r>
              <w:rPr>
                <w:rFonts w:ascii="Arial" w:cs="Arial" w:eastAsia="Arial" w:hAnsi="Arial"/>
                <w:sz w:val="19"/>
                <w:szCs w:val="19"/>
              </w:rPr>
              <w:t xml:space="preserve">Contribuição devida: 20% sobre o teto = R$ 1.695,11</w:t>
            </w:r>
          </w:p>
          <w:p>
            <w:pPr>
              <w:spacing w:after="40" w:before="40"/>
            </w:pPr>
            <w:r>
              <w:rPr>
                <w:rFonts w:ascii="Arial" w:cs="Arial" w:eastAsia="Arial" w:hAnsi="Arial"/>
                <w:sz w:val="19"/>
                <w:szCs w:val="19"/>
              </w:rPr>
              <w:t xml:space="preserve">Total retido: R$ 1.100,00</w:t>
            </w:r>
          </w:p>
          <w:p>
            <w:pPr>
              <w:spacing w:after="40" w:before="40"/>
            </w:pPr>
            <w:r>
              <w:rPr>
                <w:rFonts w:ascii="Arial" w:cs="Arial" w:eastAsia="Arial" w:hAnsi="Arial"/>
                <w:sz w:val="19"/>
                <w:szCs w:val="19"/>
              </w:rPr>
              <w:t xml:space="preserve">Diferença a recolher por GPS (código 1007): R$ 595,11</w:t>
            </w:r>
          </w:p>
          <w:p>
            <w:pPr>
              <w:spacing w:after="40" w:before="40"/>
            </w:pPr>
            <w:r>
              <w:rPr>
                <w:rFonts w:ascii="Arial" w:cs="Arial" w:eastAsia="Arial" w:hAnsi="Arial"/>
                <w:sz w:val="19"/>
                <w:szCs w:val="19"/>
              </w:rPr>
              <w:t xml:space="preserve">Observação: O CI deve acompanhar mensalmente as retenções para verificar se atingem o limite do teto. Quando a soma das remunerações ultrapassa o teto, o CI deve informar à empresa pagadora para que a retenção seja cessada ou reduzida a partir do limite. Na prática, essa comunicação raramente ocorre e o CI pode ter retenção a maior — situação que gera direito à restituição (seção 4.20).</w:t>
            </w:r>
          </w:p>
        </w:tc>
      </w:tr>
    </w:tbl>
    <w:p>
      <w:pPr>
        <w:spacing w:after="200"/>
      </w:pPr>
    </w:p>
    <w:p>
      <w:pPr>
        <w:spacing w:after="140" w:before="280"/>
      </w:pPr>
      <w:r>
        <w:rPr>
          <w:rFonts w:ascii="Arial" w:cs="Arial" w:eastAsia="Arial" w:hAnsi="Arial"/>
          <w:b/>
          <w:bCs/>
          <w:color w:val="2E86C1"/>
          <w:sz w:val="23"/>
          <w:szCs w:val="23"/>
        </w:rPr>
        <w:t xml:space="preserve">4.6.2 Retenção de 11% na cessão de mão de obra (art. 31, Lei 8.212/91)</w:t>
      </w:r>
    </w:p>
    <w:p>
      <w:pPr>
        <w:spacing w:after="100" w:before="100"/>
        <w:jc w:val="both"/>
      </w:pPr>
      <w:r>
        <w:rPr>
          <w:rFonts w:ascii="Arial" w:cs="Arial" w:eastAsia="Arial" w:hAnsi="Arial"/>
          <w:sz w:val="21"/>
          <w:szCs w:val="21"/>
        </w:rPr>
        <w:t xml:space="preserve">A cessão de mão de obra é instituto distinto da contratação individual de CI. Quando uma empresa (cedente) coloca trabalhadores à disposição de outra empresa (contratante) para executar serviços contínuos, mediante cessão de mão de obra ou empreitada, a contratante é obrigada a reter 11% do valor bruto da nota fiscal ou fatura de prestação de serviços (art. 31 da Lei 8.212/91, com redação dada pela Lei 9.711/98).</w:t>
      </w:r>
    </w:p>
    <w:p>
      <w:pPr>
        <w:spacing w:after="100" w:before="100"/>
        <w:jc w:val="both"/>
      </w:pPr>
      <w:r>
        <w:rPr>
          <w:rFonts w:ascii="Arial" w:cs="Arial" w:eastAsia="Arial" w:hAnsi="Arial"/>
          <w:sz w:val="21"/>
          <w:szCs w:val="21"/>
        </w:rPr>
        <w:t xml:space="preserve">Essa retenção incide sobre o valor total dos serviços, não sobre a remuneração individual dos trabalhadores. A empresa cedente (prestadora de serviço) compensa o valor retido com as contribuições previdenciárias devidas sobre sua folha de pagamento.</w:t>
      </w:r>
    </w:p>
    <w:p>
      <w:pPr>
        <w:spacing w:after="100" w:before="100"/>
        <w:jc w:val="both"/>
      </w:pPr>
      <w:r>
        <w:rPr>
          <w:rFonts w:ascii="Arial" w:cs="Arial" w:eastAsia="Arial" w:hAnsi="Arial"/>
          <w:sz w:val="21"/>
          <w:szCs w:val="21"/>
        </w:rPr>
        <w:t xml:space="preserve">Os serviços sujeitos à retenção do art. 31 estão listados no art. 117 da IN RFB 2.110/2022 e incluem, entre outros: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Limpeza, conservação e zeladoria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Vigilância e segurança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Construção civil (empreitada de mão de obra)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Manutenção de instalações e equipamentos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Transporte de valores e cargas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Portaria, recepção e ascensorista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Serviços de informática (quando há cessão de pessoal)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Retenção do art. 31 vs. retenção do CI:</w:t>
            </w:r>
          </w:p>
          <w:p>
            <w:pPr>
              <w:spacing w:after="40" w:before="40"/>
            </w:pPr>
            <w:r>
              <w:rPr>
                <w:rFonts w:ascii="Arial" w:cs="Arial" w:eastAsia="Arial" w:hAnsi="Arial"/>
                <w:sz w:val="19"/>
                <w:szCs w:val="19"/>
              </w:rPr>
              <w:t xml:space="preserve">São institutos distintos com regimes jurídicos diferentes:</w:t>
            </w:r>
          </w:p>
          <w:p>
            <w:pPr>
              <w:spacing w:after="40" w:before="40"/>
            </w:pPr>
            <w:r>
              <w:rPr>
                <w:rFonts w:ascii="Arial" w:cs="Arial" w:eastAsia="Arial" w:hAnsi="Arial"/>
                <w:sz w:val="19"/>
                <w:szCs w:val="19"/>
              </w:rPr>
              <w:t xml:space="preserve"> |  Aspecto  |  Retenção CI (art. 216, §26, Dec. 3.048)  |  Retenção art. 31 (Lei 8.212/91)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Incidência  |  Remuneração do CI pessoa física  |  Nota fiscal da empresa prestadora  | </w:t>
            </w:r>
          </w:p>
          <w:p>
            <w:pPr>
              <w:spacing w:after="40" w:before="40"/>
            </w:pPr>
            <w:r>
              <w:rPr>
                <w:rFonts w:ascii="Arial" w:cs="Arial" w:eastAsia="Arial" w:hAnsi="Arial"/>
                <w:sz w:val="19"/>
                <w:szCs w:val="19"/>
              </w:rPr>
              <w:t xml:space="preserve"> |  Natureza  |  Contribuição do segurado CI  |  Sub-rogação da contribuição patronal  | </w:t>
            </w:r>
          </w:p>
          <w:p>
            <w:pPr>
              <w:spacing w:after="40" w:before="40"/>
            </w:pPr>
            <w:r>
              <w:rPr>
                <w:rFonts w:ascii="Arial" w:cs="Arial" w:eastAsia="Arial" w:hAnsi="Arial"/>
                <w:sz w:val="19"/>
                <w:szCs w:val="19"/>
              </w:rPr>
              <w:t xml:space="preserve"> |  Alíquota  |  11%  |  11% (regra) ou 3,5% (desonerada)  | </w:t>
            </w:r>
          </w:p>
          <w:p>
            <w:pPr>
              <w:spacing w:after="40" w:before="40"/>
            </w:pPr>
            <w:r>
              <w:rPr>
                <w:rFonts w:ascii="Arial" w:cs="Arial" w:eastAsia="Arial" w:hAnsi="Arial"/>
                <w:sz w:val="19"/>
                <w:szCs w:val="19"/>
              </w:rPr>
              <w:t xml:space="preserve"> |  Quem retém  |  Empresa tomadora  |  Empresa contratante  | </w:t>
            </w:r>
          </w:p>
          <w:p>
            <w:pPr>
              <w:spacing w:after="40" w:before="40"/>
            </w:pPr>
            <w:r>
              <w:rPr>
                <w:rFonts w:ascii="Arial" w:cs="Arial" w:eastAsia="Arial" w:hAnsi="Arial"/>
                <w:sz w:val="19"/>
                <w:szCs w:val="19"/>
              </w:rPr>
              <w:t xml:space="preserve"> |  Quem é beneficiado  |  O CI (deduz de sua contribuição)  |  A empresa prestadora (compensa com folha)  | </w:t>
            </w:r>
          </w:p>
          <w:p>
            <w:pPr>
              <w:spacing w:after="40" w:before="40"/>
            </w:pPr>
            <w:r>
              <w:rPr>
                <w:rFonts w:ascii="Arial" w:cs="Arial" w:eastAsia="Arial" w:hAnsi="Arial"/>
                <w:sz w:val="19"/>
                <w:szCs w:val="19"/>
              </w:rPr>
              <w:t xml:space="preserve">No JEF, a confusão entre os dois regimes pode gerar demandas equivocadas. O segurado (pessoa física) não é parte na relação de retenção do art. 31 — esta é relação entre empresas. Mas o segurado pode ser prejudicado se a empresa prestadora não repassar corretamente os valores ao CNIS.</w:t>
            </w:r>
          </w:p>
        </w:tc>
      </w:tr>
    </w:tbl>
    <w:p>
      <w:pPr>
        <w:spacing w:after="200"/>
      </w:pPr>
    </w:p>
    <w:p>
      <w:pPr>
        <w:spacing w:after="140" w:before="280"/>
      </w:pPr>
      <w:r>
        <w:rPr>
          <w:rFonts w:ascii="Arial" w:cs="Arial" w:eastAsia="Arial" w:hAnsi="Arial"/>
          <w:b/>
          <w:bCs/>
          <w:color w:val="2E86C1"/>
          <w:sz w:val="23"/>
          <w:szCs w:val="23"/>
        </w:rPr>
        <w:t xml:space="preserve">4.6.3 Retenção e prova no JEF</w:t>
      </w:r>
    </w:p>
    <w:p>
      <w:pPr>
        <w:spacing w:after="100" w:before="100"/>
        <w:jc w:val="both"/>
      </w:pPr>
      <w:r>
        <w:rPr>
          <w:rFonts w:ascii="Arial" w:cs="Arial" w:eastAsia="Arial" w:hAnsi="Arial"/>
          <w:sz w:val="21"/>
          <w:szCs w:val="21"/>
        </w:rPr>
        <w:t xml:space="preserve">Nos JEFs, a retenção sobre o CI gera dois tipos de demanda:</w:t>
      </w:r>
    </w:p>
    <w:p>
      <w:pPr>
        <w:spacing w:after="60" w:before="60"/>
        <w:ind w:left="360"/>
      </w:pPr>
      <w:r>
        <w:rPr>
          <w:rFonts w:ascii="Arial" w:cs="Arial" w:eastAsia="Arial" w:hAnsi="Arial"/>
          <w:sz w:val="21"/>
          <w:szCs w:val="21"/>
        </w:rPr>
        <w:t xml:space="preserve">a) CNIS com divergência por retenção não repassada: A empresa reteve 11% do CI mas não repassou ao INSS. O CI tem direito ao cômputo do período porque a obrigação de recolher era da empresa (princípio da automaticidade). O segurado comprova a retenção com recibos de pagamento ou com a própria declaração de IR (que registra a retenção como "contribuição previdenciária").</w:t>
      </w:r>
    </w:p>
    <w:p>
      <w:pPr>
        <w:spacing w:after="60" w:before="60"/>
        <w:ind w:left="360"/>
      </w:pPr>
      <w:r>
        <w:rPr>
          <w:rFonts w:ascii="Arial" w:cs="Arial" w:eastAsia="Arial" w:hAnsi="Arial"/>
          <w:sz w:val="21"/>
          <w:szCs w:val="21"/>
        </w:rPr>
        <w:t xml:space="preserve">b) Restituição de retenção a maior: O CI que teve retenção de 11% por diversas empresas, totalizando valor superior à contribuição devida (20% do teto), tem direito à restituição do excedente. O pedido é feito à RFB (PER/DCOMP), mas pode ser judicializado no JEF se houver negativa administrativa.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4.7 MEI — Microempreendedor Individual</w:t>
      </w:r>
    </w:p>
    <w:p>
      <w:pPr>
        <w:spacing w:after="140" w:before="280"/>
      </w:pPr>
      <w:r>
        <w:rPr>
          <w:rFonts w:ascii="Arial" w:cs="Arial" w:eastAsia="Arial" w:hAnsi="Arial"/>
          <w:b/>
          <w:bCs/>
          <w:color w:val="2E86C1"/>
          <w:sz w:val="23"/>
          <w:szCs w:val="23"/>
        </w:rPr>
        <w:t xml:space="preserve">4.7.1 Enquadramento e alíquota diferenciada</w:t>
      </w:r>
    </w:p>
    <w:p>
      <w:pPr>
        <w:spacing w:after="100" w:before="100"/>
        <w:jc w:val="both"/>
      </w:pPr>
      <w:r>
        <w:rPr>
          <w:rFonts w:ascii="Arial" w:cs="Arial" w:eastAsia="Arial" w:hAnsi="Arial"/>
          <w:sz w:val="21"/>
          <w:szCs w:val="21"/>
        </w:rPr>
        <w:t xml:space="preserve">O Microempreendedor Individual é figura jurídica criada pela LC 123/2006, alterada pela LC 128/2008, que permite ao pequeno empreendedor individual formalizar-se com benefícios tributários e previdenciários simplificados. O MEI recolhe contribuição previdenciária de 5% sobre o salário mínimo, integrada ao Documento de Arrecadação do Simples (DAS-MEI).</w:t>
      </w:r>
    </w:p>
    <w:p>
      <w:pPr>
        <w:spacing w:after="100" w:before="100"/>
        <w:jc w:val="both"/>
      </w:pPr>
      <w:r>
        <w:rPr>
          <w:rFonts w:ascii="Arial" w:cs="Arial" w:eastAsia="Arial" w:hAnsi="Arial"/>
          <w:sz w:val="21"/>
          <w:szCs w:val="21"/>
        </w:rPr>
        <w:t xml:space="preserve">Em 2026, a contribuição previdenciária do MEI é de R$ 81,05/mês (5% x R$ 1.621,00), acrescida de R$ 1,00 de ICMS (comércio/indústria) e/ou R$ 5,00 de ISS (serviços), conforme a atividade.</w:t>
      </w:r>
    </w:p>
    <w:p>
      <w:pPr>
        <w:spacing w:after="140" w:before="280"/>
      </w:pPr>
      <w:r>
        <w:rPr>
          <w:rFonts w:ascii="Arial" w:cs="Arial" w:eastAsia="Arial" w:hAnsi="Arial"/>
          <w:b/>
          <w:bCs/>
          <w:color w:val="2E86C1"/>
          <w:sz w:val="23"/>
          <w:szCs w:val="23"/>
        </w:rPr>
        <w:t xml:space="preserve">4.7.2 Requisitos para enquadramento como MEI</w:t>
      </w:r>
    </w:p>
    <w:p>
      <w:pPr>
        <w:spacing w:after="100" w:before="100"/>
        <w:jc w:val="both"/>
      </w:pPr>
      <w:r>
        <w:rPr>
          <w:rFonts w:ascii="Arial" w:cs="Arial" w:eastAsia="Arial" w:hAnsi="Arial"/>
          <w:sz w:val="21"/>
          <w:szCs w:val="21"/>
        </w:rPr>
        <w:t xml:space="preserve">O art. 18-A da LC 123/2006 estabelece os requisitos cumulativos: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Receita bruta anual de até R$ 81.000,00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Não ser sócio, administrador ou titular de outra empresa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Ter no máximo um empregado que receba 1 SM ou o piso da categoria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Exercer atividade permitida (lista CNAE do Anexo XI da Resolução CGSN)</w:t>
      </w:r>
    </w:p>
    <w:p>
      <w:pPr>
        <w:spacing w:after="140" w:before="280"/>
      </w:pPr>
      <w:r>
        <w:rPr>
          <w:rFonts w:ascii="Arial" w:cs="Arial" w:eastAsia="Arial" w:hAnsi="Arial"/>
          <w:b/>
          <w:bCs/>
          <w:color w:val="2E86C1"/>
          <w:sz w:val="23"/>
          <w:szCs w:val="23"/>
        </w:rPr>
        <w:t xml:space="preserve">4.7.3 Cobertura previdenciária reduzida</w:t>
      </w:r>
    </w:p>
    <w:p>
      <w:pPr>
        <w:spacing w:after="100" w:before="100"/>
        <w:jc w:val="both"/>
      </w:pPr>
      <w:r>
        <w:rPr>
          <w:rFonts w:ascii="Arial" w:cs="Arial" w:eastAsia="Arial" w:hAnsi="Arial"/>
          <w:sz w:val="21"/>
          <w:szCs w:val="21"/>
        </w:rPr>
        <w:t xml:space="preserve">O MEI tem acesso aos seguintes benefícios previdenciários: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Aposentadoria por idade (65/62 anos + 180 contribuições)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Aposentadoria por incapacidade permanente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Auxílio por incapacidade temporária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Salário-maternidade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Pensão por morte (para dependentes)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Auxílio-reclusão (para dependentes)</w:t>
      </w:r>
    </w:p>
    <w:p>
      <w:pPr>
        <w:spacing w:after="140" w:before="280"/>
      </w:pPr>
      <w:r>
        <w:rPr>
          <w:rFonts w:ascii="Arial" w:cs="Arial" w:eastAsia="Arial" w:hAnsi="Arial"/>
          <w:b/>
          <w:bCs/>
          <w:color w:val="2E86C1"/>
          <w:sz w:val="23"/>
          <w:szCs w:val="23"/>
        </w:rPr>
        <w:t xml:space="preserve">4.7.4 Complementação para cômputo de tempo de contribuição</w:t>
      </w:r>
    </w:p>
    <w:p>
      <w:pPr>
        <w:spacing w:after="100" w:before="100"/>
        <w:jc w:val="both"/>
      </w:pPr>
      <w:r>
        <w:rPr>
          <w:rFonts w:ascii="Arial" w:cs="Arial" w:eastAsia="Arial" w:hAnsi="Arial"/>
          <w:sz w:val="21"/>
          <w:szCs w:val="21"/>
        </w:rPr>
        <w:t xml:space="preserve">O MEI pode, a qualquer tempo, complementar suas contribuições para fins de contagem de tempo. A complementação corresponde à diferença entre a alíquota paga (5%) e a alíquota do plano normal (20%), aplicada sobre o salário mínimo vigente à época de cada competência: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Complementação = 15% sobre o SM da competência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Código GPS: 1910 (complementação mensal) ou cálculo retroativo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Cálculo da complementação MEI (competência 2026):</w:t>
            </w:r>
          </w:p>
          <w:p>
            <w:pPr>
              <w:spacing w:after="40" w:before="40"/>
            </w:pPr>
            <w:r>
              <w:rPr>
                <w:rFonts w:ascii="Arial" w:cs="Arial" w:eastAsia="Arial" w:hAnsi="Arial"/>
                <w:sz w:val="19"/>
                <w:szCs w:val="19"/>
              </w:rPr>
              <w:t xml:space="preserve">Contribuição MEI paga: 5% x R$ 1.621,00 = R$ 81,05</w:t>
            </w:r>
          </w:p>
          <w:p>
            <w:pPr>
              <w:spacing w:after="40" w:before="40"/>
            </w:pPr>
            <w:r>
              <w:rPr>
                <w:rFonts w:ascii="Arial" w:cs="Arial" w:eastAsia="Arial" w:hAnsi="Arial"/>
                <w:sz w:val="19"/>
                <w:szCs w:val="19"/>
              </w:rPr>
              <w:t xml:space="preserve">Complementação devida: 15% x R$ 1.621,00 = R$ 243,15</w:t>
            </w:r>
          </w:p>
          <w:p>
            <w:pPr>
              <w:spacing w:after="40" w:before="40"/>
            </w:pPr>
            <w:r>
              <w:rPr>
                <w:rFonts w:ascii="Arial" w:cs="Arial" w:eastAsia="Arial" w:hAnsi="Arial"/>
                <w:sz w:val="19"/>
                <w:szCs w:val="19"/>
              </w:rPr>
              <w:t xml:space="preserve">Total efetivo: 20% x R$ 1.621,00 = R$ 324,20</w:t>
            </w:r>
          </w:p>
          <w:p>
            <w:pPr>
              <w:spacing w:after="40" w:before="40"/>
            </w:pPr>
            <w:r>
              <w:rPr>
                <w:rFonts w:ascii="Arial" w:cs="Arial" w:eastAsia="Arial" w:hAnsi="Arial"/>
                <w:sz w:val="19"/>
                <w:szCs w:val="19"/>
              </w:rPr>
              <w:t xml:space="preserve">Atenção: A complementação é calculada sobre o SM vigente na competência original, não no SM atual. Se o MEI deseja complementar competências de 2022 (SM = R$ 1.212,00), paga 15% x R$ 1.212,00 = R$ 181,80 por mês de 2022.</w:t>
            </w:r>
          </w:p>
          <w:p>
            <w:pPr>
              <w:spacing w:after="40" w:before="40"/>
            </w:pPr>
            <w:r>
              <w:rPr>
                <w:rFonts w:ascii="Arial" w:cs="Arial" w:eastAsia="Arial" w:hAnsi="Arial"/>
                <w:sz w:val="19"/>
                <w:szCs w:val="19"/>
              </w:rPr>
              <w:t xml:space="preserve">Não incide juros nem multa sobre a complementação, desde que recolhida dentro do prazo de decadência (5 anos). Para competências anteriores, aplica-se atualização monetária.</w:t>
            </w:r>
          </w:p>
        </w:tc>
      </w:tr>
    </w:tbl>
    <w:p>
      <w:pPr>
        <w:spacing w:after="200"/>
      </w:pPr>
    </w:p>
    <w:p>
      <w:pPr>
        <w:spacing w:after="140" w:before="280"/>
      </w:pPr>
      <w:r>
        <w:rPr>
          <w:rFonts w:ascii="Arial" w:cs="Arial" w:eastAsia="Arial" w:hAnsi="Arial"/>
          <w:b/>
          <w:bCs/>
          <w:color w:val="2E86C1"/>
          <w:sz w:val="23"/>
          <w:szCs w:val="23"/>
        </w:rPr>
        <w:t xml:space="preserve">4.7.5 MEI Caminhoneiro</w:t>
      </w:r>
    </w:p>
    <w:p>
      <w:pPr>
        <w:spacing w:after="100" w:before="100"/>
        <w:jc w:val="both"/>
      </w:pPr>
      <w:r>
        <w:rPr>
          <w:rFonts w:ascii="Arial" w:cs="Arial" w:eastAsia="Arial" w:hAnsi="Arial"/>
          <w:sz w:val="21"/>
          <w:szCs w:val="21"/>
        </w:rPr>
        <w:t xml:space="preserve">A Lei 14.260/2021 (vigência a partir de 2022) criou a figura do MEI Caminhoneiro Transportador Autônomo de Cargas, com receita bruta anual de até R$ 251.600,00 e alíquota previdenciária diferenciada de 12% sobre o salário mínimo. A complementação para TC é de apenas 8% (20% - 12%).</w:t>
      </w:r>
    </w:p>
    <w:p>
      <w:pPr>
        <w:spacing w:after="100" w:before="100"/>
        <w:jc w:val="both"/>
      </w:pPr>
      <w:r>
        <w:rPr>
          <w:rFonts w:ascii="Arial" w:cs="Arial" w:eastAsia="Arial" w:hAnsi="Arial"/>
          <w:sz w:val="21"/>
          <w:szCs w:val="21"/>
        </w:rPr>
        <w:t xml:space="preserve">Em 2026: contribuição previdenciária do MEI Caminhoneiro = 12% x R$ 1.621,00 = R$ 194,52/mês.</w:t>
      </w:r>
    </w:p>
    <w:p>
      <w:pPr>
        <w:spacing w:after="140" w:before="280"/>
      </w:pPr>
      <w:r>
        <w:rPr>
          <w:rFonts w:ascii="Arial" w:cs="Arial" w:eastAsia="Arial" w:hAnsi="Arial"/>
          <w:b/>
          <w:bCs/>
          <w:color w:val="2E86C1"/>
          <w:sz w:val="23"/>
          <w:szCs w:val="23"/>
        </w:rPr>
        <w:t xml:space="preserve">4.7.6 MEI e a questão do desenquadramento</w:t>
      </w:r>
    </w:p>
    <w:p>
      <w:pPr>
        <w:spacing w:after="100" w:before="100"/>
        <w:jc w:val="both"/>
      </w:pPr>
      <w:r>
        <w:rPr>
          <w:rFonts w:ascii="Arial" w:cs="Arial" w:eastAsia="Arial" w:hAnsi="Arial"/>
          <w:sz w:val="21"/>
          <w:szCs w:val="21"/>
        </w:rPr>
        <w:t xml:space="preserve">O MEI que ultrapassa o limite de faturamento anual (R$ 81.000,00) ou descumpre outros requisitos (contrata mais de um empregado, torna-se sócio de outra empresa) é desenquadrado automaticamente e passa a contribuir como contribuinte individual na alíquota ordinária (20%). O desenquadramento pode ocorrer de ofício (pela RFB) ou por comunicação do próprio MEI (via Portal do Simples Nacional).</w:t>
      </w:r>
    </w:p>
    <w:p>
      <w:pPr>
        <w:spacing w:after="100" w:before="100"/>
        <w:jc w:val="both"/>
      </w:pPr>
      <w:r>
        <w:rPr>
          <w:rFonts w:ascii="Arial" w:cs="Arial" w:eastAsia="Arial" w:hAnsi="Arial"/>
          <w:sz w:val="21"/>
          <w:szCs w:val="21"/>
        </w:rPr>
        <w:t xml:space="preserve">As consequências previdenciárias do desenquadramento são relevantes:</w:t>
      </w:r>
    </w:p>
    <w:p>
      <w:pPr>
        <w:spacing w:after="60" w:before="60"/>
        <w:ind w:left="360"/>
      </w:pPr>
      <w:r>
        <w:rPr>
          <w:rFonts w:ascii="Arial" w:cs="Arial" w:eastAsia="Arial" w:hAnsi="Arial"/>
          <w:sz w:val="21"/>
          <w:szCs w:val="21"/>
        </w:rPr>
        <w:t xml:space="preserve">a) Período como MEI: As contribuições recolhidas como MEI (5%) permanecem válidas, mas contam apenas para aposentadoria por idade. Se o segurado deseja que contem para TC, deve complementar (15% sobre o SM de cada competência).</w:t>
      </w:r>
    </w:p>
    <w:p>
      <w:pPr>
        <w:spacing w:after="60" w:before="60"/>
        <w:ind w:left="360"/>
      </w:pPr>
      <w:r>
        <w:rPr>
          <w:rFonts w:ascii="Arial" w:cs="Arial" w:eastAsia="Arial" w:hAnsi="Arial"/>
          <w:sz w:val="21"/>
          <w:szCs w:val="21"/>
        </w:rPr>
        <w:t xml:space="preserve">b) Período pós-desenquadramento: O segurado passa a contribuir como CI (20% sobre a remuneração, limitada ao teto). Se presta serviço a empresa, esta retém 11% e o CI complementa 9%.</w:t>
      </w:r>
    </w:p>
    <w:p>
      <w:pPr>
        <w:spacing w:after="60" w:before="60"/>
        <w:ind w:left="360"/>
      </w:pPr>
      <w:r>
        <w:rPr>
          <w:rFonts w:ascii="Arial" w:cs="Arial" w:eastAsia="Arial" w:hAnsi="Arial"/>
          <w:sz w:val="21"/>
          <w:szCs w:val="21"/>
        </w:rPr>
        <w:t xml:space="preserve">c) Transição: Não há solução de continuidade na filiação. O segurado permanece filiado ao RGPS — muda apenas a categoria e a alíquota.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Armadilha do desenquadramento retroativo:</w:t>
            </w:r>
          </w:p>
          <w:p>
            <w:pPr>
              <w:spacing w:after="40" w:before="40"/>
            </w:pPr>
            <w:r>
              <w:rPr>
                <w:rFonts w:ascii="Arial" w:cs="Arial" w:eastAsia="Arial" w:hAnsi="Arial"/>
                <w:sz w:val="19"/>
                <w:szCs w:val="19"/>
              </w:rPr>
              <w:t xml:space="preserve">Se o MEI ultrapassou o faturamento de R$ 81.000,00 durante o ano-calendário em mais de 20%, o desenquadramento é retroativo a janeiro daquele ano. Todas as contribuições do período são recalculadas como se fossem de CI — gerando diferenças a recolher com juros e multa. Nos JEFs, surgem ações em que o segurado busca aposentadoria e o INSS identifica, no cruzamento de dados, que houve faturamento acima do limite como MEI em determinados anos. As contribuições do período são consideradas insuficientes (recolheu 5% quando deveria ter recolhido 20%), e o INSS desconta os meses da carência e do tempo de contribuição. O advogado deve verificar o histórico de faturamento do cliente MEI antes do ajuizamento.</w:t>
            </w:r>
          </w:p>
        </w:tc>
      </w:tr>
    </w:tbl>
    <w:p>
      <w:pPr>
        <w:spacing w:after="200"/>
      </w:pPr>
    </w:p>
    <w:p>
      <w:pPr>
        <w:spacing w:after="140" w:before="280"/>
      </w:pPr>
      <w:r>
        <w:rPr>
          <w:rFonts w:ascii="Arial" w:cs="Arial" w:eastAsia="Arial" w:hAnsi="Arial"/>
          <w:b/>
          <w:bCs/>
          <w:color w:val="2E86C1"/>
          <w:sz w:val="23"/>
          <w:szCs w:val="23"/>
        </w:rPr>
        <w:t xml:space="preserve">4.7.7 MEI com empregado: obrigações patronais</w:t>
      </w:r>
    </w:p>
    <w:p>
      <w:pPr>
        <w:spacing w:after="100" w:before="100"/>
        <w:jc w:val="both"/>
      </w:pPr>
      <w:r>
        <w:rPr>
          <w:rFonts w:ascii="Arial" w:cs="Arial" w:eastAsia="Arial" w:hAnsi="Arial"/>
          <w:sz w:val="21"/>
          <w:szCs w:val="21"/>
        </w:rPr>
        <w:t xml:space="preserve">O MEI que possui empregado registrado assume obrigações previdenciárias adicionais. Deve recolher contribuição patronal de 3% sobre a remuneração do empregado (alíquota reduzida — art. 18-C, § 1º, I, LC 123/2006), acrescida de 8% de FGTS. O recolhimento é feito pelo DAE (Documento de Arrecadação do eSocial), com vencimento no dia 7 do mês seguinte.</w:t>
      </w:r>
    </w:p>
    <w:p>
      <w:pPr>
        <w:spacing w:after="100" w:before="100"/>
        <w:jc w:val="both"/>
      </w:pPr>
      <w:r>
        <w:rPr>
          <w:rFonts w:ascii="Arial" w:cs="Arial" w:eastAsia="Arial" w:hAnsi="Arial"/>
          <w:sz w:val="21"/>
          <w:szCs w:val="21"/>
        </w:rPr>
        <w:t xml:space="preserve">Essa contribuição patronal reduzida (3% em vez de 20%) é benefício exclusivo do MEI. Caso o empresário perca o enquadramento como MEI (por ultrapassar o faturamento ou contratar mais de um empregado), a contribuição patronal passa a seguir as regras ordinárias (20% + RAT).</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4.8 Segurado Facultativo</w:t>
      </w:r>
    </w:p>
    <w:p>
      <w:pPr>
        <w:spacing w:after="140" w:before="280"/>
      </w:pPr>
      <w:r>
        <w:rPr>
          <w:rFonts w:ascii="Arial" w:cs="Arial" w:eastAsia="Arial" w:hAnsi="Arial"/>
          <w:b/>
          <w:bCs/>
          <w:color w:val="2E86C1"/>
          <w:sz w:val="23"/>
          <w:szCs w:val="23"/>
        </w:rPr>
        <w:t xml:space="preserve">4.8.1 Conceito e opções de contribuição</w:t>
      </w:r>
    </w:p>
    <w:p>
      <w:pPr>
        <w:spacing w:after="100" w:before="100"/>
        <w:jc w:val="both"/>
      </w:pPr>
      <w:r>
        <w:rPr>
          <w:rFonts w:ascii="Arial" w:cs="Arial" w:eastAsia="Arial" w:hAnsi="Arial"/>
          <w:sz w:val="21"/>
          <w:szCs w:val="21"/>
        </w:rPr>
        <w:t xml:space="preserve">O segurado facultativo (conceituado no Capítulo 2) é o maior de 16 anos que se filia ao RGPS por ato volitivo, sem exercer atividade remunerada que o enquadre como segurado obrigatório. Exemplos clássicos: estudantes, donas de casa, desempregados que optam por manter a filiação, síndicos não remunerados, bolsistas dedicação exclusiva.</w:t>
      </w:r>
    </w:p>
    <w:p>
      <w:pPr>
        <w:spacing w:after="100" w:before="100"/>
        <w:jc w:val="both"/>
      </w:pPr>
      <w:r>
        <w:rPr>
          <w:rFonts w:ascii="Arial" w:cs="Arial" w:eastAsia="Arial" w:hAnsi="Arial"/>
          <w:sz w:val="21"/>
          <w:szCs w:val="21"/>
        </w:rPr>
        <w:t xml:space="preserve">O facultativo dispõe de três opções de contribuição: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Plano</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Base</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Alíquota</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Valor (2026)</w:t>
            </w:r>
          </w:p>
        </w:tc>
        <w:tc>
          <w:tcPr>
            <w:tcW w:type="dxa" w:w="1805"/>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Aposentadoria TC?</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Normal</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SM a teto</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R$ 324,20 a R$ 1.695,11</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w:t>
            </w:r>
          </w:p>
        </w:tc>
      </w:tr>
      <w:tr>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Simplificado</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SM</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R$ 178,31</w:t>
            </w:r>
          </w:p>
        </w:tc>
        <w:tc>
          <w:tcPr>
            <w:tcW w:type="dxa" w:w="1805"/>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r>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Baixa renda</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SM</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5%</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R$ 81,05</w:t>
            </w:r>
          </w:p>
        </w:tc>
        <w:tc>
          <w:tcPr>
            <w:tcW w:type="dxa" w:w="1805"/>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Não</w:t>
            </w:r>
          </w:p>
        </w:tc>
      </w:tr>
    </w:tbl>
    <w:p>
      <w:pPr>
        <w:spacing w:after="160"/>
      </w:pPr>
    </w:p>
    <w:p>
      <w:pPr>
        <w:spacing w:after="140" w:before="280"/>
      </w:pPr>
      <w:r>
        <w:rPr>
          <w:rFonts w:ascii="Arial" w:cs="Arial" w:eastAsia="Arial" w:hAnsi="Arial"/>
          <w:b/>
          <w:bCs/>
          <w:color w:val="2E86C1"/>
          <w:sz w:val="23"/>
          <w:szCs w:val="23"/>
        </w:rPr>
        <w:t xml:space="preserve">4.8.2 Plano simplificado do facultativo (11%)</w:t>
      </w:r>
    </w:p>
    <w:p>
      <w:pPr>
        <w:spacing w:after="100" w:before="100"/>
        <w:jc w:val="both"/>
      </w:pPr>
      <w:r>
        <w:rPr>
          <w:rFonts w:ascii="Arial" w:cs="Arial" w:eastAsia="Arial" w:hAnsi="Arial"/>
          <w:sz w:val="21"/>
          <w:szCs w:val="21"/>
        </w:rPr>
        <w:t xml:space="preserve">Aplica-se a qualquer segurado facultativo, sem requisito de renda. O código GPS é 1473. A restrição é a mesma do CI simplificado: sem direito a aposentadoria por tempo de contribuição. A base é sempre o salário mínimo.</w:t>
      </w:r>
    </w:p>
    <w:p>
      <w:pPr>
        <w:spacing w:after="140" w:before="280"/>
      </w:pPr>
      <w:r>
        <w:rPr>
          <w:rFonts w:ascii="Arial" w:cs="Arial" w:eastAsia="Arial" w:hAnsi="Arial"/>
          <w:b/>
          <w:bCs/>
          <w:color w:val="2E86C1"/>
          <w:sz w:val="23"/>
          <w:szCs w:val="23"/>
        </w:rPr>
        <w:t xml:space="preserve">4.8.3 Facultativo baixa renda: alíquota de 5%</w:t>
      </w:r>
    </w:p>
    <w:p>
      <w:pPr>
        <w:spacing w:after="100" w:before="100"/>
        <w:jc w:val="both"/>
      </w:pPr>
      <w:r>
        <w:rPr>
          <w:rFonts w:ascii="Arial" w:cs="Arial" w:eastAsia="Arial" w:hAnsi="Arial"/>
          <w:sz w:val="21"/>
          <w:szCs w:val="21"/>
        </w:rPr>
        <w:t xml:space="preserve">A Lei 12.470/2011 inseriu o § 2º-A no art. 21 da Lei 8.212/91, criando a alíquota reduzida de 5% sobre o SM para o segurado facultativo de baixa renda. Os requisitos são cumulativos e devem persistir durante todo o período contributivo:</w:t>
      </w:r>
    </w:p>
    <w:p>
      <w:pPr>
        <w:spacing w:after="60" w:before="60"/>
        <w:ind w:left="360"/>
      </w:pPr>
      <w:r>
        <w:rPr>
          <w:rFonts w:ascii="Arial" w:cs="Arial" w:eastAsia="Arial" w:hAnsi="Arial"/>
          <w:sz w:val="21"/>
          <w:szCs w:val="21"/>
        </w:rPr>
        <w:t xml:space="preserve">a) Não possuir renda própria de qualquer natureza;</w:t>
      </w:r>
    </w:p>
    <w:p>
      <w:pPr>
        <w:spacing w:after="60" w:before="60"/>
        <w:ind w:left="360"/>
      </w:pPr>
      <w:r>
        <w:rPr>
          <w:rFonts w:ascii="Arial" w:cs="Arial" w:eastAsia="Arial" w:hAnsi="Arial"/>
          <w:sz w:val="21"/>
          <w:szCs w:val="21"/>
        </w:rPr>
        <w:t xml:space="preserve">b) Dedicar-se exclusivamente ao trabalho doméstico no âmbito de sua residência;</w:t>
      </w:r>
    </w:p>
    <w:p>
      <w:pPr>
        <w:spacing w:after="60" w:before="60"/>
        <w:ind w:left="360"/>
      </w:pPr>
      <w:r>
        <w:rPr>
          <w:rFonts w:ascii="Arial" w:cs="Arial" w:eastAsia="Arial" w:hAnsi="Arial"/>
          <w:sz w:val="21"/>
          <w:szCs w:val="21"/>
        </w:rPr>
        <w:t xml:space="preserve">c) Pertencer a família inscrita no Cadastro Único para Programas Sociais (CadÚnico);</w:t>
      </w:r>
    </w:p>
    <w:p>
      <w:pPr>
        <w:spacing w:after="60" w:before="60"/>
        <w:ind w:left="360"/>
      </w:pPr>
      <w:r>
        <w:rPr>
          <w:rFonts w:ascii="Arial" w:cs="Arial" w:eastAsia="Arial" w:hAnsi="Arial"/>
          <w:sz w:val="21"/>
          <w:szCs w:val="21"/>
        </w:rPr>
        <w:t xml:space="preserve">d) Renda mensal familiar de até 2 salários mínimos.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Armadilhas do plano 5%:</w:t>
            </w:r>
          </w:p>
          <w:p>
            <w:pPr>
              <w:spacing w:after="40" w:before="40"/>
            </w:pPr>
            <w:r>
              <w:rPr>
                <w:rFonts w:ascii="Arial" w:cs="Arial" w:eastAsia="Arial" w:hAnsi="Arial"/>
                <w:sz w:val="19"/>
                <w:szCs w:val="19"/>
              </w:rPr>
              <w:t xml:space="preserve">1. A inscrição no CadÚnico deve estar ATUALIZADA (a cada 2 anos). Se o CadÚnico está desatualizado, o INSS pode negar o cômputo das contribuições.</w:t>
            </w:r>
          </w:p>
          <w:p>
            <w:pPr>
              <w:spacing w:after="40" w:before="40"/>
            </w:pPr>
            <w:r>
              <w:rPr>
                <w:rFonts w:ascii="Arial" w:cs="Arial" w:eastAsia="Arial" w:hAnsi="Arial"/>
                <w:sz w:val="19"/>
                <w:szCs w:val="19"/>
              </w:rPr>
              <w:t xml:space="preserve">2. "Sem renda própria" inclui qualquer fonte — se o segurado recebe pensão alimentícia, aluguel, ou pensão por morte, perde o direito à alíquota de 5%.</w:t>
            </w:r>
          </w:p>
          <w:p>
            <w:pPr>
              <w:spacing w:after="40" w:before="40"/>
            </w:pPr>
            <w:r>
              <w:rPr>
                <w:rFonts w:ascii="Arial" w:cs="Arial" w:eastAsia="Arial" w:hAnsi="Arial"/>
                <w:sz w:val="19"/>
                <w:szCs w:val="19"/>
              </w:rPr>
              <w:t xml:space="preserve">3. O benefício de aposentadoria será de 1 SM. Não há possibilidade de aposentadoria com valor superior, pois a base de contribuição é sempre o mínimo.</w:t>
            </w:r>
          </w:p>
          <w:p>
            <w:pPr>
              <w:spacing w:after="40" w:before="40"/>
            </w:pPr>
            <w:r>
              <w:rPr>
                <w:rFonts w:ascii="Arial" w:cs="Arial" w:eastAsia="Arial" w:hAnsi="Arial"/>
                <w:sz w:val="19"/>
                <w:szCs w:val="19"/>
              </w:rPr>
              <w:t xml:space="preserve">4. Se o segurado deixar de preencher os requisitos (ex.: conseguir emprego), deve migrar para outra categoria imediatamente. Contribuições feitas como baixa renda após a perda dos requisitos são inválidas.</w:t>
            </w:r>
          </w:p>
          <w:p>
            <w:pPr>
              <w:spacing w:after="40" w:before="40"/>
            </w:pPr>
            <w:r>
              <w:rPr>
                <w:rFonts w:ascii="Arial" w:cs="Arial" w:eastAsia="Arial" w:hAnsi="Arial"/>
                <w:sz w:val="19"/>
                <w:szCs w:val="19"/>
              </w:rPr>
              <w:t xml:space="preserve">5. QUALQUER atividade remunerada, ainda que informal, descaracteriza a condição — conforme a TNU fixou no Tema 241 (vide box jurisprudencial abaixo).</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TNU — Tema 241 (j. 21/10/2021)</w:t>
            </w:r>
          </w:p>
          <w:p>
            <w:pPr>
              <w:spacing w:after="40" w:before="40"/>
            </w:pPr>
            <w:r>
              <w:rPr>
                <w:rFonts w:ascii="Arial" w:cs="Arial" w:eastAsia="Arial" w:hAnsi="Arial"/>
                <w:sz w:val="19"/>
                <w:szCs w:val="19"/>
              </w:rPr>
              <w:t xml:space="preserve">Tese fixada: "O exercício de atividade remunerada, ainda que informal e de baixa expressão econômica, obsta o enquadramento como segurado facultativo de baixa renda, na forma do art. 21, § 2º, inciso II, alínea 'b', da Lei n. 8.212/1991, impedindo a validação das contribuições recolhidas sob a alíquota de 5%."</w:t>
            </w:r>
          </w:p>
          <w:p>
            <w:pPr>
              <w:spacing w:after="40" w:before="40"/>
            </w:pPr>
            <w:r>
              <w:rPr>
                <w:rFonts w:ascii="Arial" w:cs="Arial" w:eastAsia="Arial" w:hAnsi="Arial"/>
                <w:sz w:val="19"/>
                <w:szCs w:val="19"/>
              </w:rPr>
              <w:t xml:space="preserve">Consequência prática: A dona de casa que eventualmente faz "bicos" (faxinas, venda de salgados, artesanato) perde o direito à alíquota de 5%, mesmo que a renda obtida seja ínfima. Nesses casos, a formalização como MEI (5% sobre SM com cobertura previdenciária) pode ser alternativa mais segura, pois o MEI pode exercer atividade remunerada sem a restrição de "renda própria".</w:t>
            </w:r>
          </w:p>
          <w:p>
            <w:pPr>
              <w:spacing w:after="40" w:before="40"/>
            </w:pPr>
            <w:r>
              <w:rPr>
                <w:rFonts w:ascii="Arial" w:cs="Arial" w:eastAsia="Arial" w:hAnsi="Arial"/>
                <w:sz w:val="19"/>
                <w:szCs w:val="19"/>
              </w:rPr>
              <w:t xml:space="preserve">Impacto no JEF: Frequentes ações de restabelecimento/concessão em que o INSS invalida contribuições feitas sob o código 1929 ao constatar (via CNIS, CadÚnico ou cruzamento de dados) que o segurado exercia atividade remunerada. As contribuições invalidadas não são devolvidas — são convertidas para o código 1473 (11% sobre SM) mediante complementação de 6%, ou simplesmente não computadas.</w:t>
            </w:r>
          </w:p>
        </w:tc>
      </w:tr>
    </w:tbl>
    <w:p>
      <w:pPr>
        <w:spacing w:after="200"/>
      </w:pPr>
    </w:p>
    <w:p>
      <w:pPr>
        <w:spacing w:after="140" w:before="280"/>
      </w:pPr>
      <w:r>
        <w:rPr>
          <w:rFonts w:ascii="Arial" w:cs="Arial" w:eastAsia="Arial" w:hAnsi="Arial"/>
          <w:b/>
          <w:bCs/>
          <w:color w:val="2E86C1"/>
          <w:sz w:val="23"/>
          <w:szCs w:val="23"/>
        </w:rPr>
        <w:t xml:space="preserve">4.8.4 Complementação do facultativo</w:t>
      </w:r>
    </w:p>
    <w:p>
      <w:pPr>
        <w:spacing w:after="100" w:before="100"/>
        <w:jc w:val="both"/>
      </w:pPr>
      <w:r>
        <w:rPr>
          <w:rFonts w:ascii="Arial" w:cs="Arial" w:eastAsia="Arial" w:hAnsi="Arial"/>
          <w:sz w:val="21"/>
          <w:szCs w:val="21"/>
        </w:rPr>
        <w:t xml:space="preserve">Assim como o MEI, o segurado facultativo que contribuiu pelo plano simplificado (11%) ou pelo plano baixa renda (5%) pode complementar para obter contagem de tempo de contribuição: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Plano 11% → complementar 9% (para atingir 20% sobre SM)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Plano 5% → complementar 15% (para atingir 20% sobre SM)</w:t>
      </w:r>
    </w:p>
    <w:p>
      <w:pPr>
        <w:spacing w:after="100" w:before="100"/>
        <w:jc w:val="both"/>
      </w:pPr>
      <w:r>
        <w:rPr>
          <w:rFonts w:ascii="Arial" w:cs="Arial" w:eastAsia="Arial" w:hAnsi="Arial"/>
          <w:sz w:val="21"/>
          <w:szCs w:val="21"/>
        </w:rPr>
        <w:t xml:space="preserve">O código GPS para complementação é o 1686 (facultativo complementar). A complementação somente produz efeitos se recolhida antes do requerimento do benefício.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4.9 Contribuição do Empregado Doméstico</w:t>
      </w:r>
    </w:p>
    <w:p>
      <w:pPr>
        <w:spacing w:after="140" w:before="280"/>
      </w:pPr>
      <w:r>
        <w:rPr>
          <w:rFonts w:ascii="Arial" w:cs="Arial" w:eastAsia="Arial" w:hAnsi="Arial"/>
          <w:b/>
          <w:bCs/>
          <w:color w:val="2E86C1"/>
          <w:sz w:val="23"/>
          <w:szCs w:val="23"/>
        </w:rPr>
        <w:t xml:space="preserve">4.9.1 Regime especial do empregado doméstico</w:t>
      </w:r>
    </w:p>
    <w:p>
      <w:pPr>
        <w:spacing w:after="100" w:before="100"/>
        <w:jc w:val="both"/>
      </w:pPr>
      <w:r>
        <w:rPr>
          <w:rFonts w:ascii="Arial" w:cs="Arial" w:eastAsia="Arial" w:hAnsi="Arial"/>
          <w:sz w:val="21"/>
          <w:szCs w:val="21"/>
        </w:rPr>
        <w:t xml:space="preserve">O empregado doméstico possui regime contributivo próprio, disciplinado pela LC 150/2015 (que regulamentou a EC 72/2013) e operacionalizado exclusivamente pelo módulo eSocial Doméstico. A contribuição do empregado doméstico segue as mesmas alíquotas progressivas do empregado comum (7,5% a 14%, por faixas), mas o recolhimento é feito pelo empregador por meio do DAE — Documento de Arrecadação do eSocial.</w:t>
      </w:r>
    </w:p>
    <w:p>
      <w:pPr>
        <w:spacing w:after="100" w:before="100"/>
        <w:jc w:val="both"/>
      </w:pPr>
      <w:r>
        <w:rPr>
          <w:rFonts w:ascii="Arial" w:cs="Arial" w:eastAsia="Arial" w:hAnsi="Arial"/>
          <w:sz w:val="21"/>
          <w:szCs w:val="21"/>
        </w:rPr>
        <w:t xml:space="preserve">O DAE unifica, em guia mensal única, todas as obrigações do empregador doméstico: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Contribuição previdenciária do empregado (alíquotas progressivas)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Contribuição patronal previdenciária (8%)</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Seguro contra acidentes de trabalho — GILRAT (0,8%)</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FGTS (8%)</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FGTS — reserva indenizatória (3,2%)</w:t>
      </w:r>
    </w:p>
    <w:p>
      <w:pPr>
        <w:spacing w:after="100" w:before="100"/>
        <w:jc w:val="both"/>
      </w:pPr>
      <w:r>
        <w:rPr>
          <w:rFonts w:ascii="Arial" w:cs="Arial" w:eastAsia="Arial" w:hAnsi="Arial"/>
          <w:sz w:val="21"/>
          <w:szCs w:val="21"/>
        </w:rPr>
        <w:t xml:space="preserve">O vencimento é dia 7 do mês seguinte à competência. O empregador gera e paga a guia pelo portal do eSocial (login Gov.br, nível prata ou ouro).</w:t>
      </w:r>
    </w:p>
    <w:p>
      <w:pPr>
        <w:spacing w:after="140" w:before="280"/>
      </w:pPr>
      <w:r>
        <w:rPr>
          <w:rFonts w:ascii="Arial" w:cs="Arial" w:eastAsia="Arial" w:hAnsi="Arial"/>
          <w:b/>
          <w:bCs/>
          <w:color w:val="2E86C1"/>
          <w:sz w:val="23"/>
          <w:szCs w:val="23"/>
        </w:rPr>
        <w:t xml:space="preserve">4.9.2 Relevância nos JEFs: doméstico sem registro</w:t>
      </w:r>
    </w:p>
    <w:p>
      <w:pPr>
        <w:spacing w:after="100" w:before="100"/>
        <w:jc w:val="both"/>
      </w:pPr>
      <w:r>
        <w:rPr>
          <w:rFonts w:ascii="Arial" w:cs="Arial" w:eastAsia="Arial" w:hAnsi="Arial"/>
          <w:sz w:val="21"/>
          <w:szCs w:val="21"/>
        </w:rPr>
        <w:t xml:space="preserve">Situação comum nos JEFs: o empregado doméstico que trabalhou sem registro formal (antes ou depois da LC 150/2015) e busca o reconhecimento de vínculo para cômputo de tempo de contribuição e carência. A prova é particularmente difícil pela natureza da relação — trabalho prestado na intimidade do lar, frequentemente sem documentação.</w:t>
      </w:r>
    </w:p>
    <w:p>
      <w:pPr>
        <w:spacing w:after="100" w:before="100"/>
        <w:jc w:val="both"/>
      </w:pPr>
      <w:r>
        <w:rPr>
          <w:rFonts w:ascii="Arial" w:cs="Arial" w:eastAsia="Arial" w:hAnsi="Arial"/>
          <w:sz w:val="21"/>
          <w:szCs w:val="21"/>
        </w:rPr>
        <w:t xml:space="preserve">O INSS resiste ao reconhecimento de vínculo doméstico sem contribuições formais, mas o JEF pode reconhecer o vínculo mediante prova testemunhal corroborada por indícios materiais (recibos de pagamento, mensagens, declarações de IR do empregador, comprovantes de coabitação). Uma vez reconhecido o vínculo, as contribuições são devidas pelo empregador — e o segurado não precisa indenizar, pois a obrigação de recolher era do empregador (princípio da automaticidade da filiação).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Prova de vínculo doméstico no JEF — documentos úteis:</w:t>
            </w:r>
          </w:p>
          <w:p>
            <w:pPr>
              <w:spacing w:after="40" w:before="40"/>
            </w:pPr>
            <w:r>
              <w:rPr>
                <w:rFonts w:ascii="Arial" w:cs="Arial" w:eastAsia="Arial" w:hAnsi="Arial"/>
                <w:sz w:val="19"/>
                <w:szCs w:val="19"/>
              </w:rPr>
              <w:t xml:space="preserve">- Declaração de IR do empregador com pagamento a pessoa física (mesmo sem identificação como "doméstico")</w:t>
            </w:r>
          </w:p>
          <w:p>
            <w:pPr>
              <w:spacing w:after="40" w:before="40"/>
            </w:pPr>
            <w:r>
              <w:rPr>
                <w:rFonts w:ascii="Arial" w:cs="Arial" w:eastAsia="Arial" w:hAnsi="Arial"/>
                <w:sz w:val="19"/>
                <w:szCs w:val="19"/>
              </w:rPr>
              <w:t xml:space="preserve">- Comprovantes de transferência/PIX periódicos do empregador para o trabalhador</w:t>
            </w:r>
          </w:p>
          <w:p>
            <w:pPr>
              <w:spacing w:after="40" w:before="40"/>
            </w:pPr>
            <w:r>
              <w:rPr>
                <w:rFonts w:ascii="Arial" w:cs="Arial" w:eastAsia="Arial" w:hAnsi="Arial"/>
                <w:sz w:val="19"/>
                <w:szCs w:val="19"/>
              </w:rPr>
              <w:t xml:space="preserve">- Comunicação via mensagens (WhatsApp) sobre escala, pagamento, tarefas</w:t>
            </w:r>
          </w:p>
          <w:p>
            <w:pPr>
              <w:spacing w:after="40" w:before="40"/>
            </w:pPr>
            <w:r>
              <w:rPr>
                <w:rFonts w:ascii="Arial" w:cs="Arial" w:eastAsia="Arial" w:hAnsi="Arial"/>
                <w:sz w:val="19"/>
                <w:szCs w:val="19"/>
              </w:rPr>
              <w:t xml:space="preserve">- Testemunhos de vizinhos, porteiros, familiares</w:t>
            </w:r>
          </w:p>
          <w:p>
            <w:pPr>
              <w:spacing w:after="40" w:before="40"/>
            </w:pPr>
            <w:r>
              <w:rPr>
                <w:rFonts w:ascii="Arial" w:cs="Arial" w:eastAsia="Arial" w:hAnsi="Arial"/>
                <w:sz w:val="19"/>
                <w:szCs w:val="19"/>
              </w:rPr>
              <w:t xml:space="preserve">- Fotos ou registros no local de trabalho</w:t>
            </w:r>
          </w:p>
          <w:p>
            <w:pPr>
              <w:spacing w:after="40" w:before="40"/>
            </w:pPr>
            <w:r>
              <w:rPr>
                <w:rFonts w:ascii="Arial" w:cs="Arial" w:eastAsia="Arial" w:hAnsi="Arial"/>
                <w:sz w:val="19"/>
                <w:szCs w:val="19"/>
              </w:rPr>
              <w:t xml:space="preserve">- Cadastro no CadÚnico ou programas sociais indicando "trabalho doméstico"</w:t>
            </w:r>
          </w:p>
          <w:p>
            <w:pPr>
              <w:spacing w:after="40" w:before="40"/>
            </w:pPr>
            <w:r>
              <w:rPr>
                <w:rFonts w:ascii="Arial" w:cs="Arial" w:eastAsia="Arial" w:hAnsi="Arial"/>
                <w:sz w:val="19"/>
                <w:szCs w:val="19"/>
              </w:rPr>
              <w:t xml:space="preserve">Atenção: A ausência de CTPS assinada não impede o reconhecimento. O vínculo empregatício doméstico configura-se pelos requisitos do art. 1º da LC 150/2015: prestação de serviços de forma contínua, subordinada, onerosa e pessoal, por mais de 2 dias por semana, a pessoa ou família no âmbito residencial.</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4.10 Contribuição do Segurado Especial</w:t>
      </w:r>
    </w:p>
    <w:p>
      <w:pPr>
        <w:spacing w:after="140" w:before="280"/>
      </w:pPr>
      <w:r>
        <w:rPr>
          <w:rFonts w:ascii="Arial" w:cs="Arial" w:eastAsia="Arial" w:hAnsi="Arial"/>
          <w:b/>
          <w:bCs/>
          <w:color w:val="2E86C1"/>
          <w:sz w:val="23"/>
          <w:szCs w:val="23"/>
        </w:rPr>
        <w:t xml:space="preserve">4.10.1 Regime diferenciado de custeio</w:t>
      </w:r>
    </w:p>
    <w:p>
      <w:pPr>
        <w:spacing w:after="100" w:before="100"/>
        <w:jc w:val="both"/>
      </w:pPr>
      <w:r>
        <w:rPr>
          <w:rFonts w:ascii="Arial" w:cs="Arial" w:eastAsia="Arial" w:hAnsi="Arial"/>
          <w:sz w:val="21"/>
          <w:szCs w:val="21"/>
        </w:rPr>
        <w:t xml:space="preserve">O segurado especial — pequeno produtor rural, pescador artesanal, extrativista — possui regime de custeio singular no RGPS. Diferentemente de todos os demais segurados, sua contribuição não incide sobre salário ou remuneração, mas sobre a receita bruta da comercialização da produção rural (art. 25, Lei 8.212/91):</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Alíquota: 1,3% da receita bruta de comercialização + 0,1% (GILRAT) = 1,4% total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Responsável pelo recolhimento: adquirente da produção (empresa, cooperativa, intermediário)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Sub-rogação: o adquirente retém e recolhe a contribuição do segurado especial</w:t>
      </w:r>
    </w:p>
    <w:p>
      <w:pPr>
        <w:spacing w:after="100" w:before="100"/>
        <w:jc w:val="both"/>
      </w:pPr>
      <w:r>
        <w:rPr>
          <w:rFonts w:ascii="Arial" w:cs="Arial" w:eastAsia="Arial" w:hAnsi="Arial"/>
          <w:sz w:val="21"/>
          <w:szCs w:val="21"/>
        </w:rPr>
        <w:t xml:space="preserve">Na prática, o segurado especial geralmente não recolhe diretamente nenhuma contribuição. A empresa que adquire sua produção é responsável pela retenção e recolhimento. Se o segurado vende diretamente ao consumidor final (feiras, beira de estrada), deveria recolher sobre a receita bruta — mas essa obrigação raramente é cumprida e não impede a obtenção de benefícios.</w:t>
      </w:r>
    </w:p>
    <w:p>
      <w:pPr>
        <w:spacing w:after="140" w:before="280"/>
      </w:pPr>
      <w:r>
        <w:rPr>
          <w:rFonts w:ascii="Arial" w:cs="Arial" w:eastAsia="Arial" w:hAnsi="Arial"/>
          <w:b/>
          <w:bCs/>
          <w:color w:val="2E86C1"/>
          <w:sz w:val="23"/>
          <w:szCs w:val="23"/>
        </w:rPr>
        <w:t xml:space="preserve">4.10.2 Dispensa de contribuição formal para benefícios básicos</w:t>
      </w:r>
    </w:p>
    <w:p>
      <w:pPr>
        <w:spacing w:after="100" w:before="100"/>
        <w:jc w:val="both"/>
      </w:pPr>
      <w:r>
        <w:rPr>
          <w:rFonts w:ascii="Arial" w:cs="Arial" w:eastAsia="Arial" w:hAnsi="Arial"/>
          <w:sz w:val="21"/>
          <w:szCs w:val="21"/>
        </w:rPr>
        <w:t xml:space="preserve">O art. 39, I, da Lei 8.213/91 garante ao segurado especial o acesso a benefícios no valor de 1 salário mínimo independentemente de contribuição formal, desde que comprove o exercício de atividade rural pelo período de carência: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Aposentadoria por idade rural (55F/60M)</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Aposentadoria por incapacidade permanente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Auxílio por incapacidade temporária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Salário-maternidade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Pensão por morte e auxílio-reclusão (dependentes)</w:t>
      </w:r>
    </w:p>
    <w:p>
      <w:pPr>
        <w:spacing w:after="100" w:before="100"/>
        <w:jc w:val="both"/>
      </w:pPr>
      <w:r>
        <w:rPr>
          <w:rFonts w:ascii="Arial" w:cs="Arial" w:eastAsia="Arial" w:hAnsi="Arial"/>
          <w:sz w:val="21"/>
          <w:szCs w:val="21"/>
        </w:rPr>
        <w:t xml:space="preserve">Para obter benefício em valor superior a 1 SM, o segurado especial deve contribuir facultativamente sobre o salário mínimo (código GPS 1503 — 20% sobre SM), além da contribuição sobre a comercialização.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Interface custeio x prova de atividade rural:</w:t>
            </w:r>
          </w:p>
          <w:p>
            <w:pPr>
              <w:spacing w:after="40" w:before="40"/>
            </w:pPr>
            <w:r>
              <w:rPr>
                <w:rFonts w:ascii="Arial" w:cs="Arial" w:eastAsia="Arial" w:hAnsi="Arial"/>
                <w:sz w:val="19"/>
                <w:szCs w:val="19"/>
              </w:rPr>
              <w:t xml:space="preserve">Nos JEFs, o INSS frequentemente nega benefícios rurais alegando ausência de comprovação da comercialização (e, consequentemente, da contribuição). Contudo, a jurisprudência consolidou que a contribuição do segurado especial NÃO é requisito para a concessão do benefício — basta a comprovação da atividade rural pelo período de carência. A contribuição sobre a comercialização é obrigação tributária do adquirente (sub-rogação), não do segurado. O tema é aprofundado no Capítulo 9 (Aposentadoria do Segurado Rural).</w:t>
            </w:r>
          </w:p>
        </w:tc>
      </w:tr>
    </w:tbl>
    <w:p>
      <w:pPr>
        <w:spacing w:after="200"/>
      </w:pPr>
    </w:p>
    <w:p>
      <w:pPr>
        <w:spacing w:after="140" w:before="280"/>
      </w:pPr>
      <w:r>
        <w:rPr>
          <w:rFonts w:ascii="Arial" w:cs="Arial" w:eastAsia="Arial" w:hAnsi="Arial"/>
          <w:b/>
          <w:bCs/>
          <w:color w:val="2E86C1"/>
          <w:sz w:val="23"/>
          <w:szCs w:val="23"/>
        </w:rPr>
        <w:t xml:space="preserve">4.10.3 Contribuição facultativa do segurado especial</w:t>
      </w:r>
    </w:p>
    <w:p>
      <w:pPr>
        <w:spacing w:after="100" w:before="100"/>
        <w:jc w:val="both"/>
      </w:pPr>
      <w:r>
        <w:rPr>
          <w:rFonts w:ascii="Arial" w:cs="Arial" w:eastAsia="Arial" w:hAnsi="Arial"/>
          <w:sz w:val="21"/>
          <w:szCs w:val="21"/>
        </w:rPr>
        <w:t xml:space="preserve">O segurado especial que deseja aposentadoria por tempo de contribuição — ou que pretende benefício superior a 1 SM — pode contribuir facultativamente: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Código GPS: 1503 (facultativo segurado especial)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Base: salário mínimo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Alíquota: 20%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Valor (2026): R$ 324,20/mês</w:t>
      </w:r>
    </w:p>
    <w:p>
      <w:pPr>
        <w:spacing w:after="100" w:before="100"/>
        <w:jc w:val="both"/>
      </w:pPr>
      <w:r>
        <w:rPr>
          <w:rFonts w:ascii="Arial" w:cs="Arial" w:eastAsia="Arial" w:hAnsi="Arial"/>
          <w:sz w:val="21"/>
          <w:szCs w:val="21"/>
        </w:rPr>
        <w:t xml:space="preserve">Essa contribuição é cumulativa com a incidência sobre a comercialização (1,4%), pois têm naturezas e finalidades distintas. A contribuição sobre a comercialização custeia o sistema; a contribuição facultativa amplia a cobertura individual do segurado.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4.11 Contribuição do Produtor Rural Pessoa Física e Pessoa Jurídica</w:t>
      </w:r>
    </w:p>
    <w:p>
      <w:pPr>
        <w:spacing w:after="140" w:before="280"/>
      </w:pPr>
      <w:r>
        <w:rPr>
          <w:rFonts w:ascii="Arial" w:cs="Arial" w:eastAsia="Arial" w:hAnsi="Arial"/>
          <w:b/>
          <w:bCs/>
          <w:color w:val="2E86C1"/>
          <w:sz w:val="23"/>
          <w:szCs w:val="23"/>
        </w:rPr>
        <w:t xml:space="preserve">4.11.1 Produtor rural pessoa física (empregador rural)</w:t>
      </w:r>
    </w:p>
    <w:p>
      <w:pPr>
        <w:spacing w:after="100" w:before="100"/>
        <w:jc w:val="both"/>
      </w:pPr>
      <w:r>
        <w:rPr>
          <w:rFonts w:ascii="Arial" w:cs="Arial" w:eastAsia="Arial" w:hAnsi="Arial"/>
          <w:sz w:val="21"/>
          <w:szCs w:val="21"/>
        </w:rPr>
        <w:t xml:space="preserve">O produtor rural pessoa física que emprega trabalhadores rurais possui regime de contribuição próprio, previsto no art. 25 da Lei 8.212/91 (redação dada pela Lei 10.256/2001). Diferentemente do empregador urbano, que contribui com 20% sobre a folha de salários, o produtor rural PF contribui sobre a receita bruta da comercialização da produção: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Alíquota total: 1,2% (RGPS) + 0,1% (GILRAT) + 0,2% (SENAR) = 1,5%</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Base: receita bruta proveniente da comercialização da produção rural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Responsável: o próprio produtor ou o adquirente (por sub-rogação)</w:t>
      </w:r>
    </w:p>
    <w:p>
      <w:pPr>
        <w:spacing w:after="100" w:before="100"/>
        <w:jc w:val="both"/>
      </w:pPr>
      <w:r>
        <w:rPr>
          <w:rFonts w:ascii="Arial" w:cs="Arial" w:eastAsia="Arial" w:hAnsi="Arial"/>
          <w:sz w:val="21"/>
          <w:szCs w:val="21"/>
        </w:rPr>
        <w:t xml:space="preserve">A contribuição sobre a receita bruta substitui integralmente a contribuição patronal de 20% sobre a folha. Essa substituição é a razão pela qual o custeio do setor rural é frequentemente apontado como deficitário — as alíquotas sobre a receita são significativamente inferiores ao que seria devido sobre a folha.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 RE 718.874 (Tema 669, j. 30/03/2017)</w:t>
            </w:r>
          </w:p>
          <w:p>
            <w:pPr>
              <w:spacing w:after="40" w:before="40"/>
            </w:pPr>
            <w:r>
              <w:rPr>
                <w:rFonts w:ascii="Arial" w:cs="Arial" w:eastAsia="Arial" w:hAnsi="Arial"/>
                <w:sz w:val="19"/>
                <w:szCs w:val="19"/>
              </w:rPr>
              <w:t xml:space="preserve">Tese fixada: "É constitucional formal e materialmente a contribuição social do empregador rural pessoa física, instituída pela Lei 10.256/2001, incidente sobre a receita bruta obtida com a comercialização de sua produção."</w:t>
            </w:r>
          </w:p>
          <w:p>
            <w:pPr>
              <w:spacing w:after="40" w:before="40"/>
            </w:pPr>
            <w:r>
              <w:rPr>
                <w:rFonts w:ascii="Arial" w:cs="Arial" w:eastAsia="Arial" w:hAnsi="Arial"/>
                <w:sz w:val="19"/>
                <w:szCs w:val="19"/>
              </w:rPr>
              <w:t xml:space="preserve">Fundamento: O art. 195, I, b, CF/88 (com redação da EC 20/1998) autoriza contribuição social sobre a receita. A Lei 10.256/2001 foi editada após a EC 20/1998, suprindo o vício formal que invalidara a contribuição anterior (Lei 8.540/92, declarada inconstitucional no RE 363.852 — Tema 389).</w:t>
            </w:r>
          </w:p>
          <w:p>
            <w:pPr>
              <w:spacing w:after="40" w:before="40"/>
            </w:pPr>
            <w:r>
              <w:rPr>
                <w:rFonts w:ascii="Arial" w:cs="Arial" w:eastAsia="Arial" w:hAnsi="Arial"/>
                <w:sz w:val="19"/>
                <w:szCs w:val="19"/>
              </w:rPr>
              <w:t xml:space="preserve">Impacto prático: Encerrou a longa controvérsia sobre a constitucionalidade da contribuição rural sobre a receita. Para o advogado previdenciarista, a consequência é que o empregador rural PF contribui pelo regime especial do art. 25 da Lei 8.212/91 (sobre receita bruta), não pela regra geral do art. 22, I (sobre folha) — o que reduz significativamente sua carga tributária previdenciária.</w:t>
            </w:r>
          </w:p>
        </w:tc>
      </w:tr>
    </w:tbl>
    <w:p>
      <w:pPr>
        <w:spacing w:after="200"/>
      </w:pPr>
    </w:p>
    <w:p>
      <w:pPr>
        <w:spacing w:after="140" w:before="280"/>
      </w:pPr>
      <w:r>
        <w:rPr>
          <w:rFonts w:ascii="Arial" w:cs="Arial" w:eastAsia="Arial" w:hAnsi="Arial"/>
          <w:b/>
          <w:bCs/>
          <w:color w:val="2E86C1"/>
          <w:sz w:val="23"/>
          <w:szCs w:val="23"/>
        </w:rPr>
        <w:t xml:space="preserve">4.11.2 Produtor rural pessoa jurídica</w:t>
      </w:r>
    </w:p>
    <w:p>
      <w:pPr>
        <w:spacing w:after="100" w:before="100"/>
        <w:jc w:val="both"/>
      </w:pPr>
      <w:r>
        <w:rPr>
          <w:rFonts w:ascii="Arial" w:cs="Arial" w:eastAsia="Arial" w:hAnsi="Arial"/>
          <w:sz w:val="21"/>
          <w:szCs w:val="21"/>
        </w:rPr>
        <w:t xml:space="preserve">O produtor rural constituído como pessoa jurídica (empresa rural) também contribui sobre a receita bruta da comercialização, conforme art. 25 da Lei 8.870/94. A alíquota é distinta: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Alíquota total: 1,7% (RGPS) + 0,1% (GILRAT) + 0,25% (SENAR) = 2,05%</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Opção pela contribuição sobre a folha:</w:t>
            </w:r>
          </w:p>
          <w:p>
            <w:pPr>
              <w:spacing w:after="40" w:before="40"/>
            </w:pPr>
            <w:r>
              <w:rPr>
                <w:rFonts w:ascii="Arial" w:cs="Arial" w:eastAsia="Arial" w:hAnsi="Arial"/>
                <w:sz w:val="19"/>
                <w:szCs w:val="19"/>
              </w:rPr>
              <w:t xml:space="preserve">A Lei 13.606/2018 (art. 15) facultou ao produtor rural PJ optar pela contribuição patronal convencional (20% sobre a folha de salários + RAT) em substituição à contribuição sobre a receita bruta. Essa opção é irretratável para o ano-calendário e deve ser manifestada no pagamento da competência janeiro (ou na primeira competência do ano em que houver receita). Para empresas com receita bruta elevada e folha de pagamento reduzida (alto grau de mecanização), a contribuição sobre a folha pode ser mais vantajosa. Trata-se de planejamento tributário legítimo.</w:t>
            </w:r>
          </w:p>
        </w:tc>
      </w:tr>
    </w:tbl>
    <w:p>
      <w:pPr>
        <w:spacing w:after="200"/>
      </w:pPr>
    </w:p>
    <w:p>
      <w:pPr>
        <w:spacing w:after="140" w:before="280"/>
      </w:pPr>
      <w:r>
        <w:rPr>
          <w:rFonts w:ascii="Arial" w:cs="Arial" w:eastAsia="Arial" w:hAnsi="Arial"/>
          <w:b/>
          <w:bCs/>
          <w:color w:val="2E86C1"/>
          <w:sz w:val="23"/>
          <w:szCs w:val="23"/>
        </w:rPr>
        <w:t xml:space="preserve">4.11.3 Sub-rogação do adquirente</w:t>
      </w:r>
    </w:p>
    <w:p>
      <w:pPr>
        <w:spacing w:after="100" w:before="100"/>
        <w:jc w:val="both"/>
      </w:pPr>
      <w:r>
        <w:rPr>
          <w:rFonts w:ascii="Arial" w:cs="Arial" w:eastAsia="Arial" w:hAnsi="Arial"/>
          <w:sz w:val="21"/>
          <w:szCs w:val="21"/>
        </w:rPr>
        <w:t xml:space="preserve">A empresa adquirente de produção rural (indústria alimentícia, cooperativa, frigorífico) é sub-rogada na obrigação de reter e recolher a contribuição do produtor rural PF (art. 30, IV, Lei 8.212/91). Na prática:</w:t>
      </w:r>
    </w:p>
    <w:p>
      <w:pPr>
        <w:spacing w:after="100" w:before="100"/>
        <w:jc w:val="both"/>
      </w:pPr>
      <w:r>
        <w:rPr>
          <w:rFonts w:ascii="Arial" w:cs="Arial" w:eastAsia="Arial" w:hAnsi="Arial"/>
          <w:sz w:val="21"/>
          <w:szCs w:val="21"/>
        </w:rPr>
        <w:t xml:space="preserve">1. O produtor rural PF vende sua produção à empresa.</w:t>
      </w:r>
    </w:p>
    <w:p>
      <w:pPr>
        <w:spacing w:after="100" w:before="100"/>
        <w:jc w:val="both"/>
      </w:pPr>
      <w:r>
        <w:rPr>
          <w:rFonts w:ascii="Arial" w:cs="Arial" w:eastAsia="Arial" w:hAnsi="Arial"/>
          <w:sz w:val="21"/>
          <w:szCs w:val="21"/>
        </w:rPr>
        <w:t xml:space="preserve">2. A empresa retém 1,5% do valor da nota fiscal (contribuição do produtor).</w:t>
      </w:r>
    </w:p>
    <w:p>
      <w:pPr>
        <w:spacing w:after="100" w:before="100"/>
        <w:jc w:val="both"/>
      </w:pPr>
      <w:r>
        <w:rPr>
          <w:rFonts w:ascii="Arial" w:cs="Arial" w:eastAsia="Arial" w:hAnsi="Arial"/>
          <w:sz w:val="21"/>
          <w:szCs w:val="21"/>
        </w:rPr>
        <w:t xml:space="preserve">3. A empresa recolhe o valor retido via DARF (DCTF-Web).</w:t>
      </w:r>
    </w:p>
    <w:p>
      <w:pPr>
        <w:spacing w:after="100" w:before="100"/>
        <w:jc w:val="both"/>
      </w:pPr>
      <w:r>
        <w:rPr>
          <w:rFonts w:ascii="Arial" w:cs="Arial" w:eastAsia="Arial" w:hAnsi="Arial"/>
          <w:sz w:val="21"/>
          <w:szCs w:val="21"/>
        </w:rPr>
        <w:t xml:space="preserve">4. O produtor recebe o preço líquido (valor da NF menos a retenção).</w:t>
      </w:r>
    </w:p>
    <w:p>
      <w:pPr>
        <w:spacing w:after="100" w:before="100"/>
        <w:jc w:val="both"/>
      </w:pPr>
      <w:r>
        <w:rPr>
          <w:rFonts w:ascii="Arial" w:cs="Arial" w:eastAsia="Arial" w:hAnsi="Arial"/>
          <w:sz w:val="21"/>
          <w:szCs w:val="21"/>
        </w:rPr>
        <w:t xml:space="preserve">Se a venda é feita diretamente ao consumidor final (feira livre, beira de estrada), não há sub-rogação — o próprio produtor deveria recolher. Na prática, como mencionado, essa obrigação raramente é cumprida nas vendas diretas.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Contribuição do produtor rural PF:</w:t>
            </w:r>
          </w:p>
          <w:p>
            <w:pPr>
              <w:spacing w:after="40" w:before="40"/>
            </w:pPr>
            <w:r>
              <w:rPr>
                <w:rFonts w:ascii="Arial" w:cs="Arial" w:eastAsia="Arial" w:hAnsi="Arial"/>
                <w:sz w:val="19"/>
                <w:szCs w:val="19"/>
              </w:rPr>
              <w:t xml:space="preserve">João, produtor rural familiar, vendeu em fevereiro/2026:</w:t>
            </w:r>
          </w:p>
          <w:p>
            <w:pPr>
              <w:spacing w:after="40" w:before="40"/>
            </w:pPr>
            <w:r>
              <w:rPr>
                <w:rFonts w:ascii="Arial" w:cs="Arial" w:eastAsia="Arial" w:hAnsi="Arial"/>
                <w:sz w:val="19"/>
                <w:szCs w:val="19"/>
              </w:rPr>
              <w:t xml:space="preserve">- Para cooperativa local (NF R$ 15.000,00): retenção sub-rogada de 1,5% = R$ 225,00 (a cooperativa retém e recolhe)</w:t>
            </w:r>
          </w:p>
          <w:p>
            <w:pPr>
              <w:spacing w:after="40" w:before="40"/>
            </w:pPr>
            <w:r>
              <w:rPr>
                <w:rFonts w:ascii="Arial" w:cs="Arial" w:eastAsia="Arial" w:hAnsi="Arial"/>
                <w:sz w:val="19"/>
                <w:szCs w:val="19"/>
              </w:rPr>
              <w:t xml:space="preserve">- Na feira municipal (R$ 3.000,00): deveria recolher 1,5% = R$ 45,00 (raramente ocorre)</w:t>
            </w:r>
          </w:p>
          <w:p>
            <w:pPr>
              <w:spacing w:after="40" w:before="40"/>
            </w:pPr>
            <w:r>
              <w:rPr>
                <w:rFonts w:ascii="Arial" w:cs="Arial" w:eastAsia="Arial" w:hAnsi="Arial"/>
                <w:sz w:val="19"/>
                <w:szCs w:val="19"/>
              </w:rPr>
              <w:t xml:space="preserve">O CNIS de João registrará a comercialização declarada pela cooperativa (R$ 15.000,00), mas não a venda na feira. Para efeito de enquadramento como segurado especial, o que importa é a comprovação da atividade rural, não o valor exato da comercialização.</w:t>
            </w:r>
          </w:p>
        </w:tc>
      </w:tr>
    </w:tbl>
    <w:p>
      <w:pPr>
        <w:spacing w:after="200"/>
      </w:pPr>
    </w:p>
    <w:p>
      <w:pPr>
        <w:spacing w:after="140" w:before="280"/>
      </w:pPr>
      <w:r>
        <w:rPr>
          <w:rFonts w:ascii="Arial" w:cs="Arial" w:eastAsia="Arial" w:hAnsi="Arial"/>
          <w:b/>
          <w:bCs/>
          <w:color w:val="2E86C1"/>
          <w:sz w:val="23"/>
          <w:szCs w:val="23"/>
        </w:rPr>
        <w:t xml:space="preserve">4.11.4 Consórcio simplificado de produtores rurais</w:t>
      </w:r>
    </w:p>
    <w:p>
      <w:pPr>
        <w:spacing w:after="100" w:before="100"/>
        <w:jc w:val="both"/>
      </w:pPr>
      <w:r>
        <w:rPr>
          <w:rFonts w:ascii="Arial" w:cs="Arial" w:eastAsia="Arial" w:hAnsi="Arial"/>
          <w:sz w:val="21"/>
          <w:szCs w:val="21"/>
        </w:rPr>
        <w:t xml:space="preserve">A Lei 10.256/2001 (art. 25-A, Lei 8.212/91) instituiu o consórcio simplificado de produtores rurais pessoas físicas, que consiste na união de produtores para contratação coletiva de empregados rurais. O consórcio é equiparado ao empregador rural PF para fins previdenciários — contribui sobre a receita bruta da comercialização (1,5%), não sobre a folha.</w:t>
      </w:r>
    </w:p>
    <w:p>
      <w:pPr>
        <w:spacing w:after="100" w:before="100"/>
        <w:jc w:val="both"/>
      </w:pPr>
      <w:r>
        <w:rPr>
          <w:rFonts w:ascii="Arial" w:cs="Arial" w:eastAsia="Arial" w:hAnsi="Arial"/>
          <w:sz w:val="21"/>
          <w:szCs w:val="21"/>
        </w:rPr>
        <w:t xml:space="preserve">Essa figura é relevante nas regiões de agricultura familiar, onde pequenos produtores se associam para compartilhar mão de obra sazonal (colheita, plantio). O consórcio não tem personalidade jurídica — é administrado por um dos produtores, que assume a responsabilidade pelas obrigações trabalhistas e previdenciárias perante o INSS.</w:t>
      </w:r>
    </w:p>
    <w:p>
      <w:pPr>
        <w:spacing w:after="100" w:before="100"/>
        <w:jc w:val="both"/>
      </w:pPr>
      <w:r>
        <w:rPr>
          <w:rFonts w:ascii="Arial" w:cs="Arial" w:eastAsia="Arial" w:hAnsi="Arial"/>
          <w:sz w:val="21"/>
          <w:szCs w:val="21"/>
        </w:rPr>
        <w:t xml:space="preserve">Nos JEFs, trabalhadores contratados por consórcio simplificado frequentemente enfrentam dificuldade de comprovação de vínculo, pois o registro no CNIS pode estar vinculado ao CEI/CAEPF do produtor responsável, não ao consórcio. A prova de atividade rural nesses casos segue as mesmas regras do empregado rural comum (CTPS, contratos, recibos de pagamento, ficha de registro).</w:t>
      </w:r>
    </w:p>
    <w:p>
      <w:pPr>
        <w:spacing w:after="140" w:before="280"/>
      </w:pPr>
      <w:r>
        <w:rPr>
          <w:rFonts w:ascii="Arial" w:cs="Arial" w:eastAsia="Arial" w:hAnsi="Arial"/>
          <w:b/>
          <w:bCs/>
          <w:color w:val="2E86C1"/>
          <w:sz w:val="23"/>
          <w:szCs w:val="23"/>
        </w:rPr>
        <w:t xml:space="preserve">4.11.5 Agroindústria</w:t>
      </w:r>
    </w:p>
    <w:p>
      <w:pPr>
        <w:spacing w:after="100" w:before="100"/>
        <w:jc w:val="both"/>
      </w:pPr>
      <w:r>
        <w:rPr>
          <w:rFonts w:ascii="Arial" w:cs="Arial" w:eastAsia="Arial" w:hAnsi="Arial"/>
          <w:sz w:val="21"/>
          <w:szCs w:val="21"/>
        </w:rPr>
        <w:t xml:space="preserve">A agroindústria (pessoa jurídica cuja atividade econômica é a industrialização de produção rural própria ou de produção rural própria e adquirida de terceiros) contribui sobre a receita bruta com alíquota de 2,5% (RGPS) + 0,1% (GILRAT) = 2,6%, conforme art. 22-A da Lei 8.212/91 (incluído pela Lei 10.256/2001). Essa alíquota substituiu a contribuição patronal sobre a folha.</w:t>
      </w:r>
    </w:p>
    <w:p>
      <w:pPr>
        <w:spacing w:after="100" w:before="100"/>
        <w:jc w:val="both"/>
      </w:pPr>
      <w:r>
        <w:rPr>
          <w:rFonts w:ascii="Arial" w:cs="Arial" w:eastAsia="Arial" w:hAnsi="Arial"/>
          <w:sz w:val="21"/>
          <w:szCs w:val="21"/>
        </w:rPr>
        <w:t xml:space="preserve">A exceção são as agroindústrias de piscicultura, carcinicultura, suinocultura e avicultura, que contribuem pelo regime geral (20% sobre folha + RAT), por expressa disposição do art. 22-A, § 4º, da Lei 8.212/91.</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4.12 Salário de Contribuição: Conceito, Limites e Parcelas</w:t>
      </w:r>
    </w:p>
    <w:p>
      <w:pPr>
        <w:spacing w:after="140" w:before="280"/>
      </w:pPr>
      <w:r>
        <w:rPr>
          <w:rFonts w:ascii="Arial" w:cs="Arial" w:eastAsia="Arial" w:hAnsi="Arial"/>
          <w:b/>
          <w:bCs/>
          <w:color w:val="2E86C1"/>
          <w:sz w:val="23"/>
          <w:szCs w:val="23"/>
        </w:rPr>
        <w:t xml:space="preserve">4.12.1 Definição legal</w:t>
      </w:r>
    </w:p>
    <w:p>
      <w:pPr>
        <w:spacing w:after="100" w:before="100"/>
        <w:jc w:val="both"/>
      </w:pPr>
      <w:r>
        <w:rPr>
          <w:rFonts w:ascii="Arial" w:cs="Arial" w:eastAsia="Arial" w:hAnsi="Arial"/>
          <w:sz w:val="21"/>
          <w:szCs w:val="21"/>
        </w:rPr>
        <w:t xml:space="preserve">O salário de contribuição é a base de cálculo sobre a qual incide a contribuição previdenciária do segurado. Está definido no art. 28 da Lei 8.212/91 para cada categoria: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Empregado e avulso: Remuneração auferida em uma ou mais empresas, assim entendida a totalidade dos rendimentos pagos, devidos ou creditados a qualquer título, durante o mês, destinados a retribuir o trabalho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Empregado doméstico: Remuneração registrada na CTPS ou no eSocial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Contribuinte individual: Remuneração auferida no mês pelo exercício de atividade por conta própria ou prestação de serviço a empresa ou equiparado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Segurado facultativo: Valor por ele declarado, observados os limites mínimo e máximo</w:t>
      </w:r>
    </w:p>
    <w:p>
      <w:pPr>
        <w:spacing w:after="140" w:before="280"/>
      </w:pPr>
      <w:r>
        <w:rPr>
          <w:rFonts w:ascii="Arial" w:cs="Arial" w:eastAsia="Arial" w:hAnsi="Arial"/>
          <w:b/>
          <w:bCs/>
          <w:color w:val="2E86C1"/>
          <w:sz w:val="23"/>
          <w:szCs w:val="23"/>
        </w:rPr>
        <w:t xml:space="preserve">4.12.2 Limite mínimo e máximo</w:t>
      </w:r>
    </w:p>
    <w:p>
      <w:pPr>
        <w:spacing w:after="100" w:before="100"/>
        <w:jc w:val="both"/>
      </w:pPr>
      <w:r>
        <w:rPr>
          <w:rFonts w:ascii="Arial" w:cs="Arial" w:eastAsia="Arial" w:hAnsi="Arial"/>
          <w:sz w:val="21"/>
          <w:szCs w:val="21"/>
        </w:rPr>
        <w:t xml:space="preserve">O salário de contribuição está limitado entre: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Piso: Salário mínimo (R$ 1.621,00 em 2026) ou piso salarial da categoria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Teto: Limite máximo do salário de contribuição (R$ 8.475,55 em 2026)</w:t>
      </w:r>
    </w:p>
    <w:p>
      <w:pPr>
        <w:spacing w:after="100" w:before="100"/>
        <w:jc w:val="both"/>
      </w:pPr>
      <w:r>
        <w:rPr>
          <w:rFonts w:ascii="Arial" w:cs="Arial" w:eastAsia="Arial" w:hAnsi="Arial"/>
          <w:sz w:val="21"/>
          <w:szCs w:val="21"/>
        </w:rPr>
        <w:t xml:space="preserve">Nenhum segurado pode contribuir sobre valor inferior ao SM. A consequência prática é que o empregado que recebe remuneração inferior ao mínimo (tempo parcial, por exemplo) deve complementar a contribuição até atingir a alíquota sobre 1 SM, sob pena de o mês não ser computado para carência e tempo de contribuição.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Trabalhador com mais de um vínculo:</w:t>
            </w:r>
          </w:p>
          <w:p>
            <w:pPr>
              <w:spacing w:after="40" w:before="40"/>
            </w:pPr>
            <w:r>
              <w:rPr>
                <w:rFonts w:ascii="Arial" w:cs="Arial" w:eastAsia="Arial" w:hAnsi="Arial"/>
                <w:sz w:val="19"/>
                <w:szCs w:val="19"/>
              </w:rPr>
              <w:t xml:space="preserve">O empregado que trabalha em duas ou mais empresas tem a contribuição calculada sobre a soma das remunerações, respeitado o teto. Se a soma ultrapassa o teto, deve informar ao segundo empregador para que a retenção seja ajustada. Na prática, quando há divergência, o INSS consolida os vínculos no CNIS. No JEF, o problema surge quando o segurado reclama que contribuiu acima do teto e pleiteia restituição ou que o período não foi computado adequadamente.</w:t>
            </w:r>
          </w:p>
        </w:tc>
      </w:tr>
    </w:tbl>
    <w:p>
      <w:pPr>
        <w:spacing w:after="200"/>
      </w:pPr>
    </w:p>
    <w:p>
      <w:pPr>
        <w:spacing w:after="140" w:before="280"/>
      </w:pPr>
      <w:r>
        <w:rPr>
          <w:rFonts w:ascii="Arial" w:cs="Arial" w:eastAsia="Arial" w:hAnsi="Arial"/>
          <w:b/>
          <w:bCs/>
          <w:color w:val="2E86C1"/>
          <w:sz w:val="23"/>
          <w:szCs w:val="23"/>
        </w:rPr>
        <w:t xml:space="preserve">4.12.3 Trabalhador com remuneração inferior ao salário mínimo</w:t>
      </w:r>
    </w:p>
    <w:p>
      <w:pPr>
        <w:spacing w:after="100" w:before="100"/>
        <w:jc w:val="both"/>
      </w:pPr>
      <w:r>
        <w:rPr>
          <w:rFonts w:ascii="Arial" w:cs="Arial" w:eastAsia="Arial" w:hAnsi="Arial"/>
          <w:sz w:val="21"/>
          <w:szCs w:val="21"/>
        </w:rPr>
        <w:t xml:space="preserve">A EC 103/2019 introduziu regra específica para o trabalhador cuja remuneração mensal é inferior ao salário mínimo (tempo parcial, trabalho intermitente). O art. 29, § 14, da EC 103/2019 determina que o mês em que a contribuição for inferior à contribuição mínima (7,5% x SM = R$ 121,58 em 2026) não será computado para fins de carência e tempo de contribuição, salvo se o segurado complementar a contribuição até atingir o piso.</w:t>
      </w:r>
    </w:p>
    <w:p>
      <w:pPr>
        <w:spacing w:after="100" w:before="100"/>
        <w:jc w:val="both"/>
      </w:pPr>
      <w:r>
        <w:rPr>
          <w:rFonts w:ascii="Arial" w:cs="Arial" w:eastAsia="Arial" w:hAnsi="Arial"/>
          <w:sz w:val="21"/>
          <w:szCs w:val="21"/>
        </w:rPr>
        <w:t xml:space="preserve">As opções do segurado são: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Complementar a contribuição: Recolher a diferença entre o valor efetivamente descontado e 7,5% do SM, via GPS código específico;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Agrupar competências: Somar remunerações de meses diferentes até atingir o valor mínimo, "utilizando" um único mês de carência para o período agrupado;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Utilizar contribuições de outro vínculo: Se o segurado tem dois empregos, a soma das remunerações pode ultrapassar o SM, validando automaticamente ambas as competências.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Trabalho intermitente e custeio:</w:t>
            </w:r>
          </w:p>
          <w:p>
            <w:pPr>
              <w:spacing w:after="40" w:before="40"/>
            </w:pPr>
            <w:r>
              <w:rPr>
                <w:rFonts w:ascii="Arial" w:cs="Arial" w:eastAsia="Arial" w:hAnsi="Arial"/>
                <w:sz w:val="19"/>
                <w:szCs w:val="19"/>
              </w:rPr>
              <w:t xml:space="preserve">O trabalhador intermitente (art. 443, § 3º, CLT) é particularmente afetado por essa regra. Meses em que não é convocado ou em que a remuneração total é inferior ao SM geram contribuição abaixo do mínimo. Esses meses ficam "em aberto" no CNIS — não contam para carência nem para tempo de contribuição até que o segurado complemente. Na prática dos JEFs, surgem ações em que o segurado intermitente pleiteia aposentadoria por idade e o INSS desconta os meses "incompletos" da carência. O advogado deve verificar se a complementação é possível e viável antes do ajuizamento.</w:t>
            </w:r>
          </w:p>
        </w:tc>
      </w:tr>
    </w:tbl>
    <w:p>
      <w:pPr>
        <w:spacing w:after="200"/>
      </w:pPr>
    </w:p>
    <w:p>
      <w:pPr>
        <w:spacing w:after="140" w:before="280"/>
      </w:pPr>
      <w:r>
        <w:rPr>
          <w:rFonts w:ascii="Arial" w:cs="Arial" w:eastAsia="Arial" w:hAnsi="Arial"/>
          <w:b/>
          <w:bCs/>
          <w:color w:val="2E86C1"/>
          <w:sz w:val="23"/>
          <w:szCs w:val="23"/>
        </w:rPr>
        <w:t xml:space="preserve">4.12.4 Parcelas integrantes do salário de contribuição</w:t>
      </w:r>
    </w:p>
    <w:p>
      <w:pPr>
        <w:spacing w:after="100" w:before="100"/>
        <w:jc w:val="both"/>
      </w:pPr>
      <w:r>
        <w:rPr>
          <w:rFonts w:ascii="Arial" w:cs="Arial" w:eastAsia="Arial" w:hAnsi="Arial"/>
          <w:sz w:val="21"/>
          <w:szCs w:val="21"/>
        </w:rPr>
        <w:t xml:space="preserve">Integram o salário de contribuição todas as parcelas de natureza remuneratória pagas ao empregado. O conceito operacional é: toda verba destinada a retribuir o trabalho, habitual ou não, inclusive gorjetas, gratificações e comissões, integra a base de cálculo. O art. 28, I, da Lei 8.212/91 adota uma definição ampla, e as exclusões são taxativas (previstas no § 9º do mesmo artigo).</w:t>
      </w:r>
    </w:p>
    <w:p>
      <w:pPr>
        <w:spacing w:after="100" w:before="100"/>
        <w:jc w:val="both"/>
      </w:pPr>
      <w:r>
        <w:rPr>
          <w:rFonts w:ascii="Arial" w:cs="Arial" w:eastAsia="Arial" w:hAnsi="Arial"/>
          <w:sz w:val="21"/>
          <w:szCs w:val="21"/>
        </w:rPr>
        <w:t xml:space="preserve">Parcelas que integram o salário de contribuição: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Salário-base e adicionais (insalubridade, periculosidade, noturno, hora extra)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Gratificações e comissões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13º salário (contribuição calculada separadamente, no mês de dezembro)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Gorjetas (compulsórias ou espontâneas)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Terço constitucional de férias (desde o Tema 796/STF — ver abaixo)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Salário in natura (moradia, alimentação fora do PAT, veículo para uso pessoal)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Diárias excedentes a 50% da remuneração (quando não sujeitas à prestação de contas)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Prêmios e bonificações habituais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Remuneração do intervalo intrajornada suprimido</w:t>
      </w:r>
    </w:p>
    <w:p>
      <w:pPr>
        <w:spacing w:after="140" w:before="280"/>
      </w:pPr>
      <w:r>
        <w:rPr>
          <w:rFonts w:ascii="Arial" w:cs="Arial" w:eastAsia="Arial" w:hAnsi="Arial"/>
          <w:b/>
          <w:bCs/>
          <w:color w:val="2E86C1"/>
          <w:sz w:val="23"/>
          <w:szCs w:val="23"/>
        </w:rPr>
        <w:t xml:space="preserve">4.12.5 Parcelas não integrantes do salário de contribuição</w:t>
      </w:r>
    </w:p>
    <w:p>
      <w:pPr>
        <w:spacing w:after="100" w:before="100"/>
        <w:jc w:val="both"/>
      </w:pPr>
      <w:r>
        <w:rPr>
          <w:rFonts w:ascii="Arial" w:cs="Arial" w:eastAsia="Arial" w:hAnsi="Arial"/>
          <w:sz w:val="21"/>
          <w:szCs w:val="21"/>
        </w:rPr>
        <w:t xml:space="preserve">O art. 28, § 9º, da Lei 8.212/91 lista exaustivamente as parcelas excluídas da base de cálculo. A natureza dessas parcelas é predominantemente indenizatória, ressarcitória ou de caráter social. Destacam-se:</w:t>
      </w:r>
    </w:p>
    <w:p>
      <w:pPr>
        <w:spacing w:after="60" w:before="60"/>
        <w:ind w:left="360"/>
      </w:pPr>
      <w:r>
        <w:rPr>
          <w:rFonts w:ascii="Arial" w:cs="Arial" w:eastAsia="Arial" w:hAnsi="Arial"/>
          <w:sz w:val="21"/>
          <w:szCs w:val="21"/>
        </w:rPr>
        <w:t xml:space="preserve">a) Benefícios da Previdência Social (aposentadoria, pensão) — exceto quando o aposentado retorna ao trabalho, caso em que a remuneração do novo emprego integra o SC.</w:t>
      </w:r>
    </w:p>
    <w:p>
      <w:pPr>
        <w:spacing w:after="60" w:before="60"/>
        <w:ind w:left="360"/>
      </w:pPr>
      <w:r>
        <w:rPr>
          <w:rFonts w:ascii="Arial" w:cs="Arial" w:eastAsia="Arial" w:hAnsi="Arial"/>
          <w:sz w:val="21"/>
          <w:szCs w:val="21"/>
        </w:rPr>
        <w:t xml:space="preserve">b) Ajuda de custo e diárias para viagem — não integram desde que compatíveis com a necessidade (a Lei 13.467/2017 eliminou o antigo limite de 50% da remuneração, mas a RFB mantém o critério de razoabilidade na fiscalização).</w:t>
      </w:r>
    </w:p>
    <w:p>
      <w:pPr>
        <w:spacing w:after="60" w:before="60"/>
        <w:ind w:left="360"/>
      </w:pPr>
      <w:r>
        <w:rPr>
          <w:rFonts w:ascii="Arial" w:cs="Arial" w:eastAsia="Arial" w:hAnsi="Arial"/>
          <w:sz w:val="21"/>
          <w:szCs w:val="21"/>
        </w:rPr>
        <w:t xml:space="preserve">c) Vale-transporte — independentemente da forma de pagamento (vales, cartão ou dinheiro), conforme posição consolidada pelo STF (RE 478.410, Tema 158, j. 2010).</w:t>
      </w:r>
    </w:p>
    <w:p>
      <w:pPr>
        <w:spacing w:after="60" w:before="60"/>
        <w:ind w:left="360"/>
      </w:pPr>
      <w:r>
        <w:rPr>
          <w:rFonts w:ascii="Arial" w:cs="Arial" w:eastAsia="Arial" w:hAnsi="Arial"/>
          <w:sz w:val="21"/>
          <w:szCs w:val="21"/>
        </w:rPr>
        <w:t xml:space="preserve">d) Alimentação fornecida conforme o PAT (Programa de Alimentação do Trabalhador) — desde que a empresa esteja inscrita no PAT. Vale-alimentação ou vale-refeição sem inscrição no PAT pode ser considerado salário in natura e integrar o SC.</w:t>
      </w:r>
    </w:p>
    <w:p>
      <w:pPr>
        <w:spacing w:after="60" w:before="60"/>
        <w:ind w:left="360"/>
      </w:pPr>
      <w:r>
        <w:rPr>
          <w:rFonts w:ascii="Arial" w:cs="Arial" w:eastAsia="Arial" w:hAnsi="Arial"/>
          <w:sz w:val="21"/>
          <w:szCs w:val="21"/>
        </w:rPr>
        <w:t xml:space="preserve">e) PLR — Participação nos Lucros e Resultados — não integra o SC, desde que paga nos termos da Lei 10.101/2000 (negociação prévia, periodicidade mínima semestral, critérios claros).</w:t>
      </w:r>
    </w:p>
    <w:p>
      <w:pPr>
        <w:spacing w:after="100" w:before="100"/>
        <w:jc w:val="both"/>
      </w:pPr>
      <w:r>
        <w:rPr>
          <w:rFonts w:ascii="Arial" w:cs="Arial" w:eastAsia="Arial" w:hAnsi="Arial"/>
          <w:sz w:val="21"/>
          <w:szCs w:val="21"/>
        </w:rPr>
        <w:t xml:space="preserve">f) Indenização por rescisão — multa de 40% do FGTS, aviso prévio indenizado, férias indenizadas (sobre a indenização principal, não sobre o terço).</w:t>
      </w:r>
    </w:p>
    <w:p>
      <w:pPr>
        <w:spacing w:after="100" w:before="100"/>
        <w:jc w:val="both"/>
      </w:pPr>
      <w:r>
        <w:rPr>
          <w:rFonts w:ascii="Arial" w:cs="Arial" w:eastAsia="Arial" w:hAnsi="Arial"/>
          <w:sz w:val="21"/>
          <w:szCs w:val="21"/>
        </w:rPr>
        <w:t xml:space="preserve">g) Bolsa de estágio — quando o estágio observa a Lei 11.788/2008 (supervisão, termo de compromisso, compatibilidade horária).</w:t>
      </w:r>
    </w:p>
    <w:p>
      <w:pPr>
        <w:spacing w:after="100" w:before="100"/>
        <w:jc w:val="both"/>
      </w:pPr>
      <w:r>
        <w:rPr>
          <w:rFonts w:ascii="Arial" w:cs="Arial" w:eastAsia="Arial" w:hAnsi="Arial"/>
          <w:sz w:val="21"/>
          <w:szCs w:val="21"/>
        </w:rPr>
        <w:t xml:space="preserve">h) Prêmios e abonos — A Reforma Trabalhista (Lei 13.467/2017) excluiu os prêmios pagos até duas vezes ao ano da base do SC, definindo-os como "liberalidades concedidas em razão de desempenho superior ao ordinariamente esperado" (art. 457, § 4º, CLT). Essa exclusão está sujeita a fiscalização rigorosa da RFB.</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Quadro comparativo — Parcelas integrantes vs. não integrantes:</w:t>
            </w:r>
          </w:p>
          <w:p>
            <w:pPr>
              <w:spacing w:after="40" w:before="40"/>
            </w:pPr>
            <w:r>
              <w:rPr>
                <w:rFonts w:ascii="Arial" w:cs="Arial" w:eastAsia="Arial" w:hAnsi="Arial"/>
                <w:sz w:val="19"/>
                <w:szCs w:val="19"/>
              </w:rPr>
              <w:t xml:space="preserve"> |  Parcela  |  Integra SC?  |  Fundamento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Salário-base  |  Sim  |  Art. 28, I, Lei 8.212  | </w:t>
            </w:r>
          </w:p>
          <w:p>
            <w:pPr>
              <w:spacing w:after="40" w:before="40"/>
            </w:pPr>
            <w:r>
              <w:rPr>
                <w:rFonts w:ascii="Arial" w:cs="Arial" w:eastAsia="Arial" w:hAnsi="Arial"/>
                <w:sz w:val="19"/>
                <w:szCs w:val="19"/>
              </w:rPr>
              <w:t xml:space="preserve"> |  Hora extra  |  Sim  |  Art. 28, I  | </w:t>
            </w:r>
          </w:p>
          <w:p>
            <w:pPr>
              <w:spacing w:after="40" w:before="40"/>
            </w:pPr>
            <w:r>
              <w:rPr>
                <w:rFonts w:ascii="Arial" w:cs="Arial" w:eastAsia="Arial" w:hAnsi="Arial"/>
                <w:sz w:val="19"/>
                <w:szCs w:val="19"/>
              </w:rPr>
              <w:t xml:space="preserve"> |  Adicional noturno  |  Sim  |  Art. 28, I  | </w:t>
            </w:r>
          </w:p>
          <w:p>
            <w:pPr>
              <w:spacing w:after="40" w:before="40"/>
            </w:pPr>
            <w:r>
              <w:rPr>
                <w:rFonts w:ascii="Arial" w:cs="Arial" w:eastAsia="Arial" w:hAnsi="Arial"/>
                <w:sz w:val="19"/>
                <w:szCs w:val="19"/>
              </w:rPr>
              <w:t xml:space="preserve"> |  Insalubridade/Periculosidade  |  Sim  |  Art. 28, I  | </w:t>
            </w:r>
          </w:p>
          <w:p>
            <w:pPr>
              <w:spacing w:after="40" w:before="40"/>
            </w:pPr>
            <w:r>
              <w:rPr>
                <w:rFonts w:ascii="Arial" w:cs="Arial" w:eastAsia="Arial" w:hAnsi="Arial"/>
                <w:sz w:val="19"/>
                <w:szCs w:val="19"/>
              </w:rPr>
              <w:t xml:space="preserve"> |  13º salário  |  Sim (separado)  |  Art. 28, § 7º  | </w:t>
            </w:r>
          </w:p>
          <w:p>
            <w:pPr>
              <w:spacing w:after="40" w:before="40"/>
            </w:pPr>
            <w:r>
              <w:rPr>
                <w:rFonts w:ascii="Arial" w:cs="Arial" w:eastAsia="Arial" w:hAnsi="Arial"/>
                <w:sz w:val="19"/>
                <w:szCs w:val="19"/>
              </w:rPr>
              <w:t xml:space="preserve"> |  Terço de férias  |  Sim  |  STF Tema 796  | </w:t>
            </w:r>
          </w:p>
          <w:p>
            <w:pPr>
              <w:spacing w:after="40" w:before="40"/>
            </w:pPr>
            <w:r>
              <w:rPr>
                <w:rFonts w:ascii="Arial" w:cs="Arial" w:eastAsia="Arial" w:hAnsi="Arial"/>
                <w:sz w:val="19"/>
                <w:szCs w:val="19"/>
              </w:rPr>
              <w:t xml:space="preserve"> |  Gorjetas  |  Sim  |  Art. 28, I  | </w:t>
            </w:r>
          </w:p>
          <w:p>
            <w:pPr>
              <w:spacing w:after="40" w:before="40"/>
            </w:pPr>
            <w:r>
              <w:rPr>
                <w:rFonts w:ascii="Arial" w:cs="Arial" w:eastAsia="Arial" w:hAnsi="Arial"/>
                <w:sz w:val="19"/>
                <w:szCs w:val="19"/>
              </w:rPr>
              <w:t xml:space="preserve"> |  Comissões  |  Sim  |  Art. 28, I  | </w:t>
            </w:r>
          </w:p>
          <w:p>
            <w:pPr>
              <w:spacing w:after="40" w:before="40"/>
            </w:pPr>
            <w:r>
              <w:rPr>
                <w:rFonts w:ascii="Arial" w:cs="Arial" w:eastAsia="Arial" w:hAnsi="Arial"/>
                <w:sz w:val="19"/>
                <w:szCs w:val="19"/>
              </w:rPr>
              <w:t xml:space="preserve"> |  PLR  |  Não  |  Art. 28, § 9º, j  | </w:t>
            </w:r>
          </w:p>
          <w:p>
            <w:pPr>
              <w:spacing w:after="40" w:before="40"/>
            </w:pPr>
            <w:r>
              <w:rPr>
                <w:rFonts w:ascii="Arial" w:cs="Arial" w:eastAsia="Arial" w:hAnsi="Arial"/>
                <w:sz w:val="19"/>
                <w:szCs w:val="19"/>
              </w:rPr>
              <w:t xml:space="preserve"> |  Vale-transporte  |  Não  |  Art. 28, § 9º, f  | </w:t>
            </w:r>
          </w:p>
          <w:p>
            <w:pPr>
              <w:spacing w:after="40" w:before="40"/>
            </w:pPr>
            <w:r>
              <w:rPr>
                <w:rFonts w:ascii="Arial" w:cs="Arial" w:eastAsia="Arial" w:hAnsi="Arial"/>
                <w:sz w:val="19"/>
                <w:szCs w:val="19"/>
              </w:rPr>
              <w:t xml:space="preserve"> |  Vale-alimentação (PAT)  |  Não  |  Art. 28, § 9º, c  | </w:t>
            </w:r>
          </w:p>
          <w:p>
            <w:pPr>
              <w:spacing w:after="40" w:before="40"/>
            </w:pPr>
            <w:r>
              <w:rPr>
                <w:rFonts w:ascii="Arial" w:cs="Arial" w:eastAsia="Arial" w:hAnsi="Arial"/>
                <w:sz w:val="19"/>
                <w:szCs w:val="19"/>
              </w:rPr>
              <w:t xml:space="preserve"> |  Ajuda de custo  |  Não  |  Art. 28, § 9º, g  | </w:t>
            </w:r>
          </w:p>
          <w:p>
            <w:pPr>
              <w:spacing w:after="40" w:before="40"/>
            </w:pPr>
            <w:r>
              <w:rPr>
                <w:rFonts w:ascii="Arial" w:cs="Arial" w:eastAsia="Arial" w:hAnsi="Arial"/>
                <w:sz w:val="19"/>
                <w:szCs w:val="19"/>
              </w:rPr>
              <w:t xml:space="preserve"> |  Diárias p/ viagem  |  Não  |  Art. 28, § 9º, h  | </w:t>
            </w:r>
          </w:p>
          <w:p>
            <w:pPr>
              <w:spacing w:after="40" w:before="40"/>
            </w:pPr>
            <w:r>
              <w:rPr>
                <w:rFonts w:ascii="Arial" w:cs="Arial" w:eastAsia="Arial" w:hAnsi="Arial"/>
                <w:sz w:val="19"/>
                <w:szCs w:val="19"/>
              </w:rPr>
              <w:t xml:space="preserve"> |  Aviso prévio indenizado  |  Não  |  Art. 28, § 9º, e  | </w:t>
            </w:r>
          </w:p>
          <w:p>
            <w:pPr>
              <w:spacing w:after="40" w:before="40"/>
            </w:pPr>
            <w:r>
              <w:rPr>
                <w:rFonts w:ascii="Arial" w:cs="Arial" w:eastAsia="Arial" w:hAnsi="Arial"/>
                <w:sz w:val="19"/>
                <w:szCs w:val="19"/>
              </w:rPr>
              <w:t xml:space="preserve"> |  FGTS 40% (multa)  |  Não  |  Art. 28, § 9º, e  | </w:t>
            </w:r>
          </w:p>
          <w:p>
            <w:pPr>
              <w:spacing w:after="40" w:before="40"/>
            </w:pPr>
            <w:r>
              <w:rPr>
                <w:rFonts w:ascii="Arial" w:cs="Arial" w:eastAsia="Arial" w:hAnsi="Arial"/>
                <w:sz w:val="19"/>
                <w:szCs w:val="19"/>
              </w:rPr>
              <w:t xml:space="preserve"> |  Bolsa estágio (Lei 11.788)  |  Não  |  Art. 28, § 9º, i  | </w:t>
            </w:r>
          </w:p>
          <w:p>
            <w:pPr>
              <w:spacing w:after="40" w:before="40"/>
            </w:pPr>
            <w:r>
              <w:rPr>
                <w:rFonts w:ascii="Arial" w:cs="Arial" w:eastAsia="Arial" w:hAnsi="Arial"/>
                <w:sz w:val="19"/>
                <w:szCs w:val="19"/>
              </w:rPr>
              <w:t xml:space="preserve"> |  Prêmios (até 2x/ano)  |  Não  |  Art. 457, § 4º, CLT  | </w:t>
            </w:r>
          </w:p>
        </w:tc>
      </w:tr>
    </w:tbl>
    <w:p>
      <w:pPr>
        <w:spacing w:after="200"/>
      </w:pPr>
    </w:p>
    <w:p>
      <w:pPr>
        <w:spacing w:after="140" w:before="280"/>
      </w:pPr>
      <w:r>
        <w:rPr>
          <w:rFonts w:ascii="Arial" w:cs="Arial" w:eastAsia="Arial" w:hAnsi="Arial"/>
          <w:b/>
          <w:bCs/>
          <w:color w:val="2E86C1"/>
          <w:sz w:val="23"/>
          <w:szCs w:val="23"/>
        </w:rPr>
        <w:t xml:space="preserve">4.12.6 O terço constitucional de férias e o Tema 796/STF</w:t>
      </w:r>
    </w:p>
    <w:p>
      <w:pPr>
        <w:spacing w:after="100" w:before="100"/>
        <w:jc w:val="both"/>
      </w:pPr>
      <w:r>
        <w:rPr>
          <w:rFonts w:ascii="Arial" w:cs="Arial" w:eastAsia="Arial" w:hAnsi="Arial"/>
          <w:sz w:val="21"/>
          <w:szCs w:val="21"/>
        </w:rPr>
        <w:t xml:space="preserve">A incidência de contribuição previdenciária sobre o terço constitucional de férias foi uma das questões previdenciárias mais litigadas no Brasil durante duas décadas. O STJ manteve, durante anos, jurisprudência pacificada no sentido de que o terço de férias tinha natureza indenizatória e, portanto, não integrava o salário de contribuição.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 Tema 796 (RE 1.072.485, j. 14/08/2020)</w:t>
            </w:r>
          </w:p>
          <w:p>
            <w:pPr>
              <w:spacing w:after="40" w:before="40"/>
            </w:pPr>
            <w:r>
              <w:rPr>
                <w:rFonts w:ascii="Arial" w:cs="Arial" w:eastAsia="Arial" w:hAnsi="Arial"/>
                <w:sz w:val="19"/>
                <w:szCs w:val="19"/>
              </w:rPr>
              <w:t xml:space="preserve">Tese fixada: "É legítima a incidência de contribuição social sobre o valor satisfeito a título de terço constitucional de férias."</w:t>
            </w:r>
          </w:p>
          <w:p>
            <w:pPr>
              <w:spacing w:after="40" w:before="40"/>
            </w:pPr>
            <w:r>
              <w:rPr>
                <w:rFonts w:ascii="Arial" w:cs="Arial" w:eastAsia="Arial" w:hAnsi="Arial"/>
                <w:sz w:val="19"/>
                <w:szCs w:val="19"/>
              </w:rPr>
              <w:t xml:space="preserve">Contexto: Reverteu jurisprudência consolidada do STJ (que excluía o terço do SC). A partir de setembro/2020, é pacífico que o terço de férias integra o salário de contribuição.</w:t>
            </w:r>
          </w:p>
          <w:p>
            <w:pPr>
              <w:spacing w:after="40" w:before="40"/>
            </w:pPr>
            <w:r>
              <w:rPr>
                <w:rFonts w:ascii="Arial" w:cs="Arial" w:eastAsia="Arial" w:hAnsi="Arial"/>
                <w:sz w:val="19"/>
                <w:szCs w:val="19"/>
              </w:rPr>
              <w:t xml:space="preserve">Modulação: Aplicação ex nunc. Contribuintes que obtiveram decisão transitada em julgado excluindo o terço mantêm o direito (até eventual rescisória). Para novas ações, não cabe mais a discussão.</w:t>
            </w:r>
          </w:p>
          <w:p>
            <w:pPr>
              <w:spacing w:after="40" w:before="40"/>
            </w:pPr>
            <w:r>
              <w:rPr>
                <w:rFonts w:ascii="Arial" w:cs="Arial" w:eastAsia="Arial" w:hAnsi="Arial"/>
                <w:sz w:val="19"/>
                <w:szCs w:val="19"/>
              </w:rPr>
              <w:t xml:space="preserve">Impacto para o segurado (JEF): Indiretamente favorável — a incidência do terço sobre o SC eleva a média dos salários de contribuição no PBC, resultando em salário de benefício (e RMI) ligeiramente maior. O advogado previdenciarista deve atentar: para segurados que obtiveram exclusão judicial do terço antes do Tema 796, os salários de contribuição registrados no CNIS para aquele período estarão menores do que deveriam, podendo justificar ação de retificação para inclusão do terço e consequente revisão do benefício.</w:t>
            </w:r>
          </w:p>
        </w:tc>
      </w:tr>
    </w:tbl>
    <w:p>
      <w:pPr>
        <w:spacing w:after="200"/>
      </w:pPr>
    </w:p>
    <w:p>
      <w:pPr>
        <w:spacing w:after="140" w:before="280"/>
      </w:pPr>
      <w:r>
        <w:rPr>
          <w:rFonts w:ascii="Arial" w:cs="Arial" w:eastAsia="Arial" w:hAnsi="Arial"/>
          <w:b/>
          <w:bCs/>
          <w:color w:val="2E86C1"/>
          <w:sz w:val="23"/>
          <w:szCs w:val="23"/>
        </w:rPr>
        <w:t xml:space="preserve">4.12.7 Evolução histórica do teto</w:t>
      </w:r>
    </w:p>
    <w:p>
      <w:pPr>
        <w:spacing w:after="100" w:before="100"/>
        <w:jc w:val="both"/>
      </w:pPr>
      <w:r>
        <w:rPr>
          <w:rFonts w:ascii="Arial" w:cs="Arial" w:eastAsia="Arial" w:hAnsi="Arial"/>
          <w:sz w:val="21"/>
          <w:szCs w:val="21"/>
        </w:rPr>
        <w:t xml:space="preserve">O limite máximo do salário de contribuição (teto) sofreu diversas alterações ao longo do tempo. Para o cálculo de benefícios, o teto vigente na data de cada competência limita o salário de contribuição daquele mês. Os principais marcos são: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Período</w:t>
            </w:r>
          </w:p>
        </w:tc>
        <w:tc>
          <w:tcPr>
            <w:tcW w:type="dxa" w:w="4513"/>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Teto</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Até 11/1994</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Variável conforme legislação</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12/1998 (EC 20)</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R$ 1.200,00</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01/2004 (EC 41/2003)</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R$ 2.400,00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02/2009</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R$ 3.038,99</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01/2012</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R$ 3.916,20</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01/2016</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R$ 5.189,82</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01/2020</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R$ 6.101,06</w:t>
            </w:r>
          </w:p>
        </w:tc>
      </w:tr>
      <w:tr>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01/2024</w:t>
            </w:r>
          </w:p>
        </w:tc>
        <w:tc>
          <w:tcPr>
            <w:tcW w:type="dxa" w:w="4513"/>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R$ 7.786,02</w:t>
            </w:r>
          </w:p>
        </w:tc>
      </w:tr>
      <w:tr>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01/2026</w:t>
            </w:r>
          </w:p>
        </w:tc>
        <w:tc>
          <w:tcPr>
            <w:tcW w:type="dxa" w:w="4513"/>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R$ 8.475,55</w:t>
            </w:r>
          </w:p>
        </w:tc>
      </w:tr>
    </w:tbl>
    <w:p>
      <w:pPr>
        <w:spacing w:after="16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Revisão de benefícios limitados pelo teto (Tema 76/STJ):</w:t>
            </w:r>
          </w:p>
          <w:p>
            <w:pPr>
              <w:spacing w:after="40" w:before="40"/>
            </w:pPr>
            <w:r>
              <w:rPr>
                <w:rFonts w:ascii="Arial" w:cs="Arial" w:eastAsia="Arial" w:hAnsi="Arial"/>
                <w:sz w:val="19"/>
                <w:szCs w:val="19"/>
              </w:rPr>
              <w:t xml:space="preserve">O STJ fixou no Tema 76 (REsp 1.113.222/SC, j. 23/02/2012) que os benefícios concedidos com base em salários de contribuição limitados ao teto vigente à época devem ser reajustados com observância do novo teto sempre que este for majorado por emenda constitucional. Essa tese resultou na chamada "revisão do teto" — aplicável a benefícios concedidos entre 05/04/1991 (Lei 8.213) e 31/12/2003, cujo salário de benefício foi limitado pelo teto então vigente mas que, recalculado com os tetos da EC 20/1998 (R$ 1.200,00) e da EC 41/2003 (R$ 2.400,00), resultaria em valor superior. A revisão é objeto frequente de ações nos JEFs.</w:t>
            </w:r>
          </w:p>
        </w:tc>
      </w:tr>
    </w:tbl>
    <w:p>
      <w:pPr>
        <w:spacing w:after="200"/>
      </w:pPr>
    </w:p>
    <w:p>
      <w:pPr>
        <w:spacing w:after="140" w:before="280"/>
      </w:pPr>
      <w:r>
        <w:rPr>
          <w:rFonts w:ascii="Arial" w:cs="Arial" w:eastAsia="Arial" w:hAnsi="Arial"/>
          <w:b/>
          <w:bCs/>
          <w:color w:val="2E86C1"/>
          <w:sz w:val="23"/>
          <w:szCs w:val="23"/>
        </w:rPr>
        <w:t xml:space="preserve">4.12.8 Salário in natura e sua incidência</w:t>
      </w:r>
    </w:p>
    <w:p>
      <w:pPr>
        <w:spacing w:after="100" w:before="100"/>
        <w:jc w:val="both"/>
      </w:pPr>
      <w:r>
        <w:rPr>
          <w:rFonts w:ascii="Arial" w:cs="Arial" w:eastAsia="Arial" w:hAnsi="Arial"/>
          <w:sz w:val="21"/>
          <w:szCs w:val="21"/>
        </w:rPr>
        <w:t xml:space="preserve">O salário in natura — também chamado de salário-utilidade — consiste em prestações não monetárias fornecidas habitualmente pelo empregador ao empregado. A CLT, no art. 458, estabelece que, além do pagamento em dinheiro, compreendem-se no salário as prestações in natura que a empresa fornecer habitualmente ao empregado.</w:t>
      </w:r>
    </w:p>
    <w:p>
      <w:pPr>
        <w:spacing w:after="100" w:before="100"/>
        <w:jc w:val="both"/>
      </w:pPr>
      <w:r>
        <w:rPr>
          <w:rFonts w:ascii="Arial" w:cs="Arial" w:eastAsia="Arial" w:hAnsi="Arial"/>
          <w:sz w:val="21"/>
          <w:szCs w:val="21"/>
        </w:rPr>
        <w:t xml:space="preserve">Para fins previdenciários, a questão central é: o que fornecido pelo empregador integra o salário de contribuição? A resposta depende da destinação da utilidade:</w:t>
      </w:r>
    </w:p>
    <w:p>
      <w:pPr>
        <w:spacing w:after="60" w:before="60"/>
        <w:ind w:left="360"/>
      </w:pPr>
      <w:r>
        <w:rPr>
          <w:rFonts w:ascii="Arial" w:cs="Arial" w:eastAsia="Arial" w:hAnsi="Arial"/>
          <w:sz w:val="21"/>
          <w:szCs w:val="21"/>
        </w:rPr>
        <w:t xml:space="preserve">a) Integra o SC (caráter retributivo): Moradia cedida pelo empregador sem vinculação à necessidade do serviço, veículo para uso pessoal, alimentação fora do PAT, vestuário não profissional.</w:t>
      </w:r>
    </w:p>
    <w:p>
      <w:pPr>
        <w:spacing w:after="60" w:before="60"/>
        <w:ind w:left="360"/>
      </w:pPr>
      <w:r>
        <w:rPr>
          <w:rFonts w:ascii="Arial" w:cs="Arial" w:eastAsia="Arial" w:hAnsi="Arial"/>
          <w:sz w:val="21"/>
          <w:szCs w:val="21"/>
        </w:rPr>
        <w:t xml:space="preserve">b) Não integra o SC (caráter instrumental): Moradia fornecida por necessidade do serviço (zelador que mora no prédio, gerente de fazenda), veículo utilizado exclusivamente para o trabalho, equipamentos de proteção individual (EPIs), ferramentas de trabalho.</w:t>
      </w:r>
    </w:p>
    <w:p>
      <w:pPr>
        <w:spacing w:after="100" w:before="100"/>
        <w:jc w:val="both"/>
      </w:pPr>
      <w:r>
        <w:rPr>
          <w:rFonts w:ascii="Arial" w:cs="Arial" w:eastAsia="Arial" w:hAnsi="Arial"/>
          <w:sz w:val="21"/>
          <w:szCs w:val="21"/>
        </w:rPr>
        <w:t xml:space="preserve">A Lei 10.243/2001 alterou o § 2º do art. 458 da CLT, excluindo expressamente do salário: educação (matrícula, mensalidade, material didático), assistência médica, seguro de vida, previdência privada e vale-cultura. Essas exclusões aplicam-se tanto para fins trabalhistas quanto previdenciários.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Impacto prático no JEF:</w:t>
            </w:r>
          </w:p>
          <w:p>
            <w:pPr>
              <w:spacing w:after="40" w:before="40"/>
            </w:pPr>
            <w:r>
              <w:rPr>
                <w:rFonts w:ascii="Arial" w:cs="Arial" w:eastAsia="Arial" w:hAnsi="Arial"/>
                <w:sz w:val="19"/>
                <w:szCs w:val="19"/>
              </w:rPr>
              <w:t xml:space="preserve">Nas ações de retificação de CNIS, a discussão sobre salário in natura pode surgir quando o segurado alega que recebia parcela não registrada no CNIS (moradia, alimentação) que deveria integrar o SC e, consequentemente, elevar o salário de benefício. O ônus da prova é do segurado, que deve demonstrar: (i) o fornecimento habitual da utilidade; (ii) o caráter retributivo (não instrumental); (iii) o valor mensal da utilidade. Comprovados esses elementos, o juiz determina a retificação do CNIS com inclusão da parcela in natura no salário de contribuição dos períodos correspondentes.</w:t>
            </w:r>
          </w:p>
        </w:tc>
      </w:tr>
    </w:tbl>
    <w:p>
      <w:pPr>
        <w:spacing w:after="200"/>
      </w:pPr>
    </w:p>
    <w:p>
      <w:pPr>
        <w:spacing w:after="140" w:before="280"/>
      </w:pPr>
      <w:r>
        <w:rPr>
          <w:rFonts w:ascii="Arial" w:cs="Arial" w:eastAsia="Arial" w:hAnsi="Arial"/>
          <w:b/>
          <w:bCs/>
          <w:color w:val="2E86C1"/>
          <w:sz w:val="23"/>
          <w:szCs w:val="23"/>
        </w:rPr>
        <w:t xml:space="preserve">4.12.9 Décimo terceiro salário e contribuição</w:t>
      </w:r>
    </w:p>
    <w:p>
      <w:pPr>
        <w:spacing w:after="100" w:before="100"/>
        <w:jc w:val="both"/>
      </w:pPr>
      <w:r>
        <w:rPr>
          <w:rFonts w:ascii="Arial" w:cs="Arial" w:eastAsia="Arial" w:hAnsi="Arial"/>
          <w:sz w:val="21"/>
          <w:szCs w:val="21"/>
        </w:rPr>
        <w:t xml:space="preserve">O 13º salário integra o salário de contribuição, mas com peculiaridade: sua contribuição é calculada separadamente da remuneração mensal (art. 28, § 7º, Lei 8.212/91). Isso significa que o 13º tem incidência autônoma — não é somado ao salário do mês de pagamento para efeito de enquadramento nas faixas progressivas. A contribuição sobre o 13º é recolhida em dezembro (ou na rescisão, proporcionalmente), utilizando-se as faixas progressivas sobre o valor integral do 13º.</w:t>
      </w:r>
    </w:p>
    <w:p>
      <w:pPr>
        <w:spacing w:after="100" w:before="100"/>
        <w:jc w:val="both"/>
      </w:pPr>
      <w:r>
        <w:rPr>
          <w:rFonts w:ascii="Arial" w:cs="Arial" w:eastAsia="Arial" w:hAnsi="Arial"/>
          <w:sz w:val="21"/>
          <w:szCs w:val="21"/>
        </w:rPr>
        <w:t xml:space="preserve">A razão para a incidência separada é que o 13º compõe o salário de benefício (integra a média aritmética dos salários de contribuição para cálculo da RMI). Para o segurado, é benéfico: o 13º eleva o número de "competências" com contribuição, aumentando a média.</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4.13 Contribuições em Atraso e Indenização</w:t>
      </w:r>
    </w:p>
    <w:p>
      <w:pPr>
        <w:spacing w:after="140" w:before="280"/>
      </w:pPr>
      <w:r>
        <w:rPr>
          <w:rFonts w:ascii="Arial" w:cs="Arial" w:eastAsia="Arial" w:hAnsi="Arial"/>
          <w:b/>
          <w:bCs/>
          <w:color w:val="2E86C1"/>
          <w:sz w:val="23"/>
          <w:szCs w:val="23"/>
        </w:rPr>
        <w:t xml:space="preserve">4.13.1 Distinção fundamental: atraso com filiação vs. indenização sem filiação</w:t>
      </w:r>
    </w:p>
    <w:p>
      <w:pPr>
        <w:spacing w:after="100" w:before="100"/>
        <w:jc w:val="both"/>
      </w:pPr>
      <w:r>
        <w:rPr>
          <w:rFonts w:ascii="Arial" w:cs="Arial" w:eastAsia="Arial" w:hAnsi="Arial"/>
          <w:sz w:val="21"/>
          <w:szCs w:val="21"/>
        </w:rPr>
        <w:t xml:space="preserve">Esta distinção é uma das mais litigadas nos JEFs em matéria previdenciária e frequentemente confundida por advogados menos experientes. São dois institutos juridicamente distintos:</w:t>
      </w:r>
    </w:p>
    <w:p>
      <w:pPr>
        <w:spacing w:after="100" w:before="100"/>
        <w:jc w:val="both"/>
      </w:pPr>
      <w:r>
        <w:rPr>
          <w:rFonts w:ascii="Arial" w:cs="Arial" w:eastAsia="Arial" w:hAnsi="Arial"/>
          <w:sz w:val="21"/>
          <w:szCs w:val="21"/>
        </w:rPr>
        <w:t xml:space="preserve">a) Contribuição em atraso (CI com filiação anterior):</w:t>
      </w:r>
    </w:p>
    <w:p>
      <w:pPr>
        <w:spacing w:after="100" w:before="100"/>
        <w:jc w:val="both"/>
      </w:pPr>
      <w:r>
        <w:rPr>
          <w:rFonts w:ascii="Arial" w:cs="Arial" w:eastAsia="Arial" w:hAnsi="Arial"/>
          <w:sz w:val="21"/>
          <w:szCs w:val="21"/>
        </w:rPr>
        <w:t xml:space="preserve">O contribuinte individual que exerceu atividade remunerada, manteve filiação ao RGPS, mas não recolheu tempestivamente suas contribuições, pode recolhê-las em atraso. O recolhimento extemporâneo está previsto no art. 45-A da Lei 8.212/91 e regulamentado pelos arts. 62 a 66 da IN INSS/PRES 128/2022.</w:t>
      </w:r>
    </w:p>
    <w:p>
      <w:pPr>
        <w:spacing w:after="100" w:before="100"/>
        <w:jc w:val="both"/>
      </w:pPr>
      <w:r>
        <w:rPr>
          <w:rFonts w:ascii="Arial" w:cs="Arial" w:eastAsia="Arial" w:hAnsi="Arial"/>
          <w:sz w:val="21"/>
          <w:szCs w:val="21"/>
        </w:rPr>
        <w:t xml:space="preserve">b) Indenização (período anterior à filiação):</w:t>
      </w:r>
    </w:p>
    <w:p>
      <w:pPr>
        <w:spacing w:after="100" w:before="100"/>
        <w:jc w:val="both"/>
      </w:pPr>
      <w:r>
        <w:rPr>
          <w:rFonts w:ascii="Arial" w:cs="Arial" w:eastAsia="Arial" w:hAnsi="Arial"/>
          <w:sz w:val="21"/>
          <w:szCs w:val="21"/>
        </w:rPr>
        <w:t xml:space="preserve">Pessoa que exerceu atividade remunerada antes de inscrever-se como segurado, ou em período sem filiação reconhecida, e pretende computar esse tempo. Trata-se de verdadeira indenização, calculada na forma do art. 45-A.</w:t>
      </w:r>
    </w:p>
    <w:p>
      <w:pPr>
        <w:spacing w:after="140" w:before="280"/>
      </w:pPr>
      <w:r>
        <w:rPr>
          <w:rFonts w:ascii="Arial" w:cs="Arial" w:eastAsia="Arial" w:hAnsi="Arial"/>
          <w:b/>
          <w:bCs/>
          <w:color w:val="2E86C1"/>
          <w:sz w:val="23"/>
          <w:szCs w:val="23"/>
        </w:rPr>
        <w:t xml:space="preserve">4.13.2 Requisitos para o recolhimento em atraso</w:t>
      </w:r>
    </w:p>
    <w:p>
      <w:pPr>
        <w:spacing w:after="100" w:before="100"/>
        <w:jc w:val="both"/>
      </w:pPr>
      <w:r>
        <w:rPr>
          <w:rFonts w:ascii="Arial" w:cs="Arial" w:eastAsia="Arial" w:hAnsi="Arial"/>
          <w:sz w:val="21"/>
          <w:szCs w:val="21"/>
        </w:rPr>
        <w:t xml:space="preserve">Para o CI que tinha filiação e deixou de recolher: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Comprovação da atividade no período (contratos, recibos, declaração IR, inscrição municipal)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Cálculo do valor: média dos 80% maiores salários de contribuição (desde julho/1994) x alíquota de 20% x n.º de competências em atraso, com juros moratórios e multa</w:t>
      </w:r>
    </w:p>
    <w:p>
      <w:pPr>
        <w:spacing w:after="100" w:before="100"/>
        <w:jc w:val="both"/>
      </w:pPr>
      <w:r>
        <w:rPr>
          <w:rFonts w:ascii="Arial" w:cs="Arial" w:eastAsia="Arial" w:hAnsi="Arial"/>
          <w:sz w:val="21"/>
          <w:szCs w:val="21"/>
        </w:rPr>
        <w:t xml:space="preserve">Para o período sem filiação anterior (indenização propriamente dita):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Comprovação robusta da atividade (início de prova material)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Cálculo: média aritmética simples dos 80% maiores salários de contribuição x alíquota de 20% x n.º de meses x juros legais (taxa SELIC)</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CI que exerceu atividade de 2010 a 2015 sem recolher (com filiação):</w:t>
            </w:r>
          </w:p>
          <w:p>
            <w:pPr>
              <w:spacing w:after="40" w:before="40"/>
            </w:pPr>
            <w:r>
              <w:rPr>
                <w:rFonts w:ascii="Arial" w:cs="Arial" w:eastAsia="Arial" w:hAnsi="Arial"/>
                <w:sz w:val="19"/>
                <w:szCs w:val="19"/>
              </w:rPr>
              <w:t xml:space="preserve">Dados hipotéticos:</w:t>
            </w:r>
          </w:p>
          <w:p>
            <w:pPr>
              <w:spacing w:after="40" w:before="40"/>
            </w:pPr>
            <w:r>
              <w:rPr>
                <w:rFonts w:ascii="Arial" w:cs="Arial" w:eastAsia="Arial" w:hAnsi="Arial"/>
                <w:sz w:val="19"/>
                <w:szCs w:val="19"/>
              </w:rPr>
              <w:t xml:space="preserve">- Período: jan/2010 a dez/2015 (72 meses)</w:t>
            </w:r>
          </w:p>
          <w:p>
            <w:pPr>
              <w:spacing w:after="40" w:before="40"/>
            </w:pPr>
            <w:r>
              <w:rPr>
                <w:rFonts w:ascii="Arial" w:cs="Arial" w:eastAsia="Arial" w:hAnsi="Arial"/>
                <w:sz w:val="19"/>
                <w:szCs w:val="19"/>
              </w:rPr>
              <w:t xml:space="preserve">- Média dos 80% maiores SC (todo o período contributivo): R$ 2.500,00</w:t>
            </w:r>
          </w:p>
          <w:p>
            <w:pPr>
              <w:spacing w:after="40" w:before="40"/>
            </w:pPr>
            <w:r>
              <w:rPr>
                <w:rFonts w:ascii="Arial" w:cs="Arial" w:eastAsia="Arial" w:hAnsi="Arial"/>
                <w:sz w:val="19"/>
                <w:szCs w:val="19"/>
              </w:rPr>
              <w:t xml:space="preserve">- Cálculo base: R$ 2.500,00 x 20% = R$ 500,00/mês</w:t>
            </w:r>
          </w:p>
          <w:p>
            <w:pPr>
              <w:spacing w:after="40" w:before="40"/>
            </w:pPr>
            <w:r>
              <w:rPr>
                <w:rFonts w:ascii="Arial" w:cs="Arial" w:eastAsia="Arial" w:hAnsi="Arial"/>
                <w:sz w:val="19"/>
                <w:szCs w:val="19"/>
              </w:rPr>
              <w:t xml:space="preserve">- Total base: 72 x R$ 500,00 = R$ 36.000,00</w:t>
            </w:r>
          </w:p>
          <w:p>
            <w:pPr>
              <w:spacing w:after="40" w:before="40"/>
            </w:pPr>
            <w:r>
              <w:rPr>
                <w:rFonts w:ascii="Arial" w:cs="Arial" w:eastAsia="Arial" w:hAnsi="Arial"/>
                <w:sz w:val="19"/>
                <w:szCs w:val="19"/>
              </w:rPr>
              <w:t xml:space="preserve">- Acréscimos: juros moratórios + multa (variável conforme data)</w:t>
            </w:r>
          </w:p>
          <w:p>
            <w:pPr>
              <w:spacing w:after="40" w:before="40"/>
            </w:pPr>
            <w:r>
              <w:rPr>
                <w:rFonts w:ascii="Arial" w:cs="Arial" w:eastAsia="Arial" w:hAnsi="Arial"/>
                <w:sz w:val="19"/>
                <w:szCs w:val="19"/>
              </w:rPr>
              <w:t xml:space="preserve">- O INSS calcula via sistema (SAL — Sistema de Acréscimos Legais)</w:t>
            </w:r>
          </w:p>
          <w:p>
            <w:pPr>
              <w:spacing w:after="40" w:before="40"/>
            </w:pPr>
            <w:r>
              <w:rPr>
                <w:rFonts w:ascii="Arial" w:cs="Arial" w:eastAsia="Arial" w:hAnsi="Arial"/>
                <w:sz w:val="19"/>
                <w:szCs w:val="19"/>
              </w:rPr>
              <w:t xml:space="preserve">O segurado pode parcelar? Não. A indenização deve ser paga integralmente antes da concessão do benefício. Admite-se pagamento parcial (recolher apenas os meses necessários para atingir carência ou tempo mínimo).</w:t>
            </w:r>
          </w:p>
        </w:tc>
      </w:tr>
    </w:tbl>
    <w:p>
      <w:pPr>
        <w:spacing w:after="200"/>
      </w:pPr>
    </w:p>
    <w:p>
      <w:pPr>
        <w:spacing w:after="140" w:before="280"/>
      </w:pPr>
      <w:r>
        <w:rPr>
          <w:rFonts w:ascii="Arial" w:cs="Arial" w:eastAsia="Arial" w:hAnsi="Arial"/>
          <w:b/>
          <w:bCs/>
          <w:color w:val="2E86C1"/>
          <w:sz w:val="23"/>
          <w:szCs w:val="23"/>
        </w:rPr>
        <w:t xml:space="preserve">4.13.3 A controvérsia: contribuição em atraso conta para carência?</w:t>
      </w:r>
    </w:p>
    <w:p>
      <w:pPr>
        <w:spacing w:after="100" w:before="100"/>
        <w:jc w:val="both"/>
      </w:pPr>
      <w:r>
        <w:rPr>
          <w:rFonts w:ascii="Arial" w:cs="Arial" w:eastAsia="Arial" w:hAnsi="Arial"/>
          <w:sz w:val="21"/>
          <w:szCs w:val="21"/>
        </w:rPr>
        <w:t xml:space="preserve">Este é o ponto nevrálgico. A carência, definida no art. 24 da Lei 8.213/91, consiste no "número mínimo de contribuições mensais indispensáveis para que o beneficiário faça jus ao benefício". A questão é: contribuições recolhidas em atraso ou pagas a título de indenização integram esse "número mínimo"?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 Tema 1.103 (REsp 1.914.019/SC, Rel. Min. Og Fernandes, 1ª Seção, j. 11/05/2022)</w:t>
            </w:r>
          </w:p>
          <w:p>
            <w:pPr>
              <w:spacing w:after="40" w:before="40"/>
            </w:pPr>
            <w:r>
              <w:rPr>
                <w:rFonts w:ascii="Arial" w:cs="Arial" w:eastAsia="Arial" w:hAnsi="Arial"/>
                <w:sz w:val="19"/>
                <w:szCs w:val="19"/>
              </w:rPr>
              <w:t xml:space="preserve">Tese fixada: "As contribuições previdenciárias não recolhidas no momento oportuno sofrerão o acréscimo de multa e de juros apenas quando o período a ser indenizado for posterior à edição da Medida Provisória n. 1.523/1996 (convertida na Lei n. 9.528/1997)."</w:t>
            </w:r>
          </w:p>
          <w:p>
            <w:pPr>
              <w:spacing w:after="40" w:before="40"/>
            </w:pPr>
            <w:r>
              <w:rPr>
                <w:rFonts w:ascii="Arial" w:cs="Arial" w:eastAsia="Arial" w:hAnsi="Arial"/>
                <w:sz w:val="19"/>
                <w:szCs w:val="19"/>
              </w:rPr>
              <w:t xml:space="preserve">Fundamento: A incidência de juros e multa sobre a indenização exige previsão legal expressa, e a norma que disciplinou tais acréscimos somente surgiu com a MP 1.523/96 (11/10/1996). Para períodos de atividade anteriores a essa data, o segurado pode indenizar pagando apenas o valor principal, sem multa nem juros moratórios.</w:t>
            </w:r>
          </w:p>
          <w:p>
            <w:pPr>
              <w:spacing w:after="40" w:before="40"/>
            </w:pPr>
            <w:r>
              <w:rPr>
                <w:rFonts w:ascii="Arial" w:cs="Arial" w:eastAsia="Arial" w:hAnsi="Arial"/>
                <w:sz w:val="19"/>
                <w:szCs w:val="19"/>
              </w:rPr>
              <w:t xml:space="preserve">Impacto prático no JEF: Para segurados que exerceram atividade na informalidade nas décadas de 1970 a 1996, a indenização fica significativamente mais barata. Um período de 10 anos (1986-1996) que poderia custar R$ 60.000 com juros/multa pode ser regularizado por cerca de R$ 35.000 (apenas o valor base). Essa diferença frequentemente viabiliza economicamente o recolhimento.</w:t>
            </w:r>
          </w:p>
          <w:p>
            <w:pPr>
              <w:spacing w:after="40" w:before="40"/>
            </w:pPr>
            <w:r>
              <w:rPr>
                <w:rFonts w:ascii="Arial" w:cs="Arial" w:eastAsia="Arial" w:hAnsi="Arial"/>
                <w:sz w:val="19"/>
                <w:szCs w:val="19"/>
              </w:rPr>
              <w:t xml:space="preserve">Observação: O Tema 1.103 NÃO trata da controvérsia sobre cômputo de contribuições em atraso para fins de carência (questão distinta, ainda debatida nas Turmas Recursais). A tese fixa apenas os limites temporais dos acréscimos moratórios.</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Controvérsia não resolvida — contribuição em atraso e carência:</w:t>
            </w:r>
          </w:p>
          <w:p>
            <w:pPr>
              <w:spacing w:after="40" w:before="40"/>
            </w:pPr>
            <w:r>
              <w:rPr>
                <w:rFonts w:ascii="Arial" w:cs="Arial" w:eastAsia="Arial" w:hAnsi="Arial"/>
                <w:sz w:val="19"/>
                <w:szCs w:val="19"/>
              </w:rPr>
              <w:t xml:space="preserve">A questão de fundo permanece aberta: contribuições recolhidas em atraso (indenizadas) contam para fins de carência? A posição majoritária nas Turmas Recursais e na TNU é NEGATIVA — o recolhimento extemporâneo computa tempo de contribuição, mas não satisfaz a carência (que pressupõe contribuições efetivamente vertidas mês a mês). Há, contudo, decisões isoladas admitindo o cômputo para carência quando a filiação estava ativa e o segurado apenas não formalizou o recolhimento. Até que o STJ fixe tese específica, o advogado prudente não deve planejar a aposentadoria do cliente contando exclusivamente com contribuições em atraso para atingir a carência mínima.</w:t>
            </w:r>
          </w:p>
        </w:tc>
      </w:tr>
    </w:tbl>
    <w:p>
      <w:pPr>
        <w:spacing w:after="200"/>
      </w:pPr>
    </w:p>
    <w:p>
      <w:pPr>
        <w:spacing w:after="140" w:before="280"/>
      </w:pPr>
      <w:r>
        <w:rPr>
          <w:rFonts w:ascii="Arial" w:cs="Arial" w:eastAsia="Arial" w:hAnsi="Arial"/>
          <w:b/>
          <w:bCs/>
          <w:color w:val="2E86C1"/>
          <w:sz w:val="23"/>
          <w:szCs w:val="23"/>
        </w:rPr>
        <w:t xml:space="preserve">4.13.4 Contribuição em atraso do segurado especial</w:t>
      </w:r>
    </w:p>
    <w:p>
      <w:pPr>
        <w:spacing w:after="100" w:before="100"/>
        <w:jc w:val="both"/>
      </w:pPr>
      <w:r>
        <w:rPr>
          <w:rFonts w:ascii="Arial" w:cs="Arial" w:eastAsia="Arial" w:hAnsi="Arial"/>
          <w:sz w:val="21"/>
          <w:szCs w:val="21"/>
        </w:rPr>
        <w:t xml:space="preserve">O segurado especial (agricultor familiar) tem regime diferenciado. Conforme o art. 39, I, da Lei 8.213/91, pode obter aposentadoria por idade rural sem contribuição formal, desde que comprove atividade rural pelo período de carência. Para fins de aposentadoria por TC, entretanto, o segurado especial que queira computar período posterior a novembro/1991 como tempo de contribuição (e não como carência rural) deve recolher facultativamente ou indenizar nos termos do art. 45-A.</w:t>
      </w:r>
    </w:p>
    <w:p>
      <w:pPr>
        <w:spacing w:after="100" w:before="100"/>
        <w:jc w:val="both"/>
      </w:pPr>
      <w:r>
        <w:rPr>
          <w:rFonts w:ascii="Arial" w:cs="Arial" w:eastAsia="Arial" w:hAnsi="Arial"/>
          <w:sz w:val="21"/>
          <w:szCs w:val="21"/>
        </w:rPr>
        <w:t xml:space="preserve">A Súmula 74 da TNU estabelece que o período de atividade rural posterior a novembro/1991, devidamente comprovado, pode ser computado como tempo de contribuição independentemente do recolhimento. Esta súmula aplica-se ao cômputo de tempo, não de carência para benefícios programados (exceto aposentadoria por idade rural).</w:t>
      </w:r>
    </w:p>
    <w:p>
      <w:pPr>
        <w:spacing w:after="140" w:before="280"/>
      </w:pPr>
      <w:r>
        <w:rPr>
          <w:rFonts w:ascii="Arial" w:cs="Arial" w:eastAsia="Arial" w:hAnsi="Arial"/>
          <w:b/>
          <w:bCs/>
          <w:color w:val="2E86C1"/>
          <w:sz w:val="23"/>
          <w:szCs w:val="23"/>
        </w:rPr>
        <w:t xml:space="preserve">4.13.5 Aspectos processuais nos JEFs</w:t>
      </w:r>
    </w:p>
    <w:p>
      <w:pPr>
        <w:spacing w:after="100" w:before="100"/>
        <w:jc w:val="both"/>
      </w:pPr>
      <w:r>
        <w:rPr>
          <w:rFonts w:ascii="Arial" w:cs="Arial" w:eastAsia="Arial" w:hAnsi="Arial"/>
          <w:sz w:val="21"/>
          <w:szCs w:val="21"/>
        </w:rPr>
        <w:t xml:space="preserve">Nas ações previdenciárias perante os JEFs, a questão do recolhimento em atraso geralmente surge em dois contextos:</w:t>
      </w:r>
    </w:p>
    <w:p>
      <w:pPr>
        <w:spacing w:after="60" w:before="60"/>
        <w:ind w:left="360"/>
      </w:pPr>
      <w:r>
        <w:rPr>
          <w:rFonts w:ascii="Arial" w:cs="Arial" w:eastAsia="Arial" w:hAnsi="Arial"/>
          <w:sz w:val="21"/>
          <w:szCs w:val="21"/>
        </w:rPr>
        <w:t xml:space="preserve">a) Pedido de cômputo de tempo: O segurado comprova atividade de CI, o INSS reconhece a atividade, mas exige a indenização do art. 45-A como condição para cômputo. O juiz pode determinar o cômputo condicionado ao pagamento da indenização, fixando prazo para recolhimento.</w:t>
      </w:r>
    </w:p>
    <w:p>
      <w:pPr>
        <w:spacing w:after="60" w:before="60"/>
        <w:ind w:left="360"/>
      </w:pPr>
      <w:r>
        <w:rPr>
          <w:rFonts w:ascii="Arial" w:cs="Arial" w:eastAsia="Arial" w:hAnsi="Arial"/>
          <w:sz w:val="21"/>
          <w:szCs w:val="21"/>
        </w:rPr>
        <w:t xml:space="preserve">b) Reafirmação da DER com contribuições em atraso: O segurado ajuíza ação e, durante o processo, recolhe contribuições em atraso para completar o tempo necessário. O STJ (Tema 995) admite a reafirmação da DER — mas o cômputo de contribuições recolhidas após o ajuizamento para fins de carência permanece controverso nas Turmas Recursais. Já os acréscimos moratórios da indenização seguem a tese do Tema 1.103/STJ (sem juros/multa para períodos anteriores a outubro/1996).</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4.14 Complementação de Contribuições</w:t>
      </w:r>
    </w:p>
    <w:p>
      <w:pPr>
        <w:spacing w:after="140" w:before="280"/>
      </w:pPr>
      <w:r>
        <w:rPr>
          <w:rFonts w:ascii="Arial" w:cs="Arial" w:eastAsia="Arial" w:hAnsi="Arial"/>
          <w:b/>
          <w:bCs/>
          <w:color w:val="2E86C1"/>
          <w:sz w:val="23"/>
          <w:szCs w:val="23"/>
        </w:rPr>
        <w:t xml:space="preserve">4.14.1 Conceito e finalidade</w:t>
      </w:r>
    </w:p>
    <w:p>
      <w:pPr>
        <w:spacing w:after="100" w:before="100"/>
        <w:jc w:val="both"/>
      </w:pPr>
      <w:r>
        <w:rPr>
          <w:rFonts w:ascii="Arial" w:cs="Arial" w:eastAsia="Arial" w:hAnsi="Arial"/>
          <w:sz w:val="21"/>
          <w:szCs w:val="21"/>
        </w:rPr>
        <w:t xml:space="preserve">A complementação distingue-se do recolhimento em atraso: não se trata de contribuição não recolhida, mas de adição de valor a uma contribuição já efetivada em alíquota reduzida. O segurado que optou pelo plano simplificado (11%) ou pelo DAS-MEI (5%) pagou sua contribuição em dia e está adimplente perante o INSS. Ocorre que essa contribuição, pela alíquota reduzida, não dá direito à aposentadoria por tempo de contribuição.</w:t>
      </w:r>
    </w:p>
    <w:p>
      <w:pPr>
        <w:spacing w:after="100" w:before="100"/>
        <w:jc w:val="both"/>
      </w:pPr>
      <w:r>
        <w:rPr>
          <w:rFonts w:ascii="Arial" w:cs="Arial" w:eastAsia="Arial" w:hAnsi="Arial"/>
          <w:sz w:val="21"/>
          <w:szCs w:val="21"/>
        </w:rPr>
        <w:t xml:space="preserve">Se o segurado, posteriormente, desejar que aquele período conte para TC, poderá complementar a diferença até atingir os 20% sobre o salário mínimo. A previsão legal está no art. 21, § 3º, da Lei 8.212/91.</w:t>
      </w:r>
    </w:p>
    <w:p>
      <w:pPr>
        <w:spacing w:after="140" w:before="280"/>
      </w:pPr>
      <w:r>
        <w:rPr>
          <w:rFonts w:ascii="Arial" w:cs="Arial" w:eastAsia="Arial" w:hAnsi="Arial"/>
          <w:b/>
          <w:bCs/>
          <w:color w:val="2E86C1"/>
          <w:sz w:val="23"/>
          <w:szCs w:val="23"/>
        </w:rPr>
        <w:t xml:space="preserve">4.14.2 Procedimento de complementação</w:t>
      </w:r>
    </w:p>
    <w:p>
      <w:pPr>
        <w:spacing w:after="100" w:before="100"/>
        <w:jc w:val="both"/>
      </w:pPr>
      <w:r>
        <w:rPr>
          <w:rFonts w:ascii="Arial" w:cs="Arial" w:eastAsia="Arial" w:hAnsi="Arial"/>
          <w:sz w:val="21"/>
          <w:szCs w:val="21"/>
        </w:rPr>
        <w:t xml:space="preserve">A complementação é feita mediante GPS com código específico: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Código 1295: Complementação CI (de 11% para 20%)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Código 1686: Complementação Facultativo (de 11% para 20%)</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Código 1910: Complementação MEI (de 5% para 20%)</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Passo a passo — Complementação MEI para Tempo de Contribuição:</w:t>
            </w:r>
          </w:p>
          <w:p>
            <w:pPr>
              <w:spacing w:after="40" w:before="40"/>
            </w:pPr>
            <w:r>
              <w:rPr>
                <w:rFonts w:ascii="Arial" w:cs="Arial" w:eastAsia="Arial" w:hAnsi="Arial"/>
                <w:sz w:val="19"/>
                <w:szCs w:val="19"/>
              </w:rPr>
              <w:t xml:space="preserve">1. Identificar as competências que deseja complementar</w:t>
            </w:r>
          </w:p>
          <w:p>
            <w:pPr>
              <w:spacing w:after="40" w:before="40"/>
            </w:pPr>
            <w:r>
              <w:rPr>
                <w:rFonts w:ascii="Arial" w:cs="Arial" w:eastAsia="Arial" w:hAnsi="Arial"/>
                <w:sz w:val="19"/>
                <w:szCs w:val="19"/>
              </w:rPr>
              <w:t xml:space="preserve">2. Verificar o SM vigente em cada competência</w:t>
            </w:r>
          </w:p>
          <w:p>
            <w:pPr>
              <w:spacing w:after="40" w:before="40"/>
            </w:pPr>
            <w:r>
              <w:rPr>
                <w:rFonts w:ascii="Arial" w:cs="Arial" w:eastAsia="Arial" w:hAnsi="Arial"/>
                <w:sz w:val="19"/>
                <w:szCs w:val="19"/>
              </w:rPr>
              <w:t xml:space="preserve">3. Calcular: 15% x SM da competência = valor da complementação por mês</w:t>
            </w:r>
          </w:p>
          <w:p>
            <w:pPr>
              <w:spacing w:after="40" w:before="40"/>
            </w:pPr>
            <w:r>
              <w:rPr>
                <w:rFonts w:ascii="Arial" w:cs="Arial" w:eastAsia="Arial" w:hAnsi="Arial"/>
                <w:sz w:val="19"/>
                <w:szCs w:val="19"/>
              </w:rPr>
              <w:t xml:space="preserve">4. Gerar GPS (código 1910) para cada competência ou em lote</w:t>
            </w:r>
          </w:p>
          <w:p>
            <w:pPr>
              <w:spacing w:after="40" w:before="40"/>
            </w:pPr>
            <w:r>
              <w:rPr>
                <w:rFonts w:ascii="Arial" w:cs="Arial" w:eastAsia="Arial" w:hAnsi="Arial"/>
                <w:sz w:val="19"/>
                <w:szCs w:val="19"/>
              </w:rPr>
              <w:t xml:space="preserve">5. Pagar antes do requerimento administrativo do benefício</w:t>
            </w:r>
          </w:p>
          <w:p>
            <w:pPr>
              <w:spacing w:after="40" w:before="40"/>
            </w:pPr>
            <w:r>
              <w:rPr>
                <w:rFonts w:ascii="Arial" w:cs="Arial" w:eastAsia="Arial" w:hAnsi="Arial"/>
                <w:sz w:val="19"/>
                <w:szCs w:val="19"/>
              </w:rPr>
              <w:t xml:space="preserve">Exemplo: MEI deseja complementar jan/2020 a dez/2022 (36 meses):</w:t>
            </w:r>
          </w:p>
          <w:p>
            <w:pPr>
              <w:spacing w:after="40" w:before="40"/>
            </w:pPr>
            <w:r>
              <w:rPr>
                <w:rFonts w:ascii="Arial" w:cs="Arial" w:eastAsia="Arial" w:hAnsi="Arial"/>
                <w:sz w:val="19"/>
                <w:szCs w:val="19"/>
              </w:rPr>
              <w:t xml:space="preserve">- 2020 (SM R$ 1.045,00): 15% x R$ 1.045,00 = R$ 156,75/mês x 12 = R$ 1.881,00</w:t>
            </w:r>
          </w:p>
          <w:p>
            <w:pPr>
              <w:spacing w:after="40" w:before="40"/>
            </w:pPr>
            <w:r>
              <w:rPr>
                <w:rFonts w:ascii="Arial" w:cs="Arial" w:eastAsia="Arial" w:hAnsi="Arial"/>
                <w:sz w:val="19"/>
                <w:szCs w:val="19"/>
              </w:rPr>
              <w:t xml:space="preserve">- 2021 (SM R$ 1.100,00): 15% x R$ 1.100,00 = R$ 165,00/mês x 12 = R$ 1.980,00</w:t>
            </w:r>
          </w:p>
          <w:p>
            <w:pPr>
              <w:spacing w:after="40" w:before="40"/>
            </w:pPr>
            <w:r>
              <w:rPr>
                <w:rFonts w:ascii="Arial" w:cs="Arial" w:eastAsia="Arial" w:hAnsi="Arial"/>
                <w:sz w:val="19"/>
                <w:szCs w:val="19"/>
              </w:rPr>
              <w:t xml:space="preserve">- 2022 (SM R$ 1.212,00): 15% x R$ 1.212,00 = R$ 181,80/mês x 12 = R$ 2.181,60</w:t>
            </w:r>
          </w:p>
          <w:p>
            <w:pPr>
              <w:spacing w:after="40" w:before="40"/>
            </w:pPr>
            <w:r>
              <w:rPr>
                <w:rFonts w:ascii="Arial" w:cs="Arial" w:eastAsia="Arial" w:hAnsi="Arial"/>
                <w:sz w:val="19"/>
                <w:szCs w:val="19"/>
              </w:rPr>
              <w:t xml:space="preserve">- Total da complementação: R$ 6.042,60 (sem juros/multa — é complementação, não atraso)</w:t>
            </w:r>
          </w:p>
          <w:p>
            <w:pPr>
              <w:spacing w:after="40" w:before="40"/>
            </w:pPr>
            <w:r>
              <w:rPr>
                <w:rFonts w:ascii="Arial" w:cs="Arial" w:eastAsia="Arial" w:hAnsi="Arial"/>
                <w:sz w:val="19"/>
                <w:szCs w:val="19"/>
              </w:rPr>
              <w:t xml:space="preserve">Resultado: 36 meses passam a contar como tempo de contribuição efetivo.</w:t>
            </w:r>
          </w:p>
        </w:tc>
      </w:tr>
    </w:tbl>
    <w:p>
      <w:pPr>
        <w:spacing w:after="200"/>
      </w:pPr>
    </w:p>
    <w:p>
      <w:pPr>
        <w:spacing w:after="140" w:before="280"/>
      </w:pPr>
      <w:r>
        <w:rPr>
          <w:rFonts w:ascii="Arial" w:cs="Arial" w:eastAsia="Arial" w:hAnsi="Arial"/>
          <w:b/>
          <w:bCs/>
          <w:color w:val="2E86C1"/>
          <w:sz w:val="23"/>
          <w:szCs w:val="23"/>
        </w:rPr>
        <w:t xml:space="preserve">4.14.3 Efeitos retroativos da complementação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STJ — Tema 1.007 (REsp 1.806.893/PE)</w:t>
            </w:r>
          </w:p>
          <w:p>
            <w:pPr>
              <w:spacing w:after="40" w:before="40"/>
            </w:pPr>
            <w:r>
              <w:rPr>
                <w:rFonts w:ascii="Arial" w:cs="Arial" w:eastAsia="Arial" w:hAnsi="Arial"/>
                <w:sz w:val="19"/>
                <w:szCs w:val="19"/>
              </w:rPr>
              <w:t xml:space="preserve">Tese: O segurado que verteu contribuições previdenciárias sob a alíquota reduzida (11% ou 5%) pode, a qualquer tempo, complementar a contribuição para fins de contagem recíproca ou cômputo como tempo de contribuição, com efeitos retroativos à data da competência original.</w:t>
            </w:r>
          </w:p>
          <w:p>
            <w:pPr>
              <w:spacing w:after="40" w:before="40"/>
            </w:pPr>
            <w:r>
              <w:rPr>
                <w:rFonts w:ascii="Arial" w:cs="Arial" w:eastAsia="Arial" w:hAnsi="Arial"/>
                <w:sz w:val="19"/>
                <w:szCs w:val="19"/>
              </w:rPr>
              <w:t xml:space="preserve">Fundamento: Art. 21, § 3º, Lei 8.212/91 — "O segurado que tenha contribuído na forma do § 2º deste artigo e pretenda contar o tempo de contribuição correspondente para fins de obtenção da aposentadoria por tempo de contribuição ou da contagem recíproca do tempo de contribuição (...) deverá complementar a respectiva contribuição mensal."</w:t>
            </w:r>
          </w:p>
          <w:p>
            <w:pPr>
              <w:spacing w:after="40" w:before="40"/>
            </w:pPr>
            <w:r>
              <w:rPr>
                <w:rFonts w:ascii="Arial" w:cs="Arial" w:eastAsia="Arial" w:hAnsi="Arial"/>
                <w:sz w:val="19"/>
                <w:szCs w:val="19"/>
              </w:rPr>
              <w:t xml:space="preserve">Impacto prático: A complementação pode ser feita a qualquer tempo, sem decadência, e retroage à competência original. Não há necessidade de requerimento prévio ao INSS para complementar — o segurado paga a GPS e o CNIS deve ser atualizado automaticamente.</w:t>
            </w:r>
          </w:p>
        </w:tc>
      </w:tr>
    </w:tbl>
    <w:p>
      <w:pPr>
        <w:spacing w:after="200"/>
      </w:pPr>
    </w:p>
    <w:p>
      <w:pPr>
        <w:spacing w:after="140" w:before="280"/>
      </w:pPr>
      <w:r>
        <w:rPr>
          <w:rFonts w:ascii="Arial" w:cs="Arial" w:eastAsia="Arial" w:hAnsi="Arial"/>
          <w:b/>
          <w:bCs/>
          <w:color w:val="2E86C1"/>
          <w:sz w:val="23"/>
          <w:szCs w:val="23"/>
        </w:rPr>
        <w:t xml:space="preserve">4.14.4 Complementação parcial: estratégia</w:t>
      </w:r>
    </w:p>
    <w:p>
      <w:pPr>
        <w:spacing w:after="100" w:before="100"/>
        <w:jc w:val="both"/>
      </w:pPr>
      <w:r>
        <w:rPr>
          <w:rFonts w:ascii="Arial" w:cs="Arial" w:eastAsia="Arial" w:hAnsi="Arial"/>
          <w:sz w:val="21"/>
          <w:szCs w:val="21"/>
        </w:rPr>
        <w:t xml:space="preserve">Não há obrigação de complementar todo o período. O segurado pode selecionar apenas as competências necessárias para atingir o tempo de contribuição mínimo. Essa estratégia é comum quando o segurado precisa de poucos meses adicionais para completar os requisitos de uma regra de transição da EC 103/2019.</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Estratégia — Complementação seletiva:</w:t>
            </w:r>
          </w:p>
          <w:p>
            <w:pPr>
              <w:spacing w:after="40" w:before="40"/>
            </w:pPr>
            <w:r>
              <w:rPr>
                <w:rFonts w:ascii="Arial" w:cs="Arial" w:eastAsia="Arial" w:hAnsi="Arial"/>
                <w:sz w:val="19"/>
                <w:szCs w:val="19"/>
              </w:rPr>
              <w:t xml:space="preserve">Maria, 59 anos em 2026, MEI desde jan/2020, com 28 anos de contribuição anterior (como empregada CLT de 1992 a 2019). Precisa de 30 anos de TC + 57 anos de idade para a regra de transição do art. 16 da EC 103/2019 (idade mínima progressiva para mulheres em 2026).</w:t>
            </w:r>
          </w:p>
          <w:p>
            <w:pPr>
              <w:spacing w:after="40" w:before="40"/>
            </w:pPr>
            <w:r>
              <w:rPr>
                <w:rFonts w:ascii="Arial" w:cs="Arial" w:eastAsia="Arial" w:hAnsi="Arial"/>
                <w:sz w:val="19"/>
                <w:szCs w:val="19"/>
              </w:rPr>
              <w:t xml:space="preserve">Situação atual: 28 anos (CLT) + 0 anos como MEI (sem complementação) = 28 anos de TC.</w:t>
            </w:r>
          </w:p>
          <w:p>
            <w:pPr>
              <w:spacing w:after="40" w:before="40"/>
            </w:pPr>
            <w:r>
              <w:rPr>
                <w:rFonts w:ascii="Arial" w:cs="Arial" w:eastAsia="Arial" w:hAnsi="Arial"/>
                <w:sz w:val="19"/>
                <w:szCs w:val="19"/>
              </w:rPr>
              <w:t xml:space="preserve">Se complementar os 72 meses de MEI (jan/2020 a dez/2025): passa a ter 28 + 6 = 34 anos de TC.</w:t>
            </w:r>
          </w:p>
          <w:p>
            <w:pPr>
              <w:spacing w:after="40" w:before="40"/>
            </w:pPr>
            <w:r>
              <w:rPr>
                <w:rFonts w:ascii="Arial" w:cs="Arial" w:eastAsia="Arial" w:hAnsi="Arial"/>
                <w:sz w:val="19"/>
                <w:szCs w:val="19"/>
              </w:rPr>
              <w:t xml:space="preserve">Já ultrapassa os 30 anos exigidos. E a idade (59 anos) supera os 57 exigidos para mulheres em 2026.</w:t>
            </w:r>
          </w:p>
          <w:p>
            <w:pPr>
              <w:spacing w:after="40" w:before="40"/>
            </w:pPr>
            <w:r>
              <w:rPr>
                <w:rFonts w:ascii="Arial" w:cs="Arial" w:eastAsia="Arial" w:hAnsi="Arial"/>
                <w:sz w:val="19"/>
                <w:szCs w:val="19"/>
              </w:rPr>
              <w:t xml:space="preserve">Custo da complementação seletiva (bastam 24 meses para atingir 30 anos):</w:t>
            </w:r>
          </w:p>
          <w:p>
            <w:pPr>
              <w:spacing w:after="40" w:before="40"/>
            </w:pPr>
            <w:r>
              <w:rPr>
                <w:rFonts w:ascii="Arial" w:cs="Arial" w:eastAsia="Arial" w:hAnsi="Arial"/>
                <w:sz w:val="19"/>
                <w:szCs w:val="19"/>
              </w:rPr>
              <w:t xml:space="preserve">- 2020: 15% x R$ 1.045,00 = R$ 156,75/mês x 12 = R$ 1.881,00</w:t>
            </w:r>
          </w:p>
          <w:p>
            <w:pPr>
              <w:spacing w:after="40" w:before="40"/>
            </w:pPr>
            <w:r>
              <w:rPr>
                <w:rFonts w:ascii="Arial" w:cs="Arial" w:eastAsia="Arial" w:hAnsi="Arial"/>
                <w:sz w:val="19"/>
                <w:szCs w:val="19"/>
              </w:rPr>
              <w:t xml:space="preserve">- 2021: 15% x R$ 1.100,00 = R$ 165,00/mês x 12 = R$ 1.980,00</w:t>
            </w:r>
          </w:p>
          <w:p>
            <w:pPr>
              <w:spacing w:after="40" w:before="40"/>
            </w:pPr>
            <w:r>
              <w:rPr>
                <w:rFonts w:ascii="Arial" w:cs="Arial" w:eastAsia="Arial" w:hAnsi="Arial"/>
                <w:sz w:val="19"/>
                <w:szCs w:val="19"/>
              </w:rPr>
              <w:t xml:space="preserve">- Total mínimo para atingir 30 anos: R$ 3.861,00 (24 meses)</w:t>
            </w:r>
          </w:p>
          <w:p>
            <w:pPr>
              <w:spacing w:after="40" w:before="40"/>
            </w:pPr>
            <w:r>
              <w:rPr>
                <w:rFonts w:ascii="Arial" w:cs="Arial" w:eastAsia="Arial" w:hAnsi="Arial"/>
                <w:sz w:val="19"/>
                <w:szCs w:val="19"/>
              </w:rPr>
              <w:t xml:space="preserve">Benefício estimado: aposentadoria com RMI de ~2 SM (R$ 3.242,00/mês).</w:t>
            </w:r>
          </w:p>
          <w:p>
            <w:pPr>
              <w:spacing w:after="40" w:before="40"/>
            </w:pPr>
            <w:r>
              <w:rPr>
                <w:rFonts w:ascii="Arial" w:cs="Arial" w:eastAsia="Arial" w:hAnsi="Arial"/>
                <w:sz w:val="19"/>
                <w:szCs w:val="19"/>
              </w:rPr>
              <w:t xml:space="preserve">Retorno do investimento: pouco mais de 1 mês de benefício.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4.15 Contribuição em Atraso: Casos Especiais e Estratégias</w:t>
      </w:r>
    </w:p>
    <w:p>
      <w:pPr>
        <w:spacing w:after="140" w:before="280"/>
      </w:pPr>
      <w:r>
        <w:rPr>
          <w:rFonts w:ascii="Arial" w:cs="Arial" w:eastAsia="Arial" w:hAnsi="Arial"/>
          <w:b/>
          <w:bCs/>
          <w:color w:val="2E86C1"/>
          <w:sz w:val="23"/>
          <w:szCs w:val="23"/>
        </w:rPr>
        <w:t xml:space="preserve">4.15.1 O CI que nunca se inscreveu</w:t>
      </w:r>
    </w:p>
    <w:p>
      <w:pPr>
        <w:spacing w:after="100" w:before="100"/>
        <w:jc w:val="both"/>
      </w:pPr>
      <w:r>
        <w:rPr>
          <w:rFonts w:ascii="Arial" w:cs="Arial" w:eastAsia="Arial" w:hAnsi="Arial"/>
          <w:sz w:val="21"/>
          <w:szCs w:val="21"/>
        </w:rPr>
        <w:t xml:space="preserve">Situação distinta da indenização do art. 45-A ocorre quando o trabalhador jamais se inscreveu perante o INSS. Até a vigência da Lei 10.666/2003, a inscrição como contribuinte individual dependia de ato formal (requerimento administrativo). A pessoa que exercia atividade por conta própria sem inscrição não era sequer filiada ao RGPS — e, portanto, não tinha direito a recolher contribuições em atraso, pois não havia "atraso" a regularizar.</w:t>
      </w:r>
    </w:p>
    <w:p>
      <w:pPr>
        <w:spacing w:after="100" w:before="100"/>
        <w:jc w:val="both"/>
      </w:pPr>
      <w:r>
        <w:rPr>
          <w:rFonts w:ascii="Arial" w:cs="Arial" w:eastAsia="Arial" w:hAnsi="Arial"/>
          <w:sz w:val="21"/>
          <w:szCs w:val="21"/>
        </w:rPr>
        <w:t xml:space="preserve">A Lei 10.666/2003 (art. 4º) estabeleceu que a filiação do CI decorre automaticamente do exercício de atividade remunerada. Com isso, todo o período de atividade comprovada (ainda que sem inscrição formal) passou a ser passível de indenização. Para o período anterior à Lei 10.666/2003, a possibilidade de indenização depende da comprovação de que havia filiação de fato (exercício de atividade que geraria enquadramento como CI).</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Fluxograma — Recolhimento em atraso do CI:</w:t>
            </w:r>
          </w:p>
          <w:p>
            <w:pPr>
              <w:spacing w:after="40" w:before="40"/>
            </w:pPr>
            <w:r>
              <w:rPr>
                <w:rFonts w:ascii="Arial" w:cs="Arial" w:eastAsia="Arial" w:hAnsi="Arial"/>
                <w:sz w:val="19"/>
                <w:szCs w:val="19"/>
              </w:rPr>
              <w:t xml:space="preserve">1. O segurado exerceu atividade como CI? Sim: Próximo</w:t>
            </w:r>
          </w:p>
          <w:p>
            <w:pPr>
              <w:spacing w:after="40" w:before="40"/>
            </w:pPr>
            <w:r>
              <w:rPr>
                <w:rFonts w:ascii="Arial" w:cs="Arial" w:eastAsia="Arial" w:hAnsi="Arial"/>
                <w:sz w:val="19"/>
                <w:szCs w:val="19"/>
              </w:rPr>
              <w:t xml:space="preserve">2. O período é posterior à Lei 10.666/2003 (maio/2003)?</w:t>
            </w:r>
          </w:p>
          <w:p>
            <w:pPr>
              <w:spacing w:after="40" w:before="40"/>
            </w:pPr>
            <w:r>
              <w:rPr>
                <w:rFonts w:ascii="Arial" w:cs="Arial" w:eastAsia="Arial" w:hAnsi="Arial"/>
                <w:sz w:val="19"/>
                <w:szCs w:val="19"/>
              </w:rPr>
              <w:t xml:space="preserve">   - Sim: Filiação automática. Pode indenizar (art. 45-A).</w:t>
            </w:r>
          </w:p>
          <w:p>
            <w:pPr>
              <w:spacing w:after="40" w:before="40"/>
            </w:pPr>
            <w:r>
              <w:rPr>
                <w:rFonts w:ascii="Arial" w:cs="Arial" w:eastAsia="Arial" w:hAnsi="Arial"/>
                <w:sz w:val="19"/>
                <w:szCs w:val="19"/>
              </w:rPr>
              <w:t xml:space="preserve">   - Não: O segurado tinha inscrição formal na época?</w:t>
            </w:r>
          </w:p>
          <w:p>
            <w:pPr>
              <w:spacing w:after="40" w:before="40"/>
            </w:pPr>
            <w:r>
              <w:rPr>
                <w:rFonts w:ascii="Arial" w:cs="Arial" w:eastAsia="Arial" w:hAnsi="Arial"/>
                <w:sz w:val="19"/>
                <w:szCs w:val="19"/>
              </w:rPr>
              <w:t xml:space="preserve">     - Sim: Pode indenizar (filiação comprovada por inscrição).</w:t>
            </w:r>
          </w:p>
          <w:p>
            <w:pPr>
              <w:spacing w:after="40" w:before="40"/>
            </w:pPr>
            <w:r>
              <w:rPr>
                <w:rFonts w:ascii="Arial" w:cs="Arial" w:eastAsia="Arial" w:hAnsi="Arial"/>
                <w:sz w:val="19"/>
                <w:szCs w:val="19"/>
              </w:rPr>
              <w:t xml:space="preserve">     - Não: Deve comprovar atividade + filiação de fato (início de prova material robusta).</w:t>
            </w:r>
          </w:p>
          <w:p>
            <w:pPr>
              <w:spacing w:after="40" w:before="40"/>
            </w:pPr>
            <w:r>
              <w:rPr>
                <w:rFonts w:ascii="Arial" w:cs="Arial" w:eastAsia="Arial" w:hAnsi="Arial"/>
                <w:sz w:val="19"/>
                <w:szCs w:val="19"/>
              </w:rPr>
              <w:t xml:space="preserve">3. O período é anterior a outubro/1996 (MP 1.523)?</w:t>
            </w:r>
          </w:p>
          <w:p>
            <w:pPr>
              <w:spacing w:after="40" w:before="40"/>
            </w:pPr>
            <w:r>
              <w:rPr>
                <w:rFonts w:ascii="Arial" w:cs="Arial" w:eastAsia="Arial" w:hAnsi="Arial"/>
                <w:sz w:val="19"/>
                <w:szCs w:val="19"/>
              </w:rPr>
              <w:t xml:space="preserve">   - Sim: Sem juros/multa (Tema 1.103/STJ). Apenas valor base.</w:t>
            </w:r>
          </w:p>
          <w:p>
            <w:pPr>
              <w:spacing w:after="40" w:before="40"/>
            </w:pPr>
            <w:r>
              <w:rPr>
                <w:rFonts w:ascii="Arial" w:cs="Arial" w:eastAsia="Arial" w:hAnsi="Arial"/>
                <w:sz w:val="19"/>
                <w:szCs w:val="19"/>
              </w:rPr>
              <w:t xml:space="preserve">   - Não: Juros + multa incidentes. Cálculo pelo SAL (Sistema de Acréscimos Legais).</w:t>
            </w:r>
          </w:p>
          <w:p>
            <w:pPr>
              <w:spacing w:after="40" w:before="40"/>
            </w:pPr>
            <w:r>
              <w:rPr>
                <w:rFonts w:ascii="Arial" w:cs="Arial" w:eastAsia="Arial" w:hAnsi="Arial"/>
                <w:sz w:val="19"/>
                <w:szCs w:val="19"/>
              </w:rPr>
              <w:t xml:space="preserve">4. Pagou a indenização?</w:t>
            </w:r>
          </w:p>
          <w:p>
            <w:pPr>
              <w:spacing w:after="40" w:before="40"/>
            </w:pPr>
            <w:r>
              <w:rPr>
                <w:rFonts w:ascii="Arial" w:cs="Arial" w:eastAsia="Arial" w:hAnsi="Arial"/>
                <w:sz w:val="19"/>
                <w:szCs w:val="19"/>
              </w:rPr>
              <w:t xml:space="preserve">   - Sim: Cômputo como tempo de contribuição. NÃO como carência (posição majoritária).</w:t>
            </w:r>
          </w:p>
          <w:p>
            <w:pPr>
              <w:spacing w:after="40" w:before="40"/>
            </w:pPr>
            <w:r>
              <w:rPr>
                <w:rFonts w:ascii="Arial" w:cs="Arial" w:eastAsia="Arial" w:hAnsi="Arial"/>
                <w:sz w:val="19"/>
                <w:szCs w:val="19"/>
              </w:rPr>
              <w:t xml:space="preserve">   - Não: Sem cômputo.</w:t>
            </w:r>
          </w:p>
        </w:tc>
      </w:tr>
    </w:tbl>
    <w:p>
      <w:pPr>
        <w:spacing w:after="200"/>
      </w:pPr>
    </w:p>
    <w:p>
      <w:pPr>
        <w:spacing w:after="140" w:before="280"/>
      </w:pPr>
      <w:r>
        <w:rPr>
          <w:rFonts w:ascii="Arial" w:cs="Arial" w:eastAsia="Arial" w:hAnsi="Arial"/>
          <w:b/>
          <w:bCs/>
          <w:color w:val="2E86C1"/>
          <w:sz w:val="23"/>
          <w:szCs w:val="23"/>
        </w:rPr>
        <w:t xml:space="preserve">4.15.2 Atividades concomitantes e contribuição</w:t>
      </w:r>
    </w:p>
    <w:p>
      <w:pPr>
        <w:spacing w:after="100" w:before="100"/>
        <w:jc w:val="both"/>
      </w:pPr>
      <w:r>
        <w:rPr>
          <w:rFonts w:ascii="Arial" w:cs="Arial" w:eastAsia="Arial" w:hAnsi="Arial"/>
          <w:sz w:val="21"/>
          <w:szCs w:val="21"/>
        </w:rPr>
        <w:t xml:space="preserve">O segurado que exerce simultaneamente mais de uma atividade como CI (médico que atende em consultório e também é perito judicial, por exemplo) deve contribuir sobre a soma das remunerações, limitada ao teto do salário de contribuição. Se a soma ultrapassa o teto, recolhe 20% sobre o teto.</w:t>
      </w:r>
    </w:p>
    <w:p>
      <w:pPr>
        <w:spacing w:after="100" w:before="100"/>
        <w:jc w:val="both"/>
      </w:pPr>
      <w:r>
        <w:rPr>
          <w:rFonts w:ascii="Arial" w:cs="Arial" w:eastAsia="Arial" w:hAnsi="Arial"/>
          <w:sz w:val="21"/>
          <w:szCs w:val="21"/>
        </w:rPr>
        <w:t xml:space="preserve">Quando uma das atividades é exercida como empregado e outra como CI, a contribuição como empregado (retida pelo empregador) é prioritária. O CI só recolhe sobre a diferença entre o teto e o salário de contribuição como empregado: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Atividades concomitantes (empregado + CI):</w:t>
            </w:r>
          </w:p>
          <w:p>
            <w:pPr>
              <w:spacing w:after="40" w:before="40"/>
            </w:pPr>
            <w:r>
              <w:rPr>
                <w:rFonts w:ascii="Arial" w:cs="Arial" w:eastAsia="Arial" w:hAnsi="Arial"/>
                <w:sz w:val="19"/>
                <w:szCs w:val="19"/>
              </w:rPr>
              <w:t xml:space="preserve">José é engenheiro:</w:t>
            </w:r>
          </w:p>
          <w:p>
            <w:pPr>
              <w:spacing w:after="40" w:before="40"/>
            </w:pPr>
            <w:r>
              <w:rPr>
                <w:rFonts w:ascii="Arial" w:cs="Arial" w:eastAsia="Arial" w:hAnsi="Arial"/>
                <w:sz w:val="19"/>
                <w:szCs w:val="19"/>
              </w:rPr>
              <w:t xml:space="preserve">- Empregado na Empresa X: salário R$ 6.000,00 — contribuição retida na fonte (progressiva)</w:t>
            </w:r>
          </w:p>
          <w:p>
            <w:pPr>
              <w:spacing w:after="40" w:before="40"/>
            </w:pPr>
            <w:r>
              <w:rPr>
                <w:rFonts w:ascii="Arial" w:cs="Arial" w:eastAsia="Arial" w:hAnsi="Arial"/>
                <w:sz w:val="19"/>
                <w:szCs w:val="19"/>
              </w:rPr>
              <w:t xml:space="preserve">- Consultor autônomo (CI): renda R$ 3.000,00/mês prestando a pessoas físicas</w:t>
            </w:r>
          </w:p>
          <w:p>
            <w:pPr>
              <w:spacing w:after="40" w:before="40"/>
            </w:pPr>
            <w:r>
              <w:rPr>
                <w:rFonts w:ascii="Arial" w:cs="Arial" w:eastAsia="Arial" w:hAnsi="Arial"/>
                <w:sz w:val="19"/>
                <w:szCs w:val="19"/>
              </w:rPr>
              <w:t xml:space="preserve">Teto 2026: R$ 8.475,55</w:t>
            </w:r>
          </w:p>
          <w:p>
            <w:pPr>
              <w:spacing w:after="40" w:before="40"/>
            </w:pPr>
            <w:r>
              <w:rPr>
                <w:rFonts w:ascii="Arial" w:cs="Arial" w:eastAsia="Arial" w:hAnsi="Arial"/>
                <w:sz w:val="19"/>
                <w:szCs w:val="19"/>
              </w:rPr>
              <w:t xml:space="preserve">Diferença: R$ 8.475,55 - R$ 6.000,00 = R$ 2.475,55</w:t>
            </w:r>
          </w:p>
          <w:p>
            <w:pPr>
              <w:spacing w:after="40" w:before="40"/>
            </w:pPr>
            <w:r>
              <w:rPr>
                <w:rFonts w:ascii="Arial" w:cs="Arial" w:eastAsia="Arial" w:hAnsi="Arial"/>
                <w:sz w:val="19"/>
                <w:szCs w:val="19"/>
              </w:rPr>
              <w:t xml:space="preserve">José deve recolher como CI apenas 20% x R$ 2.475,55 = R$ 495,11 (não 20% x R$ 3.000,00).</w:t>
            </w:r>
          </w:p>
          <w:p>
            <w:pPr>
              <w:spacing w:after="40" w:before="40"/>
            </w:pPr>
            <w:r>
              <w:rPr>
                <w:rFonts w:ascii="Arial" w:cs="Arial" w:eastAsia="Arial" w:hAnsi="Arial"/>
                <w:sz w:val="19"/>
                <w:szCs w:val="19"/>
              </w:rPr>
              <w:t xml:space="preserve">Se a soma das remunerações (R$ 9.000,00) ultrapassa o teto, a contribuição total fica limitada ao desconto máximo (~R$ 988,10 como empregado) + 20% sobre a diferença até o teto.</w:t>
            </w:r>
          </w:p>
        </w:tc>
      </w:tr>
    </w:tbl>
    <w:p>
      <w:pPr>
        <w:spacing w:after="200"/>
      </w:pPr>
    </w:p>
    <w:p>
      <w:pPr>
        <w:spacing w:after="140" w:before="280"/>
      </w:pPr>
      <w:r>
        <w:rPr>
          <w:rFonts w:ascii="Arial" w:cs="Arial" w:eastAsia="Arial" w:hAnsi="Arial"/>
          <w:b/>
          <w:bCs/>
          <w:color w:val="2E86C1"/>
          <w:sz w:val="23"/>
          <w:szCs w:val="23"/>
        </w:rPr>
        <w:t xml:space="preserve">4.15.3 Prescrição e decadência do direito de recolher em atraso</w:t>
      </w:r>
    </w:p>
    <w:p>
      <w:pPr>
        <w:spacing w:after="100" w:before="100"/>
        <w:jc w:val="both"/>
      </w:pPr>
      <w:r>
        <w:rPr>
          <w:rFonts w:ascii="Arial" w:cs="Arial" w:eastAsia="Arial" w:hAnsi="Arial"/>
          <w:sz w:val="21"/>
          <w:szCs w:val="21"/>
        </w:rPr>
        <w:t xml:space="preserve">O art. 45 da Lei 8.212/91 (com redação dada pela Lei 11.941/2009) prevê prazo decadencial de 5 anos para a constituição do crédito previdenciário pela Receita Federal. Essa regra aplica-se à cobrança do INSS contra o segurado. Mas e o direito do segurado de recolher em atraso para cômputo de tempo?</w:t>
      </w:r>
    </w:p>
    <w:p>
      <w:pPr>
        <w:spacing w:after="100" w:before="100"/>
        <w:jc w:val="both"/>
      </w:pPr>
      <w:r>
        <w:rPr>
          <w:rFonts w:ascii="Arial" w:cs="Arial" w:eastAsia="Arial" w:hAnsi="Arial"/>
          <w:sz w:val="21"/>
          <w:szCs w:val="21"/>
        </w:rPr>
        <w:t xml:space="preserve">A jurisprudência consolidou que o segurado pode indenizar contribuições em atraso a qualquer tempo, sem prazo prescricional ou decadencial. Isso porque a indenização é faculdade do segurado (não obrigação imposta pelo fisco), e o art. 45-A não estabelece prazo para exercício desse direito. Todavia, quanto mais antigo o período, mais difícil será a comprovação da atividade — e o INSS exige documentação robusta.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Diferença entre prescrição tributária e direito de indenizar:</w:t>
            </w:r>
          </w:p>
          <w:p>
            <w:pPr>
              <w:spacing w:after="40" w:before="40"/>
            </w:pPr>
            <w:r>
              <w:rPr>
                <w:rFonts w:ascii="Arial" w:cs="Arial" w:eastAsia="Arial" w:hAnsi="Arial"/>
                <w:sz w:val="19"/>
                <w:szCs w:val="19"/>
              </w:rPr>
              <w:t xml:space="preserve">- Prescrição tributária (5 anos): O INSS/RFB não pode cobrar contribuições devidas há mais de 5 anos. Decai o crédito tributário.</w:t>
            </w:r>
          </w:p>
          <w:p>
            <w:pPr>
              <w:spacing w:after="40" w:before="40"/>
            </w:pPr>
            <w:r>
              <w:rPr>
                <w:rFonts w:ascii="Arial" w:cs="Arial" w:eastAsia="Arial" w:hAnsi="Arial"/>
                <w:sz w:val="19"/>
                <w:szCs w:val="19"/>
              </w:rPr>
              <w:t xml:space="preserve">- Direito de indenizar (sem prazo): O segurado pode voluntariamente pagar contribuições de qualquer período pretérito, desde que comprove atividade. Não há prazo extintivo para esse direito.</w:t>
            </w:r>
          </w:p>
          <w:p>
            <w:pPr>
              <w:spacing w:after="40" w:before="40"/>
            </w:pPr>
            <w:r>
              <w:rPr>
                <w:rFonts w:ascii="Arial" w:cs="Arial" w:eastAsia="Arial" w:hAnsi="Arial"/>
                <w:sz w:val="19"/>
                <w:szCs w:val="19"/>
              </w:rPr>
              <w:t xml:space="preserve">Na prática: um segurado pode indenizar período de 1985-1990 em 2026, mesmo que a RFB não pudesse mais cobrar essas contribuições. São institutos distintos (faculdade vs. cobrança).</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4.16 Contribuição durante Gozo de Benefício e Situações Especiais</w:t>
      </w:r>
    </w:p>
    <w:p>
      <w:pPr>
        <w:spacing w:after="140" w:before="280"/>
      </w:pPr>
      <w:r>
        <w:rPr>
          <w:rFonts w:ascii="Arial" w:cs="Arial" w:eastAsia="Arial" w:hAnsi="Arial"/>
          <w:b/>
          <w:bCs/>
          <w:color w:val="2E86C1"/>
          <w:sz w:val="23"/>
          <w:szCs w:val="23"/>
        </w:rPr>
        <w:t xml:space="preserve">4.16.1 Segurado em gozo de benefício por incapacidade</w:t>
      </w:r>
    </w:p>
    <w:p>
      <w:pPr>
        <w:spacing w:after="100" w:before="100"/>
        <w:jc w:val="both"/>
      </w:pPr>
      <w:r>
        <w:rPr>
          <w:rFonts w:ascii="Arial" w:cs="Arial" w:eastAsia="Arial" w:hAnsi="Arial"/>
          <w:sz w:val="21"/>
          <w:szCs w:val="21"/>
        </w:rPr>
        <w:t xml:space="preserve">O segurado que recebe auxílio por incapacidade temporária (antigo auxílio-doença) ou aposentadoria por incapacidade permanente (antiga aposentadoria por invalidez) não precisa contribuir para manter a qualidade de segurado durante o período de gozo. O tempo de benefício é computado como tempo de contribuição para fins de carência e de tempo (art. 55, II, Lei 8.213/91), sem necessidade de recolhimento.</w:t>
      </w:r>
    </w:p>
    <w:p>
      <w:pPr>
        <w:spacing w:after="100" w:before="100"/>
        <w:jc w:val="both"/>
      </w:pPr>
      <w:r>
        <w:rPr>
          <w:rFonts w:ascii="Arial" w:cs="Arial" w:eastAsia="Arial" w:hAnsi="Arial"/>
          <w:sz w:val="21"/>
          <w:szCs w:val="21"/>
        </w:rPr>
        <w:t xml:space="preserve">Situação distinta ocorre com o aposentado que retorna ao trabalho: o aposentado por idade ou tempo de contribuição que volta a exercer atividade remunerada é segurado obrigatório e deve contribuir normalmente (art. 12, § 4º, Lei 8.212/91). Contudo, essas contribuições não geram novo benefício (vedação à desaposentação — Tema 503/STF), salvo o salário-família e a reabilitação profissional.</w:t>
      </w:r>
    </w:p>
    <w:p>
      <w:pPr>
        <w:spacing w:after="140" w:before="280"/>
      </w:pPr>
      <w:r>
        <w:rPr>
          <w:rFonts w:ascii="Arial" w:cs="Arial" w:eastAsia="Arial" w:hAnsi="Arial"/>
          <w:b/>
          <w:bCs/>
          <w:color w:val="2E86C1"/>
          <w:sz w:val="23"/>
          <w:szCs w:val="23"/>
        </w:rPr>
        <w:t xml:space="preserve">4.16.2 Período de gozo de salário-maternidade</w:t>
      </w:r>
    </w:p>
    <w:p>
      <w:pPr>
        <w:spacing w:after="100" w:before="100"/>
        <w:jc w:val="both"/>
      </w:pPr>
      <w:r>
        <w:rPr>
          <w:rFonts w:ascii="Arial" w:cs="Arial" w:eastAsia="Arial" w:hAnsi="Arial"/>
          <w:sz w:val="21"/>
          <w:szCs w:val="21"/>
        </w:rPr>
        <w:t xml:space="preserve">Durante o salário-maternidade, a segurada não precisa recolher contribuição previdenciária de sua parte. O período é considerado como tempo de contribuição e carência automaticamente. Para a empregada, a empresa paga o salário-maternidade e compensa integralmente com as contribuições devidas (art. 72, § 1º, Lei 8.213/91). Para a segurada especial, o benefício é pago diretamente pelo INSS (1 SM) sem qualquer contribuição.</w:t>
      </w:r>
    </w:p>
    <w:p>
      <w:pPr>
        <w:spacing w:after="100" w:before="100"/>
        <w:jc w:val="both"/>
      </w:pPr>
      <w:r>
        <w:rPr>
          <w:rFonts w:ascii="Arial" w:cs="Arial" w:eastAsia="Arial" w:hAnsi="Arial"/>
          <w:sz w:val="21"/>
          <w:szCs w:val="21"/>
        </w:rPr>
        <w:t xml:space="preserve">Para a contribuinte individual e a facultativa, o INSS paga o salário-maternidade diretamente, e o período conta para carência e tempo de contribuição sem necessidade de recolhimento por GPS durante os 120 dias.</w:t>
      </w:r>
    </w:p>
    <w:p>
      <w:pPr>
        <w:spacing w:after="140" w:before="280"/>
      </w:pPr>
      <w:r>
        <w:rPr>
          <w:rFonts w:ascii="Arial" w:cs="Arial" w:eastAsia="Arial" w:hAnsi="Arial"/>
          <w:b/>
          <w:bCs/>
          <w:color w:val="2E86C1"/>
          <w:sz w:val="23"/>
          <w:szCs w:val="23"/>
        </w:rPr>
        <w:t xml:space="preserve">4.16.3 Período de serviço militar obrigatório</w:t>
      </w:r>
    </w:p>
    <w:p>
      <w:pPr>
        <w:spacing w:after="100" w:before="100"/>
        <w:jc w:val="both"/>
      </w:pPr>
      <w:r>
        <w:rPr>
          <w:rFonts w:ascii="Arial" w:cs="Arial" w:eastAsia="Arial" w:hAnsi="Arial"/>
          <w:sz w:val="21"/>
          <w:szCs w:val="21"/>
        </w:rPr>
        <w:t xml:space="preserve">O tempo de serviço militar obrigatório é computado como tempo de contribuição independentemente de qualquer contribuição ao RGPS (art. 55, I, Lei 8.213/91). Não há necessidade de indenização. Basta apresentar o Certificado de Reservista ou documento equivalente expedido pelo Ministério da Defesa.</w:t>
      </w:r>
    </w:p>
    <w:p>
      <w:pPr>
        <w:spacing w:after="140" w:before="280"/>
      </w:pPr>
      <w:r>
        <w:rPr>
          <w:rFonts w:ascii="Arial" w:cs="Arial" w:eastAsia="Arial" w:hAnsi="Arial"/>
          <w:b/>
          <w:bCs/>
          <w:color w:val="2E86C1"/>
          <w:sz w:val="23"/>
          <w:szCs w:val="23"/>
        </w:rPr>
        <w:t xml:space="preserve">4.16.4 Período de afastamento por acidente de trabalho</w:t>
      </w:r>
    </w:p>
    <w:p>
      <w:pPr>
        <w:spacing w:after="100" w:before="100"/>
        <w:jc w:val="both"/>
      </w:pPr>
      <w:r>
        <w:rPr>
          <w:rFonts w:ascii="Arial" w:cs="Arial" w:eastAsia="Arial" w:hAnsi="Arial"/>
          <w:sz w:val="21"/>
          <w:szCs w:val="21"/>
        </w:rPr>
        <w:t xml:space="preserve">O segurado afastado por acidente de trabalho ou doença ocupacional mantém a condição de segurado durante todo o período de gozo do benefício acidentário. As contribuições do empregador continuam devidas durante os primeiros 15 dias de afastamento (período de responsabilidade da empresa), incluindo o depósito de FGTS (art. 15, § 5º, Lei 8.036/90).</w:t>
      </w:r>
    </w:p>
    <w:p>
      <w:pPr>
        <w:spacing w:after="100" w:before="100"/>
        <w:jc w:val="both"/>
      </w:pPr>
      <w:r>
        <w:rPr>
          <w:rFonts w:ascii="Arial" w:cs="Arial" w:eastAsia="Arial" w:hAnsi="Arial"/>
          <w:sz w:val="21"/>
          <w:szCs w:val="21"/>
        </w:rPr>
        <w:t xml:space="preserve">A partir do 16º dia, quando o INSS assume o pagamento do benefício por incapacidade temporária acidentário (B91), o período é integralmente computado como tempo de contribuição sem necessidade de recolhimento pelo segurado. A empresa mantém a obrigação de depositar o FGTS durante todo o afastamento acidentário — obrigação que não se confunde com a contribuição previdenciária.</w:t>
      </w:r>
    </w:p>
    <w:p>
      <w:pPr>
        <w:spacing w:after="100" w:before="100"/>
        <w:jc w:val="both"/>
      </w:pPr>
      <w:r>
        <w:rPr>
          <w:rFonts w:ascii="Arial" w:cs="Arial" w:eastAsia="Arial" w:hAnsi="Arial"/>
          <w:sz w:val="21"/>
          <w:szCs w:val="21"/>
        </w:rPr>
        <w:t xml:space="preserve">Nos JEFs, a questão acidentária repercute no custeio quando o segurado retorna ao trabalho e o INSS não computa corretamente o período de afastamento como tempo de contribuição. A retificação do CNIS para inclusão do período acidentário é demanda frequente, especialmente para segurados com múltiplos afastamentos (recidiva da lesão, reagravamento).</w:t>
      </w:r>
    </w:p>
    <w:p>
      <w:pPr>
        <w:spacing w:after="140" w:before="280"/>
      </w:pPr>
      <w:r>
        <w:rPr>
          <w:rFonts w:ascii="Arial" w:cs="Arial" w:eastAsia="Arial" w:hAnsi="Arial"/>
          <w:b/>
          <w:bCs/>
          <w:color w:val="2E86C1"/>
          <w:sz w:val="23"/>
          <w:szCs w:val="23"/>
        </w:rPr>
        <w:t xml:space="preserve">4.16.5 Recebimento de seguro-desemprego</w:t>
      </w:r>
    </w:p>
    <w:p>
      <w:pPr>
        <w:spacing w:after="100" w:before="100"/>
        <w:jc w:val="both"/>
      </w:pPr>
      <w:r>
        <w:rPr>
          <w:rFonts w:ascii="Arial" w:cs="Arial" w:eastAsia="Arial" w:hAnsi="Arial"/>
          <w:sz w:val="21"/>
          <w:szCs w:val="21"/>
        </w:rPr>
        <w:t xml:space="preserve">O período em que o trabalhador recebe seguro-desemprego conta como período de graça (manutenção da qualidade de segurado), mas não gera tempo de contribuição nem carência. Se o desempregado deseja manter a contagem de tempo, pode inscrever-se como segurado facultativo e contribuir voluntariamente.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Estratégia — Manutenção da carência durante desemprego:</w:t>
            </w:r>
          </w:p>
          <w:p>
            <w:pPr>
              <w:spacing w:after="40" w:before="40"/>
            </w:pPr>
            <w:r>
              <w:rPr>
                <w:rFonts w:ascii="Arial" w:cs="Arial" w:eastAsia="Arial" w:hAnsi="Arial"/>
                <w:sz w:val="19"/>
                <w:szCs w:val="19"/>
              </w:rPr>
              <w:t xml:space="preserve">Carlos, 55 anos, foi demitido após 28 anos de CLT. Tem 168 meses de carência contados no CNIS. Precisa de 180 (15 anos) para aposentadoria programada.</w:t>
            </w:r>
          </w:p>
          <w:p>
            <w:pPr>
              <w:spacing w:after="40" w:before="40"/>
            </w:pPr>
            <w:r>
              <w:rPr>
                <w:rFonts w:ascii="Arial" w:cs="Arial" w:eastAsia="Arial" w:hAnsi="Arial"/>
                <w:sz w:val="19"/>
                <w:szCs w:val="19"/>
              </w:rPr>
              <w:t xml:space="preserve">Opção 1: Inscrever-se como facultativo (código 1406/1473) e contribuir os 12 meses restantes.</w:t>
            </w:r>
          </w:p>
          <w:p>
            <w:pPr>
              <w:spacing w:after="40" w:before="40"/>
            </w:pPr>
            <w:r>
              <w:rPr>
                <w:rFonts w:ascii="Arial" w:cs="Arial" w:eastAsia="Arial" w:hAnsi="Arial"/>
                <w:sz w:val="19"/>
                <w:szCs w:val="19"/>
              </w:rPr>
              <w:t xml:space="preserve">- Custo (plano simplificado): 12 x R$ 178,31 = R$ 2.139,72</w:t>
            </w:r>
          </w:p>
          <w:p>
            <w:pPr>
              <w:spacing w:after="40" w:before="40"/>
            </w:pPr>
            <w:r>
              <w:rPr>
                <w:rFonts w:ascii="Arial" w:cs="Arial" w:eastAsia="Arial" w:hAnsi="Arial"/>
                <w:sz w:val="19"/>
                <w:szCs w:val="19"/>
              </w:rPr>
              <w:t xml:space="preserve">- Resultado: completa 180 contribuições de carência em 12 meses.</w:t>
            </w:r>
          </w:p>
          <w:p>
            <w:pPr>
              <w:spacing w:after="40" w:before="40"/>
            </w:pPr>
            <w:r>
              <w:rPr>
                <w:rFonts w:ascii="Arial" w:cs="Arial" w:eastAsia="Arial" w:hAnsi="Arial"/>
                <w:sz w:val="19"/>
                <w:szCs w:val="19"/>
              </w:rPr>
              <w:t xml:space="preserve">Opção 2: Aguardar nova colocação e contar o período de emprego futuro.</w:t>
            </w:r>
          </w:p>
          <w:p>
            <w:pPr>
              <w:spacing w:after="40" w:before="40"/>
            </w:pPr>
            <w:r>
              <w:rPr>
                <w:rFonts w:ascii="Arial" w:cs="Arial" w:eastAsia="Arial" w:hAnsi="Arial"/>
                <w:sz w:val="19"/>
                <w:szCs w:val="19"/>
              </w:rPr>
              <w:t xml:space="preserve">- Risco: se o período de graça expirar antes de nova contribuição, perde a qualidade de segurado e a carência anterior não será aproveitada diretamente (art. 24, parágrafo único, Lei 8.213/91).</w:t>
            </w:r>
          </w:p>
          <w:p>
            <w:pPr>
              <w:spacing w:after="40" w:before="40"/>
            </w:pPr>
            <w:r>
              <w:rPr>
                <w:rFonts w:ascii="Arial" w:cs="Arial" w:eastAsia="Arial" w:hAnsi="Arial"/>
                <w:sz w:val="19"/>
                <w:szCs w:val="19"/>
              </w:rPr>
              <w:t xml:space="preserve">Recomendação: Para segurados próximos de completar carência ou tempo de contribuição, a contribuição como facultativo durante o desemprego é investimento de retorno garantido.</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4.17 Compensação Previdenciária entre Regimes</w:t>
      </w:r>
    </w:p>
    <w:p>
      <w:pPr>
        <w:spacing w:after="140" w:before="280"/>
      </w:pPr>
      <w:r>
        <w:rPr>
          <w:rFonts w:ascii="Arial" w:cs="Arial" w:eastAsia="Arial" w:hAnsi="Arial"/>
          <w:b/>
          <w:bCs/>
          <w:color w:val="2E86C1"/>
          <w:sz w:val="23"/>
          <w:szCs w:val="23"/>
        </w:rPr>
        <w:t xml:space="preserve">4.17.1 Fundamento legal e finalidade</w:t>
      </w:r>
    </w:p>
    <w:p>
      <w:pPr>
        <w:spacing w:after="100" w:before="100"/>
        <w:jc w:val="both"/>
      </w:pPr>
      <w:r>
        <w:rPr>
          <w:rFonts w:ascii="Arial" w:cs="Arial" w:eastAsia="Arial" w:hAnsi="Arial"/>
          <w:sz w:val="21"/>
          <w:szCs w:val="21"/>
        </w:rPr>
        <w:t xml:space="preserve">A Lei 9.796/99, regulamentada pelo Decreto 10.188/2019 (que revogou o antigo Decreto 3.112/99), instituiu a compensação financeira entre o RGPS e os Regimes Próprios de Previdência Social (RPPSs). O mecanismo visa equilibrar os fluxos financeiros quando um segurado contribuiu para mais de um regime e obtém benefício em apenas um deles, com cômputo de tempo do outro (contagem recíproca).</w:t>
      </w:r>
    </w:p>
    <w:p>
      <w:pPr>
        <w:spacing w:after="100" w:before="100"/>
        <w:jc w:val="both"/>
      </w:pPr>
      <w:r>
        <w:rPr>
          <w:rFonts w:ascii="Arial" w:cs="Arial" w:eastAsia="Arial" w:hAnsi="Arial"/>
          <w:sz w:val="21"/>
          <w:szCs w:val="21"/>
        </w:rPr>
        <w:t xml:space="preserve">O art. 201, § 9º, da CF/88 prevê a contagem recíproca entre o RGPS e os RPPSs. Quando um servidor público, por exemplo, averba no RPPS período contributivo ao RGPS (via Certidão de Tempo de Contribuição — CTC), o regime que concede o benefício (instituidor) tem direito a ser compensado pelo regime que recebeu as contribuições (de origem).</w:t>
      </w:r>
    </w:p>
    <w:p>
      <w:pPr>
        <w:spacing w:after="140" w:before="280"/>
      </w:pPr>
      <w:r>
        <w:rPr>
          <w:rFonts w:ascii="Arial" w:cs="Arial" w:eastAsia="Arial" w:hAnsi="Arial"/>
          <w:b/>
          <w:bCs/>
          <w:color w:val="2E86C1"/>
          <w:sz w:val="23"/>
          <w:szCs w:val="23"/>
        </w:rPr>
        <w:t xml:space="preserve">4.17.2 COMPREV: o sistema de compensação</w:t>
      </w:r>
    </w:p>
    <w:p>
      <w:pPr>
        <w:spacing w:after="100" w:before="100"/>
        <w:jc w:val="both"/>
      </w:pPr>
      <w:r>
        <w:rPr>
          <w:rFonts w:ascii="Arial" w:cs="Arial" w:eastAsia="Arial" w:hAnsi="Arial"/>
          <w:sz w:val="21"/>
          <w:szCs w:val="21"/>
        </w:rPr>
        <w:t xml:space="preserve">O COMPREV é o sistema informatizado que operacionaliza a compensação previdenciária. Administrado pela Secretaria de Previdência (vinculada ao Ministério da Fazenda), processa os requerimentos de compensação e efetua os cálculos conforme os parâmetros legais. A compensação é devida mensalmente, enquanto perdurar o pagamento do benefício. O tratamento detalhado do COMPREV é feito no Capítulo 5, ao tratar da contagem recíproca e da CTC.</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de compensação previdenciária:</w:t>
            </w:r>
          </w:p>
          <w:p>
            <w:pPr>
              <w:spacing w:after="40" w:before="40"/>
            </w:pPr>
            <w:r>
              <w:rPr>
                <w:rFonts w:ascii="Arial" w:cs="Arial" w:eastAsia="Arial" w:hAnsi="Arial"/>
                <w:sz w:val="19"/>
                <w:szCs w:val="19"/>
              </w:rPr>
              <w:t xml:space="preserve">Ana trabalhou 15 anos como servidora pública estadual (RPPS) e 20 anos na iniciativa privada (RGPS). Aposenta-se pelo RGPS com contagem recíproca (CTC do RPPS averbada no INSS).</w:t>
            </w:r>
          </w:p>
          <w:p>
            <w:pPr>
              <w:spacing w:after="40" w:before="40"/>
            </w:pPr>
            <w:r>
              <w:rPr>
                <w:rFonts w:ascii="Arial" w:cs="Arial" w:eastAsia="Arial" w:hAnsi="Arial"/>
                <w:sz w:val="19"/>
                <w:szCs w:val="19"/>
              </w:rPr>
              <w:t xml:space="preserve">- Tempo total: 35 anos</w:t>
            </w:r>
          </w:p>
          <w:p>
            <w:pPr>
              <w:spacing w:after="40" w:before="40"/>
            </w:pPr>
            <w:r>
              <w:rPr>
                <w:rFonts w:ascii="Arial" w:cs="Arial" w:eastAsia="Arial" w:hAnsi="Arial"/>
                <w:sz w:val="19"/>
                <w:szCs w:val="19"/>
              </w:rPr>
              <w:t xml:space="preserve">- Tempo no RPPS (regime de origem): 15 anos (42,86%)</w:t>
            </w:r>
          </w:p>
          <w:p>
            <w:pPr>
              <w:spacing w:after="40" w:before="40"/>
            </w:pPr>
            <w:r>
              <w:rPr>
                <w:rFonts w:ascii="Arial" w:cs="Arial" w:eastAsia="Arial" w:hAnsi="Arial"/>
                <w:sz w:val="19"/>
                <w:szCs w:val="19"/>
              </w:rPr>
              <w:t xml:space="preserve">- Tempo no RGPS: 20 anos (57,14%)</w:t>
            </w:r>
          </w:p>
          <w:p>
            <w:pPr>
              <w:spacing w:after="40" w:before="40"/>
            </w:pPr>
            <w:r>
              <w:rPr>
                <w:rFonts w:ascii="Arial" w:cs="Arial" w:eastAsia="Arial" w:hAnsi="Arial"/>
                <w:sz w:val="19"/>
                <w:szCs w:val="19"/>
              </w:rPr>
              <w:t xml:space="preserve">- Benefício mensal: R$ 4.000,00</w:t>
            </w:r>
          </w:p>
          <w:p>
            <w:pPr>
              <w:spacing w:after="40" w:before="40"/>
            </w:pPr>
            <w:r>
              <w:rPr>
                <w:rFonts w:ascii="Arial" w:cs="Arial" w:eastAsia="Arial" w:hAnsi="Arial"/>
                <w:sz w:val="19"/>
                <w:szCs w:val="19"/>
              </w:rPr>
              <w:t xml:space="preserve">Compensação devida pelo RPPS estadual ao INSS:</w:t>
            </w:r>
          </w:p>
          <w:p>
            <w:pPr>
              <w:spacing w:after="40" w:before="40"/>
            </w:pPr>
            <w:r>
              <w:rPr>
                <w:rFonts w:ascii="Arial" w:cs="Arial" w:eastAsia="Arial" w:hAnsi="Arial"/>
                <w:sz w:val="19"/>
                <w:szCs w:val="19"/>
              </w:rPr>
              <w:t xml:space="preserve">42,86% x R$ 4.000,00 = R$ 1.714,40/mês (enquanto perdurar o benefício).</w:t>
            </w:r>
          </w:p>
          <w:p>
            <w:pPr>
              <w:spacing w:after="40" w:before="40"/>
            </w:pPr>
            <w:r>
              <w:rPr>
                <w:rFonts w:ascii="Arial" w:cs="Arial" w:eastAsia="Arial" w:hAnsi="Arial"/>
                <w:sz w:val="19"/>
                <w:szCs w:val="19"/>
              </w:rPr>
              <w:t xml:space="preserve">O RPPS estadual paga ao INSS essa parcela mensal, pois recebeu contribuições de Ana durante 15 anos e não está pagando nenhum benefício.</w:t>
            </w:r>
          </w:p>
        </w:tc>
      </w:tr>
    </w:tbl>
    <w:p>
      <w:pPr>
        <w:spacing w:after="200"/>
      </w:pPr>
    </w:p>
    <w:p>
      <w:pPr>
        <w:spacing w:after="140" w:before="280"/>
      </w:pPr>
      <w:r>
        <w:rPr>
          <w:rFonts w:ascii="Arial" w:cs="Arial" w:eastAsia="Arial" w:hAnsi="Arial"/>
          <w:b/>
          <w:bCs/>
          <w:color w:val="2E86C1"/>
          <w:sz w:val="23"/>
          <w:szCs w:val="23"/>
        </w:rPr>
        <w:t xml:space="preserve">4.17.3 Relevância nos JEFs</w:t>
      </w:r>
    </w:p>
    <w:p>
      <w:pPr>
        <w:spacing w:after="100" w:before="100"/>
        <w:jc w:val="both"/>
      </w:pPr>
      <w:r>
        <w:rPr>
          <w:rFonts w:ascii="Arial" w:cs="Arial" w:eastAsia="Arial" w:hAnsi="Arial"/>
          <w:sz w:val="21"/>
          <w:szCs w:val="21"/>
        </w:rPr>
        <w:t xml:space="preserve">Nos Juizados Especiais Federais, a compensação previdenciária surge em situações específicas:</w:t>
      </w:r>
    </w:p>
    <w:p>
      <w:pPr>
        <w:spacing w:after="60" w:before="60"/>
        <w:ind w:left="360"/>
      </w:pPr>
      <w:r>
        <w:rPr>
          <w:rFonts w:ascii="Arial" w:cs="Arial" w:eastAsia="Arial" w:hAnsi="Arial"/>
          <w:sz w:val="21"/>
          <w:szCs w:val="21"/>
        </w:rPr>
        <w:t xml:space="preserve">a) Aposentadoria com contagem recíproca: Segurado que trabalhou parte no serviço público (RPPS) e parte na iniciativa privada (RGPS), aposentando-se pelo RGPS com cômputo de CTC. O INSS paga o benefício integral e busca compensação do RPPS.</w:t>
      </w:r>
    </w:p>
    <w:p>
      <w:pPr>
        <w:spacing w:after="60" w:before="60"/>
        <w:ind w:left="360"/>
      </w:pPr>
      <w:r>
        <w:rPr>
          <w:rFonts w:ascii="Arial" w:cs="Arial" w:eastAsia="Arial" w:hAnsi="Arial"/>
          <w:sz w:val="21"/>
          <w:szCs w:val="21"/>
        </w:rPr>
        <w:t xml:space="preserve">b) Impacto indireto: A compensação não afeta diretamente o valor do benefício do segurado — é relação entre regimes. Entretanto, atrasos na compensação podem gerar resistência administrativa na emissão de CTCs ou na averbação de tempo.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4.18 Fiscalização, Decadência e Prescrição Tributária Previdenciária</w:t>
      </w:r>
    </w:p>
    <w:p>
      <w:pPr>
        <w:spacing w:after="140" w:before="280"/>
      </w:pPr>
      <w:r>
        <w:rPr>
          <w:rFonts w:ascii="Arial" w:cs="Arial" w:eastAsia="Arial" w:hAnsi="Arial"/>
          <w:b/>
          <w:bCs/>
          <w:color w:val="2E86C1"/>
          <w:sz w:val="23"/>
          <w:szCs w:val="23"/>
        </w:rPr>
        <w:t xml:space="preserve">4.18.1 Competência fiscalizatória</w:t>
      </w:r>
    </w:p>
    <w:p>
      <w:pPr>
        <w:spacing w:after="100" w:before="100"/>
        <w:jc w:val="both"/>
      </w:pPr>
      <w:r>
        <w:rPr>
          <w:rFonts w:ascii="Arial" w:cs="Arial" w:eastAsia="Arial" w:hAnsi="Arial"/>
          <w:sz w:val="21"/>
          <w:szCs w:val="21"/>
        </w:rPr>
        <w:t xml:space="preserve">Desde a Lei 11.457/2007, a fiscalização e a arrecadação das contribuições previdenciárias são competência da Receita Federal do Brasil (RFB), por meio da Secretaria Especial da Receita Federal. O INSS perdeu a competência para lançar e cobrar contribuições, mantendo apenas a função de analisar e conceder benefícios. Essa separação orgânica entre arrecadação (RFB) e benefícios (INSS) é fundamental para compreender a dinâmica das ações nos JEFs.</w:t>
      </w:r>
    </w:p>
    <w:p>
      <w:pPr>
        <w:spacing w:after="100" w:before="100"/>
        <w:jc w:val="both"/>
      </w:pPr>
      <w:r>
        <w:rPr>
          <w:rFonts w:ascii="Arial" w:cs="Arial" w:eastAsia="Arial" w:hAnsi="Arial"/>
          <w:sz w:val="21"/>
          <w:szCs w:val="21"/>
        </w:rPr>
        <w:t xml:space="preserve">Na prática, o segurado que busca regularizar contribuições em atraso deve lidar com dois órgãos distintos: o INSS (para reconhecimento de atividade e cálculo da indenização) e a RFB (para emissão da guia e processamento do pagamento). A falta de integração entre os sistemas do INSS e da RFB é fonte frequente de problemas: o INSS reconhece a atividade, o segurado paga a indenização, mas o CNIS demora meses para refletir o pagamento — gerando necessidade de ação de retificação no JEF.</w:t>
      </w:r>
    </w:p>
    <w:p>
      <w:pPr>
        <w:spacing w:after="140" w:before="280"/>
      </w:pPr>
      <w:r>
        <w:rPr>
          <w:rFonts w:ascii="Arial" w:cs="Arial" w:eastAsia="Arial" w:hAnsi="Arial"/>
          <w:b/>
          <w:bCs/>
          <w:color w:val="2E86C1"/>
          <w:sz w:val="23"/>
          <w:szCs w:val="23"/>
        </w:rPr>
        <w:t xml:space="preserve">4.18.2 Decadência do direito de lançar (art. 45, Lei 8.212/91)</w:t>
      </w:r>
    </w:p>
    <w:p>
      <w:pPr>
        <w:spacing w:after="100" w:before="100"/>
        <w:jc w:val="both"/>
      </w:pPr>
      <w:r>
        <w:rPr>
          <w:rFonts w:ascii="Arial" w:cs="Arial" w:eastAsia="Arial" w:hAnsi="Arial"/>
          <w:sz w:val="21"/>
          <w:szCs w:val="21"/>
        </w:rPr>
        <w:t xml:space="preserve">O art. 45 da Lei 8.212/91 fixa o prazo decadencial de 5 anos para que a RFB constitua o crédito tributário previdenciário. A contagem inicia-se no primeiro dia do exercício seguinte àquele em que o lançamento poderia ter sido efetuado (regra geral do art. 173, I, do CTN, aplicável às contribuições previdenciárias após a unificação promovida pela Lei 11.457/2007).</w:t>
      </w:r>
    </w:p>
    <w:p>
      <w:pPr>
        <w:spacing w:after="100" w:before="100"/>
        <w:jc w:val="both"/>
      </w:pPr>
      <w:r>
        <w:rPr>
          <w:rFonts w:ascii="Arial" w:cs="Arial" w:eastAsia="Arial" w:hAnsi="Arial"/>
          <w:sz w:val="21"/>
          <w:szCs w:val="21"/>
        </w:rPr>
        <w:t xml:space="preserve">A decadência atinge o poder-dever da administração de lançar. Uma vez expirado o prazo, a RFB não pode mais constituir o crédito — e, consequentemente, não pode cobrar a contribuição.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A decadência do lançamento NÃO afeta o direito de indenizar:</w:t>
            </w:r>
          </w:p>
          <w:p>
            <w:pPr>
              <w:spacing w:after="40" w:before="40"/>
            </w:pPr>
            <w:r>
              <w:rPr>
                <w:rFonts w:ascii="Arial" w:cs="Arial" w:eastAsia="Arial" w:hAnsi="Arial"/>
                <w:sz w:val="19"/>
                <w:szCs w:val="19"/>
              </w:rPr>
              <w:t xml:space="preserve">O fato de a RFB não poder mais cobrar as contribuições de determinado período (decadência) não impede o segurado de voluntariamente indenizar esse período para cômputo de tempo. São relações jurídicas distintas: a cobrança é pretensão do fisco contra o devedor; a indenização é faculdade do segurado que busca ampliar seu tempo de contribuição.</w:t>
            </w:r>
          </w:p>
          <w:p>
            <w:pPr>
              <w:spacing w:after="40" w:before="40"/>
            </w:pPr>
            <w:r>
              <w:rPr>
                <w:rFonts w:ascii="Arial" w:cs="Arial" w:eastAsia="Arial" w:hAnsi="Arial"/>
                <w:sz w:val="19"/>
                <w:szCs w:val="19"/>
              </w:rPr>
              <w:t xml:space="preserve">Exemplo prático: contribuições de competência 01/2015. A RFB teria até 01/2021 para lançar (5 anos). Em 2026, a cobrança estaria decaída. Mas o segurado pode, em 2026, voluntariamente indenizar janeiro/2015 para cômputo de tempo, mediante pagamento via GPS.</w:t>
            </w:r>
          </w:p>
        </w:tc>
      </w:tr>
    </w:tbl>
    <w:p>
      <w:pPr>
        <w:spacing w:after="200"/>
      </w:pPr>
    </w:p>
    <w:p>
      <w:pPr>
        <w:spacing w:after="140" w:before="280"/>
      </w:pPr>
      <w:r>
        <w:rPr>
          <w:rFonts w:ascii="Arial" w:cs="Arial" w:eastAsia="Arial" w:hAnsi="Arial"/>
          <w:b/>
          <w:bCs/>
          <w:color w:val="2E86C1"/>
          <w:sz w:val="23"/>
          <w:szCs w:val="23"/>
        </w:rPr>
        <w:t xml:space="preserve">4.18.3 Prescrição da ação de cobrança (art. 46, Lei 8.212/91)</w:t>
      </w:r>
    </w:p>
    <w:p>
      <w:pPr>
        <w:spacing w:after="100" w:before="100"/>
        <w:jc w:val="both"/>
      </w:pPr>
      <w:r>
        <w:rPr>
          <w:rFonts w:ascii="Arial" w:cs="Arial" w:eastAsia="Arial" w:hAnsi="Arial"/>
          <w:sz w:val="21"/>
          <w:szCs w:val="21"/>
        </w:rPr>
        <w:t xml:space="preserve">Constituído o crédito pelo lançamento, a RFB tem 5 anos para ajuizar a execução fiscal (prescrição da pretensão executória). O prazo prescricional corre da data da constituição definitiva do crédito (inscrição em dívida ativa).</w:t>
      </w:r>
    </w:p>
    <w:p>
      <w:pPr>
        <w:spacing w:after="100" w:before="100"/>
        <w:jc w:val="both"/>
      </w:pPr>
      <w:r>
        <w:rPr>
          <w:rFonts w:ascii="Arial" w:cs="Arial" w:eastAsia="Arial" w:hAnsi="Arial"/>
          <w:sz w:val="21"/>
          <w:szCs w:val="21"/>
        </w:rPr>
        <w:t xml:space="preserve">Para o segurado, a prescrição da cobrança tem impacto direto: contribuições devidas e não cobradas dentro do prazo prescricional não podem mais ser exigidas. O segurado não é executado, mas também não tem o período computado como tempo de contribuição (salvo se voluntariamente indenizar).</w:t>
      </w:r>
    </w:p>
    <w:p>
      <w:pPr>
        <w:spacing w:after="140" w:before="280"/>
      </w:pPr>
      <w:r>
        <w:rPr>
          <w:rFonts w:ascii="Arial" w:cs="Arial" w:eastAsia="Arial" w:hAnsi="Arial"/>
          <w:b/>
          <w:bCs/>
          <w:color w:val="2E86C1"/>
          <w:sz w:val="23"/>
          <w:szCs w:val="23"/>
        </w:rPr>
        <w:t xml:space="preserve">4.18.4 Prazo decadencial para revisão de benefício (art. 103, Lei 8.213/91)</w:t>
      </w:r>
    </w:p>
    <w:p>
      <w:pPr>
        <w:spacing w:after="100" w:before="100"/>
        <w:jc w:val="both"/>
      </w:pPr>
      <w:r>
        <w:rPr>
          <w:rFonts w:ascii="Arial" w:cs="Arial" w:eastAsia="Arial" w:hAnsi="Arial"/>
          <w:sz w:val="21"/>
          <w:szCs w:val="21"/>
        </w:rPr>
        <w:t xml:space="preserve">Não se confunde com a decadência tributária. O art. 103 da Lei 8.213/91 fixa prazo decadencial de 10 anos para revisão do ato de concessão do benefício. Esse prazo é contado do dia primeiro do mês seguinte ao do recebimento da primeira prestação ou, se posterior, do dia em que o segurado tomar ciência do ato. A relevância para o custeio é que, se o INSS concedeu benefício sem computar corretamente as contribuições (erro no cálculo do salário de benefício), o segurado tem 10 anos para pleitear a revisão.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Quadro-resumo dos prazos:</w:t>
            </w:r>
          </w:p>
          <w:p>
            <w:pPr>
              <w:spacing w:after="40" w:before="40"/>
            </w:pPr>
            <w:r>
              <w:rPr>
                <w:rFonts w:ascii="Arial" w:cs="Arial" w:eastAsia="Arial" w:hAnsi="Arial"/>
                <w:sz w:val="19"/>
                <w:szCs w:val="19"/>
              </w:rPr>
              <w:t xml:space="preserve"> |  Prazo  |  Objeto  |  Fundamento  |  Prazo  | </w:t>
            </w:r>
          </w:p>
          <w:p>
            <w:pPr>
              <w:spacing w:after="40" w:before="40"/>
            </w:pPr>
            <w:r>
              <w:rPr>
                <w:rFonts w:ascii="Arial" w:cs="Arial" w:eastAsia="Arial" w:hAnsi="Arial"/>
                <w:sz w:val="19"/>
                <w:szCs w:val="19"/>
              </w:rPr>
              <w:t xml:space="preserve"> | ------- | -------- | ----------- | ------- | </w:t>
            </w:r>
          </w:p>
          <w:p>
            <w:pPr>
              <w:spacing w:after="40" w:before="40"/>
            </w:pPr>
            <w:r>
              <w:rPr>
                <w:rFonts w:ascii="Arial" w:cs="Arial" w:eastAsia="Arial" w:hAnsi="Arial"/>
                <w:sz w:val="19"/>
                <w:szCs w:val="19"/>
              </w:rPr>
              <w:t xml:space="preserve"> |  Decadência tributária  |  Lançamento pela RFB  |  Art. 45, Lei 8.212/91  |  5 anos  | </w:t>
            </w:r>
          </w:p>
          <w:p>
            <w:pPr>
              <w:spacing w:after="40" w:before="40"/>
            </w:pPr>
            <w:r>
              <w:rPr>
                <w:rFonts w:ascii="Arial" w:cs="Arial" w:eastAsia="Arial" w:hAnsi="Arial"/>
                <w:sz w:val="19"/>
                <w:szCs w:val="19"/>
              </w:rPr>
              <w:t xml:space="preserve"> |  Prescrição tributária  |  Cobrança (execução fiscal)  |  Art. 46, Lei 8.212/91  |  5 anos  | </w:t>
            </w:r>
          </w:p>
          <w:p>
            <w:pPr>
              <w:spacing w:after="40" w:before="40"/>
            </w:pPr>
            <w:r>
              <w:rPr>
                <w:rFonts w:ascii="Arial" w:cs="Arial" w:eastAsia="Arial" w:hAnsi="Arial"/>
                <w:sz w:val="19"/>
                <w:szCs w:val="19"/>
              </w:rPr>
              <w:t xml:space="preserve"> |  Decadência revisional  |  Revisão do ato de concessão  |  Art. 103, Lei 8.213/91  |  10 anos  | </w:t>
            </w:r>
          </w:p>
          <w:p>
            <w:pPr>
              <w:spacing w:after="40" w:before="40"/>
            </w:pPr>
            <w:r>
              <w:rPr>
                <w:rFonts w:ascii="Arial" w:cs="Arial" w:eastAsia="Arial" w:hAnsi="Arial"/>
                <w:sz w:val="19"/>
                <w:szCs w:val="19"/>
              </w:rPr>
              <w:t xml:space="preserve"> |  Prescrição das parcelas  |  Parcelas de benefício não pagas  |  Art. 103, par. ún.  |  5 anos  | </w:t>
            </w:r>
          </w:p>
          <w:p>
            <w:pPr>
              <w:spacing w:after="40" w:before="40"/>
            </w:pPr>
            <w:r>
              <w:rPr>
                <w:rFonts w:ascii="Arial" w:cs="Arial" w:eastAsia="Arial" w:hAnsi="Arial"/>
                <w:sz w:val="19"/>
                <w:szCs w:val="19"/>
              </w:rPr>
              <w:t xml:space="preserve"> |  Direito de indenizar  |  Pagamento voluntário de contribuições  |  Art. 45-A  |  SEM PRAZO  | </w:t>
            </w:r>
          </w:p>
        </w:tc>
      </w:tr>
    </w:tbl>
    <w:p>
      <w:pPr>
        <w:spacing w:after="200"/>
      </w:pPr>
    </w:p>
    <w:p>
      <w:pPr>
        <w:spacing w:after="140" w:before="280"/>
      </w:pPr>
      <w:r>
        <w:rPr>
          <w:rFonts w:ascii="Arial" w:cs="Arial" w:eastAsia="Arial" w:hAnsi="Arial"/>
          <w:b/>
          <w:bCs/>
          <w:color w:val="2E86C1"/>
          <w:sz w:val="23"/>
          <w:szCs w:val="23"/>
        </w:rPr>
        <w:t xml:space="preserve">4.18.5 Auto de infração e procedimento fiscal</w:t>
      </w:r>
    </w:p>
    <w:p>
      <w:pPr>
        <w:spacing w:after="100" w:before="100"/>
        <w:jc w:val="both"/>
      </w:pPr>
      <w:r>
        <w:rPr>
          <w:rFonts w:ascii="Arial" w:cs="Arial" w:eastAsia="Arial" w:hAnsi="Arial"/>
          <w:sz w:val="21"/>
          <w:szCs w:val="21"/>
        </w:rPr>
        <w:t xml:space="preserve">Quando a RFB constata irregularidades no recolhimento de contribuições (omissão, subregistro de remuneração, classificação indevida de parcelas como indenizatórias), lavra auto de infração com a constituição do crédito tributário. O empregador pode impugnar administrativamente (Delegacia de Julgamento da RFB — DRJ, com recurso ao CARF) ou judicialmente (ação anulatória).</w:t>
      </w:r>
    </w:p>
    <w:p>
      <w:pPr>
        <w:spacing w:after="100" w:before="100"/>
        <w:jc w:val="both"/>
      </w:pPr>
      <w:r>
        <w:rPr>
          <w:rFonts w:ascii="Arial" w:cs="Arial" w:eastAsia="Arial" w:hAnsi="Arial"/>
          <w:sz w:val="21"/>
          <w:szCs w:val="21"/>
        </w:rPr>
        <w:t xml:space="preserve">Para o segurado, o resultado do procedimento fiscal pode ter impacto positivo: se a RFB obriga o empregador a recolher diferenças de contribuição, o CNIS será retificado para refletir a remuneração correta — elevando o salário de contribuição e, potencialmente, o valor do benefício. Nos JEFs, o segurado pode invocar os autos de infração lavrados contra o empregador como prova da remuneração efetiva em ações de retificação de CNIS.</w:t>
      </w:r>
    </w:p>
    <w:p>
      <w:pPr>
        <w:spacing w:after="140" w:before="280"/>
      </w:pPr>
      <w:r>
        <w:rPr>
          <w:rFonts w:ascii="Arial" w:cs="Arial" w:eastAsia="Arial" w:hAnsi="Arial"/>
          <w:b/>
          <w:bCs/>
          <w:color w:val="2E86C1"/>
          <w:sz w:val="23"/>
          <w:szCs w:val="23"/>
        </w:rPr>
        <w:t xml:space="preserve">4.18.6 Obrigações acessórias e penalidades</w:t>
      </w:r>
    </w:p>
    <w:p>
      <w:pPr>
        <w:spacing w:after="100" w:before="100"/>
        <w:jc w:val="both"/>
      </w:pPr>
      <w:r>
        <w:rPr>
          <w:rFonts w:ascii="Arial" w:cs="Arial" w:eastAsia="Arial" w:hAnsi="Arial"/>
          <w:sz w:val="21"/>
          <w:szCs w:val="21"/>
        </w:rPr>
        <w:t xml:space="preserve">Além do recolhimento das contribuições (obrigação principal), empregadores e segurados estão sujeitos a diversas obrigações acessórias cujo descumprimento gera multas administrativas. As principais obrigações acessórias no âmbito previdenciário são:</w:t>
      </w:r>
    </w:p>
    <w:p>
      <w:pPr>
        <w:spacing w:after="60" w:before="60"/>
        <w:ind w:left="360"/>
      </w:pPr>
      <w:r>
        <w:rPr>
          <w:rFonts w:ascii="Arial" w:cs="Arial" w:eastAsia="Arial" w:hAnsi="Arial"/>
          <w:sz w:val="21"/>
          <w:szCs w:val="21"/>
        </w:rPr>
        <w:t xml:space="preserve">a) eSocial (empregadores): Envio tempestivo dos eventos de admissão (S-2200 — até o dia anterior ao início do trabalho), remuneração (S-1200 — mensal), desligamento (S-2299) e condições ambientais (S-2240). Atraso ou omissão gera multa administrativa de R$ 500,00 a R$ 1.500,00 por evento, conforme art. 47, § 2º, Lei 8.212/91.</w:t>
      </w:r>
    </w:p>
    <w:p>
      <w:pPr>
        <w:spacing w:after="60" w:before="60"/>
        <w:ind w:left="360"/>
      </w:pPr>
      <w:r>
        <w:rPr>
          <w:rFonts w:ascii="Arial" w:cs="Arial" w:eastAsia="Arial" w:hAnsi="Arial"/>
          <w:sz w:val="21"/>
          <w:szCs w:val="21"/>
        </w:rPr>
        <w:t xml:space="preserve">b) GFIP/SEFIP (obrigação residual): Empresas que ainda não migraram integralmente para o eSocial devem enviar a GFIP mensalmente. A omissão gera multa de 2% ao mês-calendário sobre o montante das contribuições informadas, limitada a 20% (art. 32-A, Lei 8.212/91).</w:t>
      </w:r>
    </w:p>
    <w:p>
      <w:pPr>
        <w:spacing w:after="60" w:before="60"/>
        <w:ind w:left="360"/>
      </w:pPr>
      <w:r>
        <w:rPr>
          <w:rFonts w:ascii="Arial" w:cs="Arial" w:eastAsia="Arial" w:hAnsi="Arial"/>
          <w:sz w:val="21"/>
          <w:szCs w:val="21"/>
        </w:rPr>
        <w:t xml:space="preserve">c) PPP — Perfil Profissiográfico Previdenciário: A empresa deve manter e disponibilizar o PPP atualizado de cada empregado exposto a agentes nocivos. O PPP é documento essencial para a concessão de aposentadoria especial, e sua ausência ou incorreção gera multa administrativa e pode prejudicar o segurado (embora a jurisprudência dos JEFs não permita que o segurado seja penalizado por falha da empresa).</w:t>
      </w:r>
    </w:p>
    <w:p>
      <w:pPr>
        <w:spacing w:after="60" w:before="60"/>
        <w:ind w:left="360"/>
      </w:pPr>
      <w:r>
        <w:rPr>
          <w:rFonts w:ascii="Arial" w:cs="Arial" w:eastAsia="Arial" w:hAnsi="Arial"/>
          <w:sz w:val="21"/>
          <w:szCs w:val="21"/>
        </w:rPr>
        <w:t xml:space="preserve">d) Comunicação de Acidente de Trabalho (CAT): A empresa deve comunicar o acidente de trabalho à Previdência Social até o primeiro dia útil seguinte ao da ocorrência (art. 22, Lei 8.213/91). A omissão na emissão da CAT constitui infração que sujeita a empresa a multa variável entre o limite mínimo e o limite máximo do salário de contribuição. Nos JEFs, a ausência de CAT não impede o reconhecimento do acidente de trabalho — o segurado pode comprovar por outros meios (laudo médico, boletim de ocorrência, testemunhos).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Multas do eSocial na prática:</w:t>
            </w:r>
          </w:p>
          <w:p>
            <w:pPr>
              <w:spacing w:after="40" w:before="40"/>
            </w:pPr>
            <w:r>
              <w:rPr>
                <w:rFonts w:ascii="Arial" w:cs="Arial" w:eastAsia="Arial" w:hAnsi="Arial"/>
                <w:sz w:val="19"/>
                <w:szCs w:val="19"/>
              </w:rPr>
              <w:t xml:space="preserve">A fiscalização das obrigações do eSocial tem se intensificado desde 2023. Empregadores domésticos são os mais afetados: a multa por não registrar o empregado no eSocial doméstico pode chegar a R$ 3.000,00. Para o advogado previdenciarista, o impacto é indireto — empregadores que não registram corretamente prejudicam o CNIS do empregado, gerando lacunas contributivas que só serão sanadas judicialmente. Ademais, a multa por omissão de informações no eSocial pode servir como prova indireta da existência do vínculo quando o empregador é autuado por não registrar empregados.</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4.19 Imunidade e Isenção de Contribuições Previdenciárias</w:t>
      </w:r>
    </w:p>
    <w:p>
      <w:pPr>
        <w:spacing w:after="140" w:before="280"/>
      </w:pPr>
      <w:r>
        <w:rPr>
          <w:rFonts w:ascii="Arial" w:cs="Arial" w:eastAsia="Arial" w:hAnsi="Arial"/>
          <w:b/>
          <w:bCs/>
          <w:color w:val="2E86C1"/>
          <w:sz w:val="23"/>
          <w:szCs w:val="23"/>
        </w:rPr>
        <w:t xml:space="preserve">4.19.1 Imunidade das entidades beneficentes (art. 195, § 7º, CF/88)</w:t>
      </w:r>
    </w:p>
    <w:p>
      <w:pPr>
        <w:spacing w:after="100" w:before="100"/>
        <w:jc w:val="both"/>
      </w:pPr>
      <w:r>
        <w:rPr>
          <w:rFonts w:ascii="Arial" w:cs="Arial" w:eastAsia="Arial" w:hAnsi="Arial"/>
          <w:sz w:val="21"/>
          <w:szCs w:val="21"/>
        </w:rPr>
        <w:t xml:space="preserve">O art. 195, § 7º, da Constituição Federal estabelece que "são isentas de contribuição para a seguridade social as entidades beneficentes de assistência social que atendam às exigências estabelecidas em lei". Apesar da terminologia constitucional ("isentas"), o STF reconhece tratar-se de imunidade tributária, pois prevista na própria Constituição — e, portanto, não pode ser restringida por lei infraconstitucional (RE 636.941, Tema 32, j. 13/02/2014).</w:t>
      </w:r>
    </w:p>
    <w:p>
      <w:pPr>
        <w:spacing w:after="100" w:before="100"/>
        <w:jc w:val="both"/>
      </w:pPr>
      <w:r>
        <w:rPr>
          <w:rFonts w:ascii="Arial" w:cs="Arial" w:eastAsia="Arial" w:hAnsi="Arial"/>
          <w:sz w:val="21"/>
          <w:szCs w:val="21"/>
        </w:rPr>
        <w:t xml:space="preserve">A Lei 12.101/2009 regula os requisitos para a certificação de entidade beneficente de assistência social (CEBAS), indispensável para o gozo da imunidade. Os principais requisitos são:</w:t>
      </w:r>
    </w:p>
    <w:p>
      <w:pPr>
        <w:spacing w:after="60" w:before="60"/>
        <w:ind w:left="360"/>
      </w:pPr>
      <w:r>
        <w:rPr>
          <w:rFonts w:ascii="Arial" w:cs="Arial" w:eastAsia="Arial" w:hAnsi="Arial"/>
          <w:sz w:val="21"/>
          <w:szCs w:val="21"/>
        </w:rPr>
        <w:t xml:space="preserve">a) Certificação CEBAS vigente: Concedida pelos Ministérios da Educação (entidades de educação), da Saúde (entidades de saúde) ou do Desenvolvimento Social (entidades de assistência social), com vigência de 3 a 5 anos, renovável.</w:t>
      </w:r>
    </w:p>
    <w:p>
      <w:pPr>
        <w:spacing w:after="60" w:before="60"/>
        <w:ind w:left="360"/>
      </w:pPr>
      <w:r>
        <w:rPr>
          <w:rFonts w:ascii="Arial" w:cs="Arial" w:eastAsia="Arial" w:hAnsi="Arial"/>
          <w:sz w:val="21"/>
          <w:szCs w:val="21"/>
        </w:rPr>
        <w:t xml:space="preserve">b) Gratuidade mínima: Entidades de educação devem conceder bolsas integrais e parciais correspondentes a, no mínimo, 20% da receita anual efetivamente recebida; entidades de saúde devem prestar no mínimo 60% de seus serviços ao SUS.</w:t>
      </w:r>
    </w:p>
    <w:p>
      <w:pPr>
        <w:spacing w:after="60" w:before="60"/>
        <w:ind w:left="360"/>
      </w:pPr>
      <w:r>
        <w:rPr>
          <w:rFonts w:ascii="Arial" w:cs="Arial" w:eastAsia="Arial" w:hAnsi="Arial"/>
          <w:sz w:val="21"/>
          <w:szCs w:val="21"/>
        </w:rPr>
        <w:t xml:space="preserve">c) Não distribuição de lucros ou excedentes: A entidade não pode distribuir rendas, lucros ou excedentes operacionais a nenhuma pessoa (diretores, conselheiros, associados, instituidores ou mantenedores).</w:t>
      </w:r>
    </w:p>
    <w:p>
      <w:pPr>
        <w:spacing w:after="60" w:before="60"/>
        <w:ind w:left="360"/>
      </w:pPr>
      <w:r>
        <w:rPr>
          <w:rFonts w:ascii="Arial" w:cs="Arial" w:eastAsia="Arial" w:hAnsi="Arial"/>
          <w:sz w:val="21"/>
          <w:szCs w:val="21"/>
        </w:rPr>
        <w:t xml:space="preserve">d) Aplicação integral das rendas: Todos os recursos devem ser aplicados na manutenção e desenvolvimento dos objetivos institucionais.</w:t>
      </w:r>
    </w:p>
    <w:p>
      <w:pPr>
        <w:spacing w:after="60" w:before="60"/>
        <w:ind w:left="360"/>
      </w:pPr>
      <w:r>
        <w:rPr>
          <w:rFonts w:ascii="Arial" w:cs="Arial" w:eastAsia="Arial" w:hAnsi="Arial"/>
          <w:sz w:val="21"/>
          <w:szCs w:val="21"/>
        </w:rPr>
        <w:t xml:space="preserve">e) Escrituração contábil regular: Conforme normas do Conselho Federal de Contabilidade.</w:t>
      </w:r>
    </w:p>
    <w:p>
      <w:pPr>
        <w:spacing w:after="140" w:before="280"/>
      </w:pPr>
      <w:r>
        <w:rPr>
          <w:rFonts w:ascii="Arial" w:cs="Arial" w:eastAsia="Arial" w:hAnsi="Arial"/>
          <w:b/>
          <w:bCs/>
          <w:color w:val="2E86C1"/>
          <w:sz w:val="23"/>
          <w:szCs w:val="23"/>
        </w:rPr>
        <w:t xml:space="preserve">4.19.2 Alcance da imunidade</w:t>
      </w:r>
    </w:p>
    <w:p>
      <w:pPr>
        <w:spacing w:after="100" w:before="100"/>
        <w:jc w:val="both"/>
      </w:pPr>
      <w:r>
        <w:rPr>
          <w:rFonts w:ascii="Arial" w:cs="Arial" w:eastAsia="Arial" w:hAnsi="Arial"/>
          <w:sz w:val="21"/>
          <w:szCs w:val="21"/>
        </w:rPr>
        <w:t xml:space="preserve">A imunidade do art. 195, § 7º, CF/88, abrange todas as contribuições para a seguridade social: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Contribuição patronal sobre a folha (art. 22, Lei 8.212/91)</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COFINS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PIS/PASEP</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CSLL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RAT/GILRAT</w:t>
      </w:r>
    </w:p>
    <w:p>
      <w:pPr>
        <w:spacing w:after="100" w:before="100"/>
        <w:jc w:val="both"/>
      </w:pPr>
      <w:r>
        <w:rPr>
          <w:rFonts w:ascii="Arial" w:cs="Arial" w:eastAsia="Arial" w:hAnsi="Arial"/>
          <w:sz w:val="21"/>
          <w:szCs w:val="21"/>
        </w:rPr>
        <w:t xml:space="preserve">A imunidade NÃO abrange a contribuição do segurado empregado (que é retida na fonte). A entidade beneficente continua obrigada a reter e recolher a contribuição dos seus empregados (alíquotas progressivas), atuando como responsável tributário. O que é imune é a parcela patronal.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 Tema 32 (RE 636.941, j. 13/02/2014, confirmado pelo RE 566.622, Tema 166, j. 23/02/2017)</w:t>
            </w:r>
          </w:p>
          <w:p>
            <w:pPr>
              <w:spacing w:after="40" w:before="40"/>
            </w:pPr>
            <w:r>
              <w:rPr>
                <w:rFonts w:ascii="Arial" w:cs="Arial" w:eastAsia="Arial" w:hAnsi="Arial"/>
                <w:sz w:val="19"/>
                <w:szCs w:val="19"/>
              </w:rPr>
              <w:t xml:space="preserve">Tese fixada: "Os requisitos para o gozo de imunidade hão de estar previstos em lei complementar."</w:t>
            </w:r>
          </w:p>
          <w:p>
            <w:pPr>
              <w:spacing w:after="40" w:before="40"/>
            </w:pPr>
            <w:r>
              <w:rPr>
                <w:rFonts w:ascii="Arial" w:cs="Arial" w:eastAsia="Arial" w:hAnsi="Arial"/>
                <w:sz w:val="19"/>
                <w:szCs w:val="19"/>
              </w:rPr>
              <w:t xml:space="preserve">Fundamento: A imunidade do art. 195, § 7º, CF/88 é norma de eficácia limitada — depende de lei complementar para definir seus requisitos. A lei que define os requisitos deve ser complementar (art. 146, II, CF/88), não ordinária. Contudo, o STF admitiu que a Lei 12.101/2009 (lei ordinária) é constitucional na medida em que regulamenta requisitos já previstos no art. 14 do CTN (recepcionado como lei complementar).</w:t>
            </w:r>
          </w:p>
          <w:p>
            <w:pPr>
              <w:spacing w:after="40" w:before="40"/>
            </w:pPr>
            <w:r>
              <w:rPr>
                <w:rFonts w:ascii="Arial" w:cs="Arial" w:eastAsia="Arial" w:hAnsi="Arial"/>
                <w:sz w:val="19"/>
                <w:szCs w:val="19"/>
              </w:rPr>
              <w:t xml:space="preserve">Impacto prático: A discussão sobre a natureza formal da lei regulamentadora perdeu relevância prática após o Tema 32 — os requisitos do art. 14 do CTN e da Lei 12.101/2009 são os parâmetros vigentes. A controvérsia residual é sobre requisitos adicionais impostos por normas infralegais (portarias, decretos) que eventualmente restringem a imunidade além do previsto na lei.</w:t>
            </w:r>
          </w:p>
        </w:tc>
      </w:tr>
    </w:tbl>
    <w:p>
      <w:pPr>
        <w:spacing w:after="200"/>
      </w:pPr>
    </w:p>
    <w:p>
      <w:pPr>
        <w:spacing w:after="140" w:before="280"/>
      </w:pPr>
      <w:r>
        <w:rPr>
          <w:rFonts w:ascii="Arial" w:cs="Arial" w:eastAsia="Arial" w:hAnsi="Arial"/>
          <w:b/>
          <w:bCs/>
          <w:color w:val="2E86C1"/>
          <w:sz w:val="23"/>
          <w:szCs w:val="23"/>
        </w:rPr>
        <w:t xml:space="preserve">4.19.3 Santas Casas e hospitais filantrópicos</w:t>
      </w:r>
    </w:p>
    <w:p>
      <w:pPr>
        <w:spacing w:after="100" w:before="100"/>
        <w:jc w:val="both"/>
      </w:pPr>
      <w:r>
        <w:rPr>
          <w:rFonts w:ascii="Arial" w:cs="Arial" w:eastAsia="Arial" w:hAnsi="Arial"/>
          <w:sz w:val="21"/>
          <w:szCs w:val="21"/>
        </w:rPr>
        <w:t xml:space="preserve">As Santas Casas de Misericórdia e hospitais filantrópicos são os beneficiários mais emblemáticos da imunidade previdenciária. Com certificação CEBAS na área de saúde, essas entidades ficam dispensadas da contribuição patronal sobre a folha — economia que pode ultrapassar R$ 1 milhão/ano em hospitais de grande porte.</w:t>
      </w:r>
    </w:p>
    <w:p>
      <w:pPr>
        <w:spacing w:after="100" w:before="100"/>
        <w:jc w:val="both"/>
      </w:pPr>
      <w:r>
        <w:rPr>
          <w:rFonts w:ascii="Arial" w:cs="Arial" w:eastAsia="Arial" w:hAnsi="Arial"/>
          <w:sz w:val="21"/>
          <w:szCs w:val="21"/>
        </w:rPr>
        <w:t xml:space="preserve">Nos JEFs, a questão surge quando empregados de Santas Casas ou hospitais filantrópicos buscam benefícios previdenciários e o INSS aponta irregularidades no recolhimento. Se a entidade perdeu a certificação CEBAS em determinado período e deixou de recolher a contribuição patronal, o segurado não é prejudicado — o INSS deve reconhecer o tempo de serviço independentemente do recolhimento patronal, pois a obrigação de contribuir era da entidade, não do empregado.</w:t>
      </w:r>
    </w:p>
    <w:p>
      <w:pPr>
        <w:spacing w:after="140" w:before="280"/>
      </w:pPr>
      <w:r>
        <w:rPr>
          <w:rFonts w:ascii="Arial" w:cs="Arial" w:eastAsia="Arial" w:hAnsi="Arial"/>
          <w:b/>
          <w:bCs/>
          <w:color w:val="2E86C1"/>
          <w:sz w:val="23"/>
          <w:szCs w:val="23"/>
        </w:rPr>
        <w:t xml:space="preserve">4.19.4 Perda e suspensão da certificação CEBAS</w:t>
      </w:r>
    </w:p>
    <w:p>
      <w:pPr>
        <w:spacing w:after="100" w:before="100"/>
        <w:jc w:val="both"/>
      </w:pPr>
      <w:r>
        <w:rPr>
          <w:rFonts w:ascii="Arial" w:cs="Arial" w:eastAsia="Arial" w:hAnsi="Arial"/>
          <w:sz w:val="21"/>
          <w:szCs w:val="21"/>
        </w:rPr>
        <w:t xml:space="preserve">A perda da certificação CEBAS — por descumprimento dos requisitos legais, irregularidades contábeis, ou não renovação tempestiva — acarreta a perda da imunidade e a obrigação de recolher as contribuições patronais de forma integral. A Lei 12.101/2009 estabelece que a perda retroage ao período em que os requisitos deixaram de ser cumpridos, gerando débito tributário que pode ser lançado pela RFB.</w:t>
      </w:r>
    </w:p>
    <w:p>
      <w:pPr>
        <w:spacing w:after="100" w:before="100"/>
        <w:jc w:val="both"/>
      </w:pPr>
      <w:r>
        <w:rPr>
          <w:rFonts w:ascii="Arial" w:cs="Arial" w:eastAsia="Arial" w:hAnsi="Arial"/>
          <w:sz w:val="21"/>
          <w:szCs w:val="21"/>
        </w:rPr>
        <w:t xml:space="preserve">Na prática dos JEFs, a perda da CEBAS pode gerar duas situações distintas:</w:t>
      </w:r>
    </w:p>
    <w:p>
      <w:pPr>
        <w:spacing w:after="60" w:before="60"/>
        <w:ind w:left="360"/>
      </w:pPr>
      <w:r>
        <w:rPr>
          <w:rFonts w:ascii="Arial" w:cs="Arial" w:eastAsia="Arial" w:hAnsi="Arial"/>
          <w:sz w:val="21"/>
          <w:szCs w:val="21"/>
        </w:rPr>
        <w:t xml:space="preserve">a) Empregados da entidade: Os segurados empregados NÃO são prejudicados pela perda da imunidade do empregador. O vínculo empregatício e as contribuições do segurado (retidas na fonte) são válidas independentemente da situação fiscal da entidade. O INSS não pode negar benefício ao empregado sob o argumento de que o empregador não recolheu a parcela patronal.</w:t>
      </w:r>
    </w:p>
    <w:p>
      <w:pPr>
        <w:spacing w:after="60" w:before="60"/>
        <w:ind w:left="360"/>
      </w:pPr>
      <w:r>
        <w:rPr>
          <w:rFonts w:ascii="Arial" w:cs="Arial" w:eastAsia="Arial" w:hAnsi="Arial"/>
          <w:sz w:val="21"/>
          <w:szCs w:val="21"/>
        </w:rPr>
        <w:t xml:space="preserve">b) A própria entidade: A RFB pode constituir crédito tributário referente às contribuições patronais não recolhidas durante o período de irregularidade. A cobrança segue o rito da execução fiscal (Lei 6.830/80) perante as Varas Federais, não os JEFs.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Caso prático — Santa Casa que perdeu a CEBAS:</w:t>
            </w:r>
          </w:p>
          <w:p>
            <w:pPr>
              <w:spacing w:after="40" w:before="40"/>
            </w:pPr>
            <w:r>
              <w:rPr>
                <w:rFonts w:ascii="Arial" w:cs="Arial" w:eastAsia="Arial" w:hAnsi="Arial"/>
                <w:sz w:val="19"/>
                <w:szCs w:val="19"/>
              </w:rPr>
              <w:t xml:space="preserve">A Santa Casa de Misericórdia de determinado município teve a CEBAS cassada em 2022 por não atingir o percentual mínimo de 60% de atendimento ao SUS. A RFB lançou crédito tributário referente às contribuições patronais de 2020-2022 (período de irregularidade).</w:t>
            </w:r>
          </w:p>
          <w:p>
            <w:pPr>
              <w:spacing w:after="40" w:before="40"/>
            </w:pPr>
            <w:r>
              <w:rPr>
                <w:rFonts w:ascii="Arial" w:cs="Arial" w:eastAsia="Arial" w:hAnsi="Arial"/>
                <w:sz w:val="19"/>
                <w:szCs w:val="19"/>
              </w:rPr>
              <w:t xml:space="preserve">Consequências para os empregados:</w:t>
            </w:r>
          </w:p>
          <w:p>
            <w:pPr>
              <w:spacing w:after="40" w:before="40"/>
            </w:pPr>
            <w:r>
              <w:rPr>
                <w:rFonts w:ascii="Arial" w:cs="Arial" w:eastAsia="Arial" w:hAnsi="Arial"/>
                <w:sz w:val="19"/>
                <w:szCs w:val="19"/>
              </w:rPr>
              <w:t xml:space="preserve">- Contribuições do empregado (retidas na fonte): válidas e computadas no CNIS</w:t>
            </w:r>
          </w:p>
          <w:p>
            <w:pPr>
              <w:spacing w:after="40" w:before="40"/>
            </w:pPr>
            <w:r>
              <w:rPr>
                <w:rFonts w:ascii="Arial" w:cs="Arial" w:eastAsia="Arial" w:hAnsi="Arial"/>
                <w:sz w:val="19"/>
                <w:szCs w:val="19"/>
              </w:rPr>
              <w:t xml:space="preserve">- Tempo de serviço: integralmente reconhecido</w:t>
            </w:r>
          </w:p>
          <w:p>
            <w:pPr>
              <w:spacing w:after="40" w:before="40"/>
            </w:pPr>
            <w:r>
              <w:rPr>
                <w:rFonts w:ascii="Arial" w:cs="Arial" w:eastAsia="Arial" w:hAnsi="Arial"/>
                <w:sz w:val="19"/>
                <w:szCs w:val="19"/>
              </w:rPr>
              <w:t xml:space="preserve">- Benefícios: concedidos normalmente</w:t>
            </w:r>
          </w:p>
          <w:p>
            <w:pPr>
              <w:spacing w:after="40" w:before="40"/>
            </w:pPr>
            <w:r>
              <w:rPr>
                <w:rFonts w:ascii="Arial" w:cs="Arial" w:eastAsia="Arial" w:hAnsi="Arial"/>
                <w:sz w:val="19"/>
                <w:szCs w:val="19"/>
              </w:rPr>
              <w:t xml:space="preserve">- Responsabilidade pelo débito patronal: exclusiva da Santa Casa</w:t>
            </w:r>
          </w:p>
          <w:p>
            <w:pPr>
              <w:spacing w:after="40" w:before="40"/>
            </w:pPr>
            <w:r>
              <w:rPr>
                <w:rFonts w:ascii="Arial" w:cs="Arial" w:eastAsia="Arial" w:hAnsi="Arial"/>
                <w:sz w:val="19"/>
                <w:szCs w:val="19"/>
              </w:rPr>
              <w:t xml:space="preserve">O advogado previdenciarista deve orientar empregados de entidades beneficentes a verificar se seus vínculos estão corretamente registrados no CNIS, independentemente da situação fiscal do empregador.</w:t>
            </w:r>
          </w:p>
        </w:tc>
      </w:tr>
    </w:tbl>
    <w:p>
      <w:pPr>
        <w:spacing w:after="200"/>
      </w:pPr>
    </w:p>
    <w:p>
      <w:pPr>
        <w:spacing w:after="140" w:before="280"/>
      </w:pPr>
      <w:r>
        <w:rPr>
          <w:rFonts w:ascii="Arial" w:cs="Arial" w:eastAsia="Arial" w:hAnsi="Arial"/>
          <w:b/>
          <w:bCs/>
          <w:color w:val="2E86C1"/>
          <w:sz w:val="23"/>
          <w:szCs w:val="23"/>
        </w:rPr>
        <w:t xml:space="preserve">4.19.5 Isenção de contribuição para entidades religiosas e partidos políticos</w:t>
      </w:r>
    </w:p>
    <w:p>
      <w:pPr>
        <w:spacing w:after="100" w:before="100"/>
        <w:jc w:val="both"/>
      </w:pPr>
      <w:r>
        <w:rPr>
          <w:rFonts w:ascii="Arial" w:cs="Arial" w:eastAsia="Arial" w:hAnsi="Arial"/>
          <w:sz w:val="21"/>
          <w:szCs w:val="21"/>
        </w:rPr>
        <w:t xml:space="preserve">Distinta da imunidade das entidades beneficentes, a isenção para organizações religiosas, partidos políticos e entidades de educação ou assistência social sem fins lucrativos está prevista no art. 150, VI, c, CF/88 (imunidade de impostos) e alcança as contribuições sociais apenas nos termos da legislação específica. A partir da EC 132/2023 (Reforma Tributária), o regime de imunidades e isenções de contribuições sociais está em transição, com regulamentação pendente.</w:t>
      </w:r>
    </w:p>
    <w:p>
      <w:pPr>
        <w:spacing w:after="100" w:before="100"/>
        <w:jc w:val="both"/>
      </w:pPr>
      <w:r>
        <w:rPr>
          <w:rFonts w:ascii="Arial" w:cs="Arial" w:eastAsia="Arial" w:hAnsi="Arial"/>
          <w:sz w:val="21"/>
          <w:szCs w:val="21"/>
        </w:rPr>
        <w:t xml:space="preserve">Para o advogado previdenciarista, o ponto relevante é: os empregados dessas entidades são segurados obrigatórios do RGPS e têm os mesmos direitos que qualquer empregado. A isenção é do empregador, não do empregado. Se a entidade não recolhe a contribuição patronal, o segurado mantém seu direito ao benefício.</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4.20 Restituição e Compensação de Contribuições Indevidas</w:t>
      </w:r>
    </w:p>
    <w:p>
      <w:pPr>
        <w:spacing w:after="140" w:before="280"/>
      </w:pPr>
      <w:r>
        <w:rPr>
          <w:rFonts w:ascii="Arial" w:cs="Arial" w:eastAsia="Arial" w:hAnsi="Arial"/>
          <w:b/>
          <w:bCs/>
          <w:color w:val="2E86C1"/>
          <w:sz w:val="23"/>
          <w:szCs w:val="23"/>
        </w:rPr>
        <w:t xml:space="preserve">4.20.1 Direito à restituição</w:t>
      </w:r>
    </w:p>
    <w:p>
      <w:pPr>
        <w:spacing w:after="100" w:before="100"/>
        <w:jc w:val="both"/>
      </w:pPr>
      <w:r>
        <w:rPr>
          <w:rFonts w:ascii="Arial" w:cs="Arial" w:eastAsia="Arial" w:hAnsi="Arial"/>
          <w:sz w:val="21"/>
          <w:szCs w:val="21"/>
        </w:rPr>
        <w:t xml:space="preserve">O segurado que recolheu contribuições previdenciárias indevidas ou a maior tem direito à restituição, conforme art. 89 da Lei 8.212/91. As hipóteses mais comuns de recolhimento indevido são:</w:t>
      </w:r>
    </w:p>
    <w:p>
      <w:pPr>
        <w:spacing w:after="60" w:before="60"/>
        <w:ind w:left="360"/>
      </w:pPr>
      <w:r>
        <w:rPr>
          <w:rFonts w:ascii="Arial" w:cs="Arial" w:eastAsia="Arial" w:hAnsi="Arial"/>
          <w:sz w:val="21"/>
          <w:szCs w:val="21"/>
        </w:rPr>
        <w:t xml:space="preserve">a) Recolhimento acima do teto: Segurado com dois vínculos simultâneos cuja soma de remunerações ultrapassa o teto, e ambos os empregadores retiveram a contribuição integral, sem considerar o outro vínculo. O excedente ao teto gera direito à restituição.</w:t>
      </w:r>
    </w:p>
    <w:p>
      <w:pPr>
        <w:spacing w:after="60" w:before="60"/>
        <w:ind w:left="360"/>
      </w:pPr>
      <w:r>
        <w:rPr>
          <w:rFonts w:ascii="Arial" w:cs="Arial" w:eastAsia="Arial" w:hAnsi="Arial"/>
          <w:sz w:val="21"/>
          <w:szCs w:val="21"/>
        </w:rPr>
        <w:t xml:space="preserve">b) Recolhimento em categoria incorreta: O segurado que era empregado (contribuição retida pelo empregador) mas que, por erro, também recolheu como CI sobre a mesma atividade.</w:t>
      </w:r>
    </w:p>
    <w:p>
      <w:pPr>
        <w:spacing w:after="60" w:before="60"/>
        <w:ind w:left="360"/>
      </w:pPr>
      <w:r>
        <w:rPr>
          <w:rFonts w:ascii="Arial" w:cs="Arial" w:eastAsia="Arial" w:hAnsi="Arial"/>
          <w:sz w:val="21"/>
          <w:szCs w:val="21"/>
        </w:rPr>
        <w:t xml:space="preserve">c) Contribuições após aposentadoria: O aposentado que retorna ao trabalho contribui obrigatoriamente, mas essas contribuições não geram novo benefício (Tema 503/STF). Se o segurado recolheu voluntariamente como facultativo após a aposentadoria, o recolhimento é indevido e pode ser restituído.</w:t>
      </w:r>
    </w:p>
    <w:p>
      <w:pPr>
        <w:spacing w:after="60" w:before="60"/>
        <w:ind w:left="360"/>
      </w:pPr>
      <w:r>
        <w:rPr>
          <w:rFonts w:ascii="Arial" w:cs="Arial" w:eastAsia="Arial" w:hAnsi="Arial"/>
          <w:sz w:val="21"/>
          <w:szCs w:val="21"/>
        </w:rPr>
        <w:t xml:space="preserve">d) Invalidação de contribuições: Contribuições recolhidas sob o código de facultativo baixa renda (1929) que são posteriormente invalidadas pelo INSS (Tema 241/TNU). O segurado pode pleitear restituição se não desejar converter para o código 1473 (mediante complementação).</w:t>
      </w:r>
    </w:p>
    <w:p>
      <w:pPr>
        <w:spacing w:after="140" w:before="280"/>
      </w:pPr>
      <w:r>
        <w:rPr>
          <w:rFonts w:ascii="Arial" w:cs="Arial" w:eastAsia="Arial" w:hAnsi="Arial"/>
          <w:b/>
          <w:bCs/>
          <w:color w:val="2E86C1"/>
          <w:sz w:val="23"/>
          <w:szCs w:val="23"/>
        </w:rPr>
        <w:t xml:space="preserve">4.20.2 Procedimento administrativo e judicial</w:t>
      </w:r>
    </w:p>
    <w:p>
      <w:pPr>
        <w:spacing w:after="100" w:before="100"/>
        <w:jc w:val="both"/>
      </w:pPr>
      <w:r>
        <w:rPr>
          <w:rFonts w:ascii="Arial" w:cs="Arial" w:eastAsia="Arial" w:hAnsi="Arial"/>
          <w:sz w:val="21"/>
          <w:szCs w:val="21"/>
        </w:rPr>
        <w:t xml:space="preserve">O pedido de restituição é feito à Receita Federal pelo PER/DCOMP (Pedido Eletrônico de Restituição, Ressarcimento ou Reembolso e Declaração de Compensação), disponível no e-CAC. O prazo para requerer a restituição é de 5 anos contados do pagamento indevido (art. 168, I, CTN).</w:t>
      </w:r>
    </w:p>
    <w:p>
      <w:pPr>
        <w:spacing w:after="100" w:before="100"/>
        <w:jc w:val="both"/>
      </w:pPr>
      <w:r>
        <w:rPr>
          <w:rFonts w:ascii="Arial" w:cs="Arial" w:eastAsia="Arial" w:hAnsi="Arial"/>
          <w:sz w:val="21"/>
          <w:szCs w:val="21"/>
        </w:rPr>
        <w:t xml:space="preserve">Se a RFB negar o pedido ou não se manifestar em prazo razoável, o segurado pode ajuizar ação no JEF, desde que o valor não ultrapasse 60 SM (R$ 97.260,00 em 2026). O valor da causa é o montante atualizado das contribuições a restituir.</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Exemplo — Restituição por recolhimento acima do teto:</w:t>
            </w:r>
          </w:p>
          <w:p>
            <w:pPr>
              <w:spacing w:after="40" w:before="40"/>
            </w:pPr>
            <w:r>
              <w:rPr>
                <w:rFonts w:ascii="Arial" w:cs="Arial" w:eastAsia="Arial" w:hAnsi="Arial"/>
                <w:sz w:val="19"/>
                <w:szCs w:val="19"/>
              </w:rPr>
              <w:t xml:space="preserve">Fernanda trabalha como empregada na Empresa A (salário R$ 5.000,00) e na Empresa B (salário R$ 4.500,00). Ambas retêm contribuição previdenciária integral sobre as respectivas remunerações.</w:t>
            </w:r>
          </w:p>
          <w:p>
            <w:pPr>
              <w:spacing w:after="40" w:before="40"/>
            </w:pPr>
            <w:r>
              <w:rPr>
                <w:rFonts w:ascii="Arial" w:cs="Arial" w:eastAsia="Arial" w:hAnsi="Arial"/>
                <w:sz w:val="19"/>
                <w:szCs w:val="19"/>
              </w:rPr>
              <w:t xml:space="preserve">Contribuição retida pela Empresa A: ~R$ 471,57 (progressiva sobre R$ 5.000,00)</w:t>
            </w:r>
          </w:p>
          <w:p>
            <w:pPr>
              <w:spacing w:after="40" w:before="40"/>
            </w:pPr>
            <w:r>
              <w:rPr>
                <w:rFonts w:ascii="Arial" w:cs="Arial" w:eastAsia="Arial" w:hAnsi="Arial"/>
                <w:sz w:val="19"/>
                <w:szCs w:val="19"/>
              </w:rPr>
              <w:t xml:space="preserve">Contribuição retida pela Empresa B: ~R$ 417,37 (progressiva sobre R$ 4.500,00)</w:t>
            </w:r>
          </w:p>
          <w:p>
            <w:pPr>
              <w:spacing w:after="40" w:before="40"/>
            </w:pPr>
            <w:r>
              <w:rPr>
                <w:rFonts w:ascii="Arial" w:cs="Arial" w:eastAsia="Arial" w:hAnsi="Arial"/>
                <w:sz w:val="19"/>
                <w:szCs w:val="19"/>
              </w:rPr>
              <w:t xml:space="preserve">Total retido: ~R$ 888,94</w:t>
            </w:r>
          </w:p>
          <w:p>
            <w:pPr>
              <w:spacing w:after="40" w:before="40"/>
            </w:pPr>
            <w:r>
              <w:rPr>
                <w:rFonts w:ascii="Arial" w:cs="Arial" w:eastAsia="Arial" w:hAnsi="Arial"/>
                <w:sz w:val="19"/>
                <w:szCs w:val="19"/>
              </w:rPr>
              <w:t xml:space="preserve">Soma das remunerações: R$ 9.500,00 (acima do teto de R$ 8.475,55)</w:t>
            </w:r>
          </w:p>
          <w:p>
            <w:pPr>
              <w:spacing w:after="40" w:before="40"/>
            </w:pPr>
            <w:r>
              <w:rPr>
                <w:rFonts w:ascii="Arial" w:cs="Arial" w:eastAsia="Arial" w:hAnsi="Arial"/>
                <w:sz w:val="19"/>
                <w:szCs w:val="19"/>
              </w:rPr>
              <w:t xml:space="preserve">Contribuição devida: ~R$ 988,10 (sobre o teto)</w:t>
            </w:r>
          </w:p>
          <w:p>
            <w:pPr>
              <w:spacing w:after="40" w:before="40"/>
            </w:pPr>
            <w:r>
              <w:rPr>
                <w:rFonts w:ascii="Arial" w:cs="Arial" w:eastAsia="Arial" w:hAnsi="Arial"/>
                <w:sz w:val="19"/>
                <w:szCs w:val="19"/>
              </w:rPr>
              <w:t xml:space="preserve">Retenção efetiva supera a contribuição devida? Neste caso não significativamente, mas se os salários fossem ambos de R$ 6.000,00, haveria retenção de ~R$ 943,14, quando o máximo devido seria ~R$ 988,10 sobre o teto. A situação se agrava com três ou mais vínculos simultâneos.</w:t>
            </w:r>
          </w:p>
          <w:p>
            <w:pPr>
              <w:spacing w:after="40" w:before="40"/>
            </w:pPr>
            <w:r>
              <w:rPr>
                <w:rFonts w:ascii="Arial" w:cs="Arial" w:eastAsia="Arial" w:hAnsi="Arial"/>
                <w:sz w:val="19"/>
                <w:szCs w:val="19"/>
              </w:rPr>
              <w:t xml:space="preserve">Procedimento:</w:t>
            </w:r>
          </w:p>
          <w:p>
            <w:pPr>
              <w:spacing w:after="40" w:before="40"/>
            </w:pPr>
            <w:r>
              <w:rPr>
                <w:rFonts w:ascii="Arial" w:cs="Arial" w:eastAsia="Arial" w:hAnsi="Arial"/>
                <w:sz w:val="19"/>
                <w:szCs w:val="19"/>
              </w:rPr>
              <w:t xml:space="preserve">1. Obter extrato detalhado do CNIS com todas as remunerações e contribuições</w:t>
            </w:r>
          </w:p>
          <w:p>
            <w:pPr>
              <w:spacing w:after="40" w:before="40"/>
            </w:pPr>
            <w:r>
              <w:rPr>
                <w:rFonts w:ascii="Arial" w:cs="Arial" w:eastAsia="Arial" w:hAnsi="Arial"/>
                <w:sz w:val="19"/>
                <w:szCs w:val="19"/>
              </w:rPr>
              <w:t xml:space="preserve">2. Calcular a contribuição devida sobre o teto (limite máximo)</w:t>
            </w:r>
          </w:p>
          <w:p>
            <w:pPr>
              <w:spacing w:after="40" w:before="40"/>
            </w:pPr>
            <w:r>
              <w:rPr>
                <w:rFonts w:ascii="Arial" w:cs="Arial" w:eastAsia="Arial" w:hAnsi="Arial"/>
                <w:sz w:val="19"/>
                <w:szCs w:val="19"/>
              </w:rPr>
              <w:t xml:space="preserve">3. Identificar o excedente retido</w:t>
            </w:r>
          </w:p>
          <w:p>
            <w:pPr>
              <w:spacing w:after="40" w:before="40"/>
            </w:pPr>
            <w:r>
              <w:rPr>
                <w:rFonts w:ascii="Arial" w:cs="Arial" w:eastAsia="Arial" w:hAnsi="Arial"/>
                <w:sz w:val="19"/>
                <w:szCs w:val="19"/>
              </w:rPr>
              <w:t xml:space="preserve">4. Requerer restituição via PER/DCOMP na RFB</w:t>
            </w:r>
          </w:p>
          <w:p>
            <w:pPr>
              <w:spacing w:after="40" w:before="40"/>
            </w:pPr>
            <w:r>
              <w:rPr>
                <w:rFonts w:ascii="Arial" w:cs="Arial" w:eastAsia="Arial" w:hAnsi="Arial"/>
                <w:sz w:val="19"/>
                <w:szCs w:val="19"/>
              </w:rPr>
              <w:t xml:space="preserve">5. Se indeferido: ação no JEF (valor da causa = excedente atualizado)</w:t>
            </w:r>
          </w:p>
        </w:tc>
      </w:tr>
    </w:tbl>
    <w:p>
      <w:pPr>
        <w:spacing w:after="200"/>
      </w:pPr>
    </w:p>
    <w:p>
      <w:pPr>
        <w:spacing w:after="140" w:before="280"/>
      </w:pPr>
      <w:r>
        <w:rPr>
          <w:rFonts w:ascii="Arial" w:cs="Arial" w:eastAsia="Arial" w:hAnsi="Arial"/>
          <w:b/>
          <w:bCs/>
          <w:color w:val="2E86C1"/>
          <w:sz w:val="23"/>
          <w:szCs w:val="23"/>
        </w:rPr>
        <w:t xml:space="preserve">4.20.3 Compensação entre contribuintes (empresas)</w:t>
      </w:r>
    </w:p>
    <w:p>
      <w:pPr>
        <w:spacing w:after="100" w:before="100"/>
        <w:jc w:val="both"/>
      </w:pPr>
      <w:r>
        <w:rPr>
          <w:rFonts w:ascii="Arial" w:cs="Arial" w:eastAsia="Arial" w:hAnsi="Arial"/>
          <w:sz w:val="21"/>
          <w:szCs w:val="21"/>
        </w:rPr>
        <w:t xml:space="preserve">A compensação tributária — instituto pelo qual o contribuinte abate créditos (valores pagos a maior ou indevidamente) de débitos vincendos — é disciplinada pelo art. 89 da Lei 8.212/91 e pela IN RFB 2.055/2021. No âmbito previdenciário, a compensação segue regras específicas:</w:t>
      </w:r>
    </w:p>
    <w:p>
      <w:pPr>
        <w:spacing w:after="60" w:before="60"/>
        <w:ind w:left="360"/>
      </w:pPr>
      <w:r>
        <w:rPr>
          <w:rFonts w:ascii="Arial" w:cs="Arial" w:eastAsia="Arial" w:hAnsi="Arial"/>
          <w:sz w:val="21"/>
          <w:szCs w:val="21"/>
        </w:rPr>
        <w:t xml:space="preserve">a) Contribuições previdenciárias podem ser compensadas com outros tributos federais administrados pela RFB (IR, CSLL, PIS, COFINS), desde a Lei 13.670/2018 e conforme a IN RFB 2.055/2021.</w:t>
      </w:r>
    </w:p>
    <w:p>
      <w:pPr>
        <w:spacing w:after="60" w:before="60"/>
        <w:ind w:left="360"/>
      </w:pPr>
      <w:r>
        <w:rPr>
          <w:rFonts w:ascii="Arial" w:cs="Arial" w:eastAsia="Arial" w:hAnsi="Arial"/>
          <w:sz w:val="21"/>
          <w:szCs w:val="21"/>
        </w:rPr>
        <w:t xml:space="preserve">b) Vedação para contribuições do segurado: A empresa não pode compensar contribuições retidas dos empregados com outros débitos. A retenção é tributo do empregado, não da empresa — o empregador atua como mero responsável tributário.</w:t>
      </w:r>
    </w:p>
    <w:p>
      <w:pPr>
        <w:spacing w:after="60" w:before="60"/>
        <w:ind w:left="360"/>
      </w:pPr>
      <w:r>
        <w:rPr>
          <w:rFonts w:ascii="Arial" w:cs="Arial" w:eastAsia="Arial" w:hAnsi="Arial"/>
          <w:sz w:val="21"/>
          <w:szCs w:val="21"/>
        </w:rPr>
        <w:t xml:space="preserve">c) Prazo: 5 anos do pagamento indevido (art. 168, I, CTN).</w:t>
      </w:r>
    </w:p>
    <w:p>
      <w:pPr>
        <w:spacing w:after="140" w:before="280"/>
      </w:pPr>
      <w:r>
        <w:rPr>
          <w:rFonts w:ascii="Arial" w:cs="Arial" w:eastAsia="Arial" w:hAnsi="Arial"/>
          <w:b/>
          <w:bCs/>
          <w:color w:val="2E86C1"/>
          <w:sz w:val="23"/>
          <w:szCs w:val="23"/>
        </w:rPr>
        <w:t xml:space="preserve">4.20.4 Restituição de contribuições do aposentado que retorna ao trabalho</w:t>
      </w:r>
    </w:p>
    <w:p>
      <w:pPr>
        <w:spacing w:after="100" w:before="100"/>
        <w:jc w:val="both"/>
      </w:pPr>
      <w:r>
        <w:rPr>
          <w:rFonts w:ascii="Arial" w:cs="Arial" w:eastAsia="Arial" w:hAnsi="Arial"/>
          <w:sz w:val="21"/>
          <w:szCs w:val="21"/>
        </w:rPr>
        <w:t xml:space="preserve">O aposentado que retorna ao trabalho é segurado obrigatório e contribui normalmente (art. 12, § 4º, Lei 8.212/91). Essas contribuições, contudo, não geram direito a novo benefício (vedação à desaposentação, STF Tema 503). A constitucionalidade dessa cobrança sem contraprestação é controversa, mas o STF considerou legítima a exigência no julgamento do Tema 503, fundamentando que a contribuição previdenciária tem natureza tributária e solidária — o aposentado contribui para o sistema, não para si.</w:t>
      </w:r>
    </w:p>
    <w:p>
      <w:pPr>
        <w:spacing w:after="100" w:before="100"/>
        <w:jc w:val="both"/>
      </w:pPr>
      <w:r>
        <w:rPr>
          <w:rFonts w:ascii="Arial" w:cs="Arial" w:eastAsia="Arial" w:hAnsi="Arial"/>
          <w:sz w:val="21"/>
          <w:szCs w:val="21"/>
        </w:rPr>
        <w:t xml:space="preserve">Há, contudo, uma exceção relevante: o aposentado por incapacidade permanente (antiga invalidez) que retorna ao trabalho tem seu benefício cessado (art. 46, Lei 8.213/91). Nesse caso, as contribuições pós-retorno geram direito a novo período de carência e tempo de contribuição, pois o segurado não está mais aposentado.</w:t>
      </w:r>
    </w:p>
    <w:p>
      <w:pPr>
        <w:spacing w:after="100" w:before="100"/>
        <w:jc w:val="both"/>
      </w:pPr>
      <w:r>
        <w:rPr>
          <w:rFonts w:ascii="Arial" w:cs="Arial" w:eastAsia="Arial" w:hAnsi="Arial"/>
          <w:sz w:val="21"/>
          <w:szCs w:val="21"/>
        </w:rPr>
        <w:t xml:space="preserve">Na prática dos JEFs, surgem demandas de aposentados que pleiteiam a restituição das contribuições vertidas após a aposentadoria, sob o argumento de que a contribuição sem contraprestação violaria o caráter sinalagmático do sistema. Essas ações são sistematicamente rejeitadas após o Tema 503/STF. Restam ao aposentado apenas os direitos ao salário-família e à reabilitação profissional como contraprestação das contribuições pós-aposentadoria.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Desaposentação vedada (STF Tema 503):</w:t>
            </w:r>
          </w:p>
          <w:p>
            <w:pPr>
              <w:spacing w:after="40" w:before="40"/>
            </w:pPr>
            <w:r>
              <w:rPr>
                <w:rFonts w:ascii="Arial" w:cs="Arial" w:eastAsia="Arial" w:hAnsi="Arial"/>
                <w:sz w:val="19"/>
                <w:szCs w:val="19"/>
              </w:rPr>
              <w:t xml:space="preserve">O STF, no julgamento do RE 381.367 e do RE 827.833 (Tema 503, j. 26/10/2016), fixou que "no âmbito do Regime Geral de Previdência Social — RGPS, somente lei pode criar benefícios e vantagens previdenciárias, não havendo, por ora, previsão legal do direito à 'desaposentação', sendo constitucional a regra do art. 18, § 2º, da Lei n. 8.213/91." Essa decisão encerrou definitivamente a controvérsia sobre a possibilidade de o aposentado renunciar à aposentadoria para obter outra mais vantajosa, computando as contribuições posteriores.</w:t>
            </w:r>
          </w:p>
        </w:tc>
      </w:tr>
    </w:tbl>
    <w:p>
      <w:pPr>
        <w:spacing w:after="200"/>
      </w:pPr>
    </w:p>
    <w:p>
      <w:pPr>
        <w:spacing w:after="140" w:before="280"/>
      </w:pPr>
      <w:r>
        <w:rPr>
          <w:rFonts w:ascii="Arial" w:cs="Arial" w:eastAsia="Arial" w:hAnsi="Arial"/>
          <w:b/>
          <w:bCs/>
          <w:color w:val="2E86C1"/>
          <w:sz w:val="23"/>
          <w:szCs w:val="23"/>
        </w:rPr>
        <w:t xml:space="preserve">4.20.5 Impacto da restituição no benefício</w:t>
      </w:r>
    </w:p>
    <w:p>
      <w:pPr>
        <w:spacing w:after="100" w:before="100"/>
        <w:jc w:val="both"/>
      </w:pPr>
      <w:r>
        <w:rPr>
          <w:rFonts w:ascii="Arial" w:cs="Arial" w:eastAsia="Arial" w:hAnsi="Arial"/>
          <w:sz w:val="21"/>
          <w:szCs w:val="21"/>
        </w:rPr>
        <w:t xml:space="preserve">Se o segurado obtém restituição de contribuições, o CNIS deve ser ajustado para refletir apenas as contribuições efetivamente devidas. Isso pode impactar o salário de benefício se a restituição alterar a base de cálculo (salário de contribuição) de alguma competência. Na prática, a restituição de excedente acima do teto não afeta o benefício, pois o cálculo já considera o teto como limite.</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4.21 GPS, DARF e eSocial: Instrumentos de Recolhimento</w:t>
      </w:r>
    </w:p>
    <w:p>
      <w:pPr>
        <w:spacing w:after="140" w:before="280"/>
      </w:pPr>
      <w:r>
        <w:rPr>
          <w:rFonts w:ascii="Arial" w:cs="Arial" w:eastAsia="Arial" w:hAnsi="Arial"/>
          <w:b/>
          <w:bCs/>
          <w:color w:val="2E86C1"/>
          <w:sz w:val="23"/>
          <w:szCs w:val="23"/>
        </w:rPr>
        <w:t xml:space="preserve">4.21.1 GPS — Guia da Previdência Social</w:t>
      </w:r>
    </w:p>
    <w:p>
      <w:pPr>
        <w:spacing w:after="100" w:before="100"/>
        <w:jc w:val="both"/>
      </w:pPr>
      <w:r>
        <w:rPr>
          <w:rFonts w:ascii="Arial" w:cs="Arial" w:eastAsia="Arial" w:hAnsi="Arial"/>
          <w:sz w:val="21"/>
          <w:szCs w:val="21"/>
        </w:rPr>
        <w:t xml:space="preserve">A GPS é o instrumento de pagamento da contribuição previdenciária para contribuintes individuais, facultativos e empregadores domésticos (estes últimos quando não utilizam o eSocial/DAE). Os principais códigos são:</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Código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Destinatário</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Alíquota</w:t>
            </w:r>
          </w:p>
        </w:tc>
        <w:tc>
          <w:tcPr>
            <w:tcW w:type="dxa" w:w="2256"/>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Observação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1007</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CI — plano normal</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20%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Trimestral permitido</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1104</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CI — plano normal (trimestral)</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Trimestral sobre SM</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1163</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CI — plano simplificado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Apenas sobre SM</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1406</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Facultativo — plano normal</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20%</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1473</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Facultativo — simplificado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11%</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Apenas sobre SM</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1929</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Facultativo — baixa renda</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5%</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CadÚnico obrigatório</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1910</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MEI — complementação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15%</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Para cômputo TC</w:t>
            </w:r>
          </w:p>
        </w:tc>
      </w:tr>
      <w:tr>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1295</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CI — complementação</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9%</w:t>
            </w:r>
          </w:p>
        </w:tc>
        <w:tc>
          <w:tcPr>
            <w:tcW w:type="dxa" w:w="2256"/>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Simplificado para normal</w:t>
            </w:r>
          </w:p>
        </w:tc>
      </w:tr>
      <w:tr>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1686</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Facultativo — complementação</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9%</w:t>
            </w:r>
          </w:p>
        </w:tc>
        <w:tc>
          <w:tcPr>
            <w:tcW w:type="dxa" w:w="2256"/>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Simplificado para normal</w:t>
            </w:r>
          </w:p>
        </w:tc>
      </w:tr>
    </w:tbl>
    <w:p>
      <w:pPr>
        <w:spacing w:after="16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Preenchimento da GPS (contribuinte individual — plano normal):</w:t>
            </w:r>
          </w:p>
          <w:p>
            <w:pPr>
              <w:spacing w:after="40" w:before="40"/>
            </w:pPr>
            <w:r>
              <w:rPr>
                <w:rFonts w:ascii="Arial" w:cs="Arial" w:eastAsia="Arial" w:hAnsi="Arial"/>
                <w:sz w:val="19"/>
                <w:szCs w:val="19"/>
              </w:rPr>
              <w:t xml:space="preserve">- Campo 1 (Nome/Razão Social): Nome do contribuinte</w:t>
            </w:r>
          </w:p>
          <w:p>
            <w:pPr>
              <w:spacing w:after="40" w:before="40"/>
            </w:pPr>
            <w:r>
              <w:rPr>
                <w:rFonts w:ascii="Arial" w:cs="Arial" w:eastAsia="Arial" w:hAnsi="Arial"/>
                <w:sz w:val="19"/>
                <w:szCs w:val="19"/>
              </w:rPr>
              <w:t xml:space="preserve">- Campo 3 (Código de pagamento): 1007</w:t>
            </w:r>
          </w:p>
          <w:p>
            <w:pPr>
              <w:spacing w:after="40" w:before="40"/>
            </w:pPr>
            <w:r>
              <w:rPr>
                <w:rFonts w:ascii="Arial" w:cs="Arial" w:eastAsia="Arial" w:hAnsi="Arial"/>
                <w:sz w:val="19"/>
                <w:szCs w:val="19"/>
              </w:rPr>
              <w:t xml:space="preserve">- Campo 4 (Competência): MM/AAAA (ex.: 01/2026)</w:t>
            </w:r>
          </w:p>
          <w:p>
            <w:pPr>
              <w:spacing w:after="40" w:before="40"/>
            </w:pPr>
            <w:r>
              <w:rPr>
                <w:rFonts w:ascii="Arial" w:cs="Arial" w:eastAsia="Arial" w:hAnsi="Arial"/>
                <w:sz w:val="19"/>
                <w:szCs w:val="19"/>
              </w:rPr>
              <w:t xml:space="preserve">- Campo 5 (Identificador — NIT/PIS/PASEP): Número de inscrição</w:t>
            </w:r>
          </w:p>
          <w:p>
            <w:pPr>
              <w:spacing w:after="40" w:before="40"/>
            </w:pPr>
            <w:r>
              <w:rPr>
                <w:rFonts w:ascii="Arial" w:cs="Arial" w:eastAsia="Arial" w:hAnsi="Arial"/>
                <w:sz w:val="19"/>
                <w:szCs w:val="19"/>
              </w:rPr>
              <w:t xml:space="preserve">- Campo 6 (Valor devido INSS): 20% x salário de contribuição</w:t>
            </w:r>
          </w:p>
          <w:p>
            <w:pPr>
              <w:spacing w:after="40" w:before="40"/>
            </w:pPr>
            <w:r>
              <w:rPr>
                <w:rFonts w:ascii="Arial" w:cs="Arial" w:eastAsia="Arial" w:hAnsi="Arial"/>
                <w:sz w:val="19"/>
                <w:szCs w:val="19"/>
              </w:rPr>
              <w:t xml:space="preserve">- Campo 11 (Total): Igual ao campo 6</w:t>
            </w:r>
          </w:p>
          <w:p>
            <w:pPr>
              <w:spacing w:after="40" w:before="40"/>
            </w:pPr>
            <w:r>
              <w:rPr>
                <w:rFonts w:ascii="Arial" w:cs="Arial" w:eastAsia="Arial" w:hAnsi="Arial"/>
                <w:sz w:val="19"/>
                <w:szCs w:val="19"/>
              </w:rPr>
              <w:t xml:space="preserve">Vencimento: Dia 15 do mês seguinte à competência. Se cair em feriado/fim de semana, antecipa-se para o dia útil anterior.</w:t>
            </w:r>
          </w:p>
          <w:p>
            <w:pPr>
              <w:spacing w:after="40" w:before="40"/>
            </w:pPr>
            <w:r>
              <w:rPr>
                <w:rFonts w:ascii="Arial" w:cs="Arial" w:eastAsia="Arial" w:hAnsi="Arial"/>
                <w:sz w:val="19"/>
                <w:szCs w:val="19"/>
              </w:rPr>
              <w:t xml:space="preserve">Recolhimento trimestral: CI e facultativo com contribuição sobre 1 SM podem recolher trimestralmente (vencimento: dia 15 do mês seguinte ao trimestre). Códigos específicos: 1104 (CI), 1457 (facultativo).</w:t>
            </w:r>
          </w:p>
        </w:tc>
      </w:tr>
    </w:tbl>
    <w:p>
      <w:pPr>
        <w:spacing w:after="200"/>
      </w:pPr>
    </w:p>
    <w:p>
      <w:pPr>
        <w:spacing w:after="140" w:before="280"/>
      </w:pPr>
      <w:r>
        <w:rPr>
          <w:rFonts w:ascii="Arial" w:cs="Arial" w:eastAsia="Arial" w:hAnsi="Arial"/>
          <w:b/>
          <w:bCs/>
          <w:color w:val="2E86C1"/>
          <w:sz w:val="23"/>
          <w:szCs w:val="23"/>
        </w:rPr>
        <w:t xml:space="preserve">4.21.2 eSocial e DCTF-Web</w:t>
      </w:r>
    </w:p>
    <w:p>
      <w:pPr>
        <w:spacing w:after="100" w:before="100"/>
        <w:jc w:val="both"/>
      </w:pPr>
      <w:r>
        <w:rPr>
          <w:rFonts w:ascii="Arial" w:cs="Arial" w:eastAsia="Arial" w:hAnsi="Arial"/>
          <w:sz w:val="21"/>
          <w:szCs w:val="21"/>
        </w:rPr>
        <w:t xml:space="preserve">O eSocial revolucionou a forma de prestação de informações previdenciárias pelas empresas. Desde sua implantação completa (2018-2023, em fases), substituiu a GFIP/SEFIP como instrumento de declaração do empregador. A partir de outubro de 2021, a DCTF-Web passou a ser o único instrumento declaratório para empresas já obrigadas ao eSocial, e o recolhimento patronal migrou da GPS para o DARF previdenciário. Em janeiro de 2025, a IN RFB 2.237/2024 consolidou a DCTF-Web como forma exclusiva de declaração de todas as obrigações previdenciárias federais dos empregadores.</w:t>
      </w:r>
    </w:p>
    <w:p>
      <w:pPr>
        <w:spacing w:after="100" w:before="100"/>
        <w:jc w:val="both"/>
      </w:pPr>
      <w:r>
        <w:rPr>
          <w:rFonts w:ascii="Arial" w:cs="Arial" w:eastAsia="Arial" w:hAnsi="Arial"/>
          <w:sz w:val="21"/>
          <w:szCs w:val="21"/>
        </w:rPr>
        <w:t xml:space="preserve">O quadro abaixo resume o instrumento de recolhimento por categoria em 2026:</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Contribuinte</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Instrumento</w:t>
            </w:r>
          </w:p>
        </w:tc>
        <w:tc>
          <w:tcPr>
            <w:tcW w:type="dxa" w:w="3008"/>
            <w:tcBorders>
              <w:top w:val="single" w:color="ABB2B9" w:sz="1"/>
              <w:left w:val="single" w:color="ABB2B9" w:sz="1"/>
              <w:bottom w:val="single" w:color="ABB2B9" w:sz="1"/>
              <w:right w:val="single" w:color="ABB2B9" w:sz="1"/>
            </w:tcBorders>
            <w:shd w:fill="1B4F72" w:val="clear"/>
            <w:tcMar>
              <w:top w:type="dxa" w:w="50"/>
              <w:left w:type="dxa" w:w="80"/>
              <w:bottom w:type="dxa" w:w="50"/>
              <w:right w:type="dxa" w:w="80"/>
            </w:tcMar>
          </w:tcPr>
          <w:p>
            <w:r>
              <w:rPr>
                <w:rFonts w:ascii="Arial" w:cs="Arial" w:eastAsia="Arial" w:hAnsi="Arial"/>
                <w:b/>
                <w:bCs/>
                <w:color w:val="FFFFFF"/>
                <w:sz w:val="18"/>
                <w:szCs w:val="18"/>
              </w:rPr>
              <w:t xml:space="preserve">Vencimento</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Empresa (empregados)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DARF via DCTF-Web</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Dia 20 do mês seguinte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Empregador doméstico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DAE (eSocial doméstico)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Dia 7 do mês seguinte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Contribuinte individual</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GPS</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Dia 15 do mês seguinte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Segurado facultativo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GPS</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Dia 15 do mês seguinte</w:t>
            </w:r>
          </w:p>
        </w:tc>
      </w:tr>
      <w:tr>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MEI (próprio)</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DAS-MEI</w:t>
            </w:r>
          </w:p>
        </w:tc>
        <w:tc>
          <w:tcPr>
            <w:tcW w:type="dxa" w:w="3008"/>
            <w:tcBorders>
              <w:top w:val="single" w:color="ABB2B9" w:sz="1"/>
              <w:left w:val="single" w:color="ABB2B9" w:sz="1"/>
              <w:bottom w:val="single" w:color="ABB2B9" w:sz="1"/>
              <w:right w:val="single" w:color="ABB2B9" w:sz="1"/>
            </w:tcBorders>
            <w:shd w:fill="FFFFFF" w:val="clear"/>
            <w:tcMar>
              <w:top w:type="dxa" w:w="50"/>
              <w:left w:type="dxa" w:w="80"/>
              <w:bottom w:type="dxa" w:w="50"/>
              <w:right w:type="dxa" w:w="80"/>
            </w:tcMar>
          </w:tcPr>
          <w:p>
            <w:r>
              <w:rPr>
                <w:rFonts w:ascii="Arial" w:cs="Arial" w:eastAsia="Arial" w:hAnsi="Arial"/>
                <w:b w:val="false"/>
                <w:bCs w:val="false"/>
                <w:color w:val="000000"/>
                <w:sz w:val="18"/>
                <w:szCs w:val="18"/>
              </w:rPr>
              <w:t xml:space="preserve">Dia 20 do mês seguinte</w:t>
            </w:r>
          </w:p>
        </w:tc>
      </w:tr>
      <w:tr>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MEI com empregado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DAE simplificado</w:t>
            </w:r>
          </w:p>
        </w:tc>
        <w:tc>
          <w:tcPr>
            <w:tcW w:type="dxa" w:w="3008"/>
            <w:tcBorders>
              <w:top w:val="single" w:color="ABB2B9" w:sz="1"/>
              <w:left w:val="single" w:color="ABB2B9" w:sz="1"/>
              <w:bottom w:val="single" w:color="ABB2B9" w:sz="1"/>
              <w:right w:val="single" w:color="ABB2B9" w:sz="1"/>
            </w:tcBorders>
            <w:shd w:fill="F2F3F4" w:val="clear"/>
            <w:tcMar>
              <w:top w:type="dxa" w:w="50"/>
              <w:left w:type="dxa" w:w="80"/>
              <w:bottom w:type="dxa" w:w="50"/>
              <w:right w:type="dxa" w:w="80"/>
            </w:tcMar>
          </w:tcPr>
          <w:p>
            <w:r>
              <w:rPr>
                <w:rFonts w:ascii="Arial" w:cs="Arial" w:eastAsia="Arial" w:hAnsi="Arial"/>
                <w:b w:val="false"/>
                <w:bCs w:val="false"/>
                <w:color w:val="000000"/>
                <w:sz w:val="18"/>
                <w:szCs w:val="18"/>
              </w:rPr>
              <w:t xml:space="preserve">Dia 7 do mês seguinte</w:t>
            </w:r>
          </w:p>
        </w:tc>
      </w:tr>
    </w:tbl>
    <w:p>
      <w:pPr>
        <w:spacing w:after="160"/>
      </w:pPr>
    </w:p>
    <w:p>
      <w:pPr>
        <w:spacing w:after="100" w:before="100"/>
        <w:jc w:val="both"/>
      </w:pPr>
      <w:r>
        <w:rPr>
          <w:rFonts w:ascii="Arial" w:cs="Arial" w:eastAsia="Arial" w:hAnsi="Arial"/>
          <w:sz w:val="21"/>
          <w:szCs w:val="21"/>
        </w:rPr>
        <w:t xml:space="preserve">Para o advogado previdenciarista que atua nos JEFs, a transição eSocial trouxe consequências práticas relevantes:</w:t>
      </w:r>
    </w:p>
    <w:p>
      <w:pPr>
        <w:spacing w:after="60" w:before="60"/>
        <w:ind w:left="360"/>
      </w:pPr>
      <w:r>
        <w:rPr>
          <w:rFonts w:ascii="Arial" w:cs="Arial" w:eastAsia="Arial" w:hAnsi="Arial"/>
          <w:sz w:val="21"/>
          <w:szCs w:val="21"/>
        </w:rPr>
        <w:t xml:space="preserve">a) CNIS mais preciso: O eSocial alimenta diretamente o CNIS com informações de remuneração (evento S-1200), admissão (S-2200) e desligamento (S-2299), reduzindo divergências entre remuneração efetiva e valores registrados.</w:t>
      </w:r>
    </w:p>
    <w:p>
      <w:pPr>
        <w:spacing w:after="60" w:before="60"/>
        <w:ind w:left="360"/>
      </w:pPr>
      <w:r>
        <w:rPr>
          <w:rFonts w:ascii="Arial" w:cs="Arial" w:eastAsia="Arial" w:hAnsi="Arial"/>
          <w:sz w:val="21"/>
          <w:szCs w:val="21"/>
        </w:rPr>
        <w:t xml:space="preserve">b) Prova de vínculo fortalecida: Os eventos do eSocial geram registro automático no CNIS. A tendência é que, nos próximos anos, ações de retificação de CNIS para vínculos posteriores a 2018 se tornem raras.</w:t>
      </w:r>
    </w:p>
    <w:p>
      <w:pPr>
        <w:spacing w:after="60" w:before="60"/>
        <w:ind w:left="360"/>
      </w:pPr>
      <w:r>
        <w:rPr>
          <w:rFonts w:ascii="Arial" w:cs="Arial" w:eastAsia="Arial" w:hAnsi="Arial"/>
          <w:sz w:val="21"/>
          <w:szCs w:val="21"/>
        </w:rPr>
        <w:t xml:space="preserve">c) Problemas de transição: Empregadores que migraram incorretamente da GFIP para o eSocial podem ter gerado lacunas ou duplicidades no CNIS dos empregados — motivo frequente de ações de retificação no JEF, especialmente para o período de 2018-2021 (fases de implantação).</w:t>
      </w:r>
    </w:p>
    <w:p>
      <w:pPr>
        <w:spacing w:after="60" w:before="60"/>
        <w:ind w:left="360"/>
      </w:pPr>
      <w:r>
        <w:rPr>
          <w:rFonts w:ascii="Arial" w:cs="Arial" w:eastAsia="Arial" w:hAnsi="Arial"/>
          <w:sz w:val="21"/>
          <w:szCs w:val="21"/>
        </w:rPr>
        <w:t xml:space="preserve">d) Empregado doméstico: Desde 2015, o recolhimento é feito pelo DAE (Documento de Arrecadação do eSocial), que unifica contribuição patronal (8%), FGTS (8%), seguro acidente (0,8%) e contribuição do empregado (progressiva) em guia única.</w:t>
      </w:r>
    </w:p>
    <w:p>
      <w:pPr>
        <w:spacing w:after="60" w:before="60"/>
        <w:ind w:left="360"/>
      </w:pPr>
      <w:r>
        <w:rPr>
          <w:rFonts w:ascii="Arial" w:cs="Arial" w:eastAsia="Arial" w:hAnsi="Arial"/>
          <w:sz w:val="21"/>
          <w:szCs w:val="21"/>
        </w:rPr>
        <w:t xml:space="preserve">e) CPF como identificador universal: A partir de 2026, o CPF substitui definitivamente o NIT/PIS/PASEP como identificador único no eSocial. As inconsistências cadastrais (NIT duplicado, PIS sem vinculação) estão sendo corrigidas de ofício pela RFB.</w:t>
      </w:r>
    </w:p>
    <w:p>
      <w:pPr>
        <w:spacing w:after="140" w:before="280"/>
      </w:pPr>
      <w:r>
        <w:rPr>
          <w:rFonts w:ascii="Arial" w:cs="Arial" w:eastAsia="Arial" w:hAnsi="Arial"/>
          <w:b/>
          <w:bCs/>
          <w:color w:val="2E86C1"/>
          <w:sz w:val="23"/>
          <w:szCs w:val="23"/>
        </w:rPr>
        <w:t xml:space="preserve">4.21.3 CNIS como espelho das contribuições</w:t>
      </w:r>
    </w:p>
    <w:p>
      <w:pPr>
        <w:spacing w:after="100" w:before="100"/>
        <w:jc w:val="both"/>
      </w:pPr>
      <w:r>
        <w:rPr>
          <w:rFonts w:ascii="Arial" w:cs="Arial" w:eastAsia="Arial" w:hAnsi="Arial"/>
          <w:sz w:val="21"/>
          <w:szCs w:val="21"/>
        </w:rPr>
        <w:t xml:space="preserve">O Cadastro Nacional de Informações Sociais (CNIS) é o banco de dados que consolida todas as informações previdenciárias do segurado: vínculos empregatícios, remunerações, contribuições. O art. 29-A da Lei 8.213/91 (incluído pela LC 128/2008) elevou o CNIS à condição de prova plena dos dados nele registrados, dispensando o segurado de apresentar documentos para períodos ali constantes.</w:t>
      </w:r>
    </w:p>
    <w:p>
      <w:pPr>
        <w:spacing w:after="100" w:before="100"/>
        <w:jc w:val="both"/>
      </w:pPr>
      <w:r>
        <w:rPr>
          <w:rFonts w:ascii="Arial" w:cs="Arial" w:eastAsia="Arial" w:hAnsi="Arial"/>
          <w:sz w:val="21"/>
          <w:szCs w:val="21"/>
        </w:rPr>
        <w:t xml:space="preserve">Para o custeio, o CNIS reflete: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Contribuições de empregados (via GFIP/eSocial do empregador)</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Contribuições de CI e facultativos (via GPS/carnê individual)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Contribuições de MEI (via DAS)</w:t>
      </w:r>
    </w:p>
    <w:p>
      <w:pPr>
        <w:spacing w:after="100" w:before="100"/>
        <w:jc w:val="both"/>
      </w:pPr>
      <w:r>
        <w:rPr>
          <w:rFonts w:ascii="Arial" w:cs="Arial" w:eastAsia="Arial" w:hAnsi="Arial"/>
          <w:sz w:val="21"/>
          <w:szCs w:val="21"/>
        </w:rPr>
        <w:t xml:space="preserve">Quando há divergência entre o CNIS e a realidade contributiva, o segurado pode requerer retificação administrativa (via Meu INSS) ou judicial (ação no JEF). Este tema é aprofundado no Capítulo 5.</w:t>
      </w: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4.22 Aspectos Práticos nos Juizados Especiais Federais</w:t>
      </w:r>
    </w:p>
    <w:p>
      <w:pPr>
        <w:spacing w:after="140" w:before="280"/>
      </w:pPr>
      <w:r>
        <w:rPr>
          <w:rFonts w:ascii="Arial" w:cs="Arial" w:eastAsia="Arial" w:hAnsi="Arial"/>
          <w:b/>
          <w:bCs/>
          <w:color w:val="2E86C1"/>
          <w:sz w:val="23"/>
          <w:szCs w:val="23"/>
        </w:rPr>
        <w:t xml:space="preserve">4.22.1 Competência do JEF para questões de custeio</w:t>
      </w:r>
    </w:p>
    <w:p>
      <w:pPr>
        <w:spacing w:after="100" w:before="100"/>
        <w:jc w:val="both"/>
      </w:pPr>
      <w:r>
        <w:rPr>
          <w:rFonts w:ascii="Arial" w:cs="Arial" w:eastAsia="Arial" w:hAnsi="Arial"/>
          <w:sz w:val="21"/>
          <w:szCs w:val="21"/>
        </w:rPr>
        <w:t xml:space="preserve">Os JEFs têm competência absoluta para causas de até 60 salários mínimos contra a União, autarquias e fundações públicas federais (art. 3º, Lei 10.259/2001). Isso abrange as questões de custeio previdenciário em que o INSS é parte, como: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Restituição de contribuições recolhidas indevidamente</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Declaração de inexigibilidade de contribuição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Averbação de período mediante indenização art. 45-A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Retificação de CNIS quanto a valores de contribuição</w:t>
      </w:r>
    </w:p>
    <w:p>
      <w:pPr>
        <w:spacing w:after="100" w:before="100"/>
        <w:jc w:val="both"/>
      </w:pPr>
      <w:r>
        <w:rPr>
          <w:rFonts w:ascii="Arial" w:cs="Arial" w:eastAsia="Arial" w:hAnsi="Arial"/>
          <w:sz w:val="21"/>
          <w:szCs w:val="21"/>
        </w:rPr>
        <w:t xml:space="preserve">A competência do JEF não alcança a execução fiscal (cobrança de contribuições pelo INSS ou pela União), que segue rito próprio (Lei 6.830/80) perante as Varas Federais de execução fiscal.</w:t>
      </w:r>
    </w:p>
    <w:p>
      <w:pPr>
        <w:spacing w:after="140" w:before="280"/>
      </w:pPr>
      <w:r>
        <w:rPr>
          <w:rFonts w:ascii="Arial" w:cs="Arial" w:eastAsia="Arial" w:hAnsi="Arial"/>
          <w:b/>
          <w:bCs/>
          <w:color w:val="2E86C1"/>
          <w:sz w:val="23"/>
          <w:szCs w:val="23"/>
        </w:rPr>
        <w:t xml:space="preserve">4.22.2 Questões de custeio incidentais</w:t>
      </w:r>
    </w:p>
    <w:p>
      <w:pPr>
        <w:spacing w:after="100" w:before="100"/>
        <w:jc w:val="both"/>
      </w:pPr>
      <w:r>
        <w:rPr>
          <w:rFonts w:ascii="Arial" w:cs="Arial" w:eastAsia="Arial" w:hAnsi="Arial"/>
          <w:sz w:val="21"/>
          <w:szCs w:val="21"/>
        </w:rPr>
        <w:t xml:space="preserve">Na maioria das ações previdenciárias, o custeio aparece como questão incidental, não como objeto principal. O juiz analisa a regularidade contributiva como pressuposto para a concessão do benefício, sem constituir crédito tributário. Exemplos:</w:t>
      </w:r>
    </w:p>
    <w:p>
      <w:pPr>
        <w:spacing w:after="60" w:before="60"/>
        <w:ind w:left="360"/>
      </w:pPr>
      <w:r>
        <w:rPr>
          <w:rFonts w:ascii="Arial" w:cs="Arial" w:eastAsia="Arial" w:hAnsi="Arial"/>
          <w:sz w:val="21"/>
          <w:szCs w:val="21"/>
        </w:rPr>
        <w:t xml:space="preserve">a) Aposentadoria: O INSS alega insuficiência de contribuições para carência. O juiz verifica se há contribuições válidas, se o recolhimento em atraso é admissível e se a carência está preenchida.</w:t>
      </w:r>
    </w:p>
    <w:p>
      <w:pPr>
        <w:spacing w:after="60" w:before="60"/>
        <w:ind w:left="360"/>
      </w:pPr>
      <w:r>
        <w:rPr>
          <w:rFonts w:ascii="Arial" w:cs="Arial" w:eastAsia="Arial" w:hAnsi="Arial"/>
          <w:sz w:val="21"/>
          <w:szCs w:val="21"/>
        </w:rPr>
        <w:t xml:space="preserve">b) Tempo de contribuição: O segurado pleiteia cômputo de período como CI. O juiz reconhece a atividade e condiciona o cômputo ao pagamento da indenização (se necessário), ou entende que a atividade comprovada basta (segurado especial).</w:t>
      </w:r>
    </w:p>
    <w:p>
      <w:pPr>
        <w:spacing w:after="60" w:before="60"/>
        <w:ind w:left="360"/>
      </w:pPr>
      <w:r>
        <w:rPr>
          <w:rFonts w:ascii="Arial" w:cs="Arial" w:eastAsia="Arial" w:hAnsi="Arial"/>
          <w:sz w:val="21"/>
          <w:szCs w:val="21"/>
        </w:rPr>
        <w:t xml:space="preserve">c) Retificação de CNIS: Divergência entre remuneração efetiva e valor registrado. O juiz determina a correção e, consequentemente, o recálculo do benefício.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Modelo de pedido — Cômputo de tempo com indenização art. 45-A:</w:t>
            </w:r>
          </w:p>
          <w:p>
            <w:pPr>
              <w:spacing w:after="40" w:before="40"/>
            </w:pPr>
            <w:r>
              <w:rPr>
                <w:rFonts w:ascii="Arial" w:cs="Arial" w:eastAsia="Arial" w:hAnsi="Arial"/>
                <w:sz w:val="19"/>
                <w:szCs w:val="19"/>
              </w:rPr>
              <w:t xml:space="preserve">"Requer seja reconhecido o exercício de atividade como contribuinte individual no período de [DATA] a [DATA], determinando-se ao INSS que proceda ao cômputo do referido período como tempo de contribuição, condicionado ao recolhimento da indenização prevista no art. 45-A da Lei 8.212/91, cujo cálculo deverá ser elaborado pela autarquia após o trânsito em julgado, observando-se como base o valor da média dos salários de contribuição do segurado."</w:t>
            </w:r>
          </w:p>
          <w:p>
            <w:pPr>
              <w:spacing w:after="40" w:before="40"/>
            </w:pPr>
            <w:r>
              <w:rPr>
                <w:rFonts w:ascii="Arial" w:cs="Arial" w:eastAsia="Arial" w:hAnsi="Arial"/>
                <w:sz w:val="19"/>
                <w:szCs w:val="19"/>
              </w:rPr>
              <w:t xml:space="preserve">Observação: O juiz não calcula a indenização na sentença — determina que o INSS o faça na fase de cumprimento. O segurado paga e o INSS averba o tempo. Se o segurado não paga dentro do prazo (geralmente 30-60 dias fixados em sentença), perde o direito ao cômputo.</w:t>
            </w:r>
          </w:p>
        </w:tc>
      </w:tr>
    </w:tbl>
    <w:p>
      <w:pPr>
        <w:spacing w:after="200"/>
      </w:pPr>
    </w:p>
    <w:p>
      <w:pPr>
        <w:spacing w:after="140" w:before="280"/>
      </w:pPr>
      <w:r>
        <w:rPr>
          <w:rFonts w:ascii="Arial" w:cs="Arial" w:eastAsia="Arial" w:hAnsi="Arial"/>
          <w:b/>
          <w:bCs/>
          <w:color w:val="2E86C1"/>
          <w:sz w:val="23"/>
          <w:szCs w:val="23"/>
        </w:rPr>
        <w:t xml:space="preserve">4.22.3 Prova do recolhimento</w:t>
      </w:r>
    </w:p>
    <w:p>
      <w:pPr>
        <w:spacing w:after="100" w:before="100"/>
        <w:jc w:val="both"/>
      </w:pPr>
      <w:r>
        <w:rPr>
          <w:rFonts w:ascii="Arial" w:cs="Arial" w:eastAsia="Arial" w:hAnsi="Arial"/>
          <w:sz w:val="21"/>
          <w:szCs w:val="21"/>
        </w:rPr>
        <w:t xml:space="preserve">Nos JEFs, a prova do recolhimento ou da atividade que gera obrigação contributiva é fundamental. O CNIS é prova presumida (art. 29-A, Lei 8.213/91), mas admite prova em contrário — tanto pelo INSS quanto pelo segurado. Os meios de prova mais comuns:</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CNIS (extrato previdenciário): Prova primária</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Carnês GPS originais: Comprovam pagamento efetivo</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Microfichas/GFIP: Períodos anteriores ao CNIS digital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Declaração IR: Comprova rendimentos de CI</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Contratos de prestação de serviço: Comprovam atividade de CI</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Inscrição municipal/alvará: Comprova atividade empresarial</w:t>
      </w:r>
    </w:p>
    <w:p>
      <w:pPr>
        <w:spacing w:after="40" w:before="40"/>
        <w:ind w:left="360"/>
      </w:pPr>
      <w:r>
        <w:rPr>
          <w:rFonts w:ascii="Arial" w:cs="Arial" w:eastAsia="Arial" w:hAnsi="Arial"/>
          <w:sz w:val="21"/>
          <w:szCs w:val="21"/>
        </w:rPr>
        <w:t xml:space="preserve">• </w:t>
      </w:r>
      <w:r>
        <w:rPr>
          <w:rFonts w:ascii="Arial" w:cs="Arial" w:eastAsia="Arial" w:hAnsi="Arial"/>
          <w:sz w:val="21"/>
          <w:szCs w:val="21"/>
        </w:rPr>
        <w:t xml:space="preserve">Prova testemunhal: Admitida como complementar, nunca exclusiva para custeio</w:t>
      </w:r>
    </w:p>
    <w:p>
      <w:pPr>
        <w:spacing w:after="140" w:before="280"/>
      </w:pPr>
      <w:r>
        <w:rPr>
          <w:rFonts w:ascii="Arial" w:cs="Arial" w:eastAsia="Arial" w:hAnsi="Arial"/>
          <w:b/>
          <w:bCs/>
          <w:color w:val="2E86C1"/>
          <w:sz w:val="23"/>
          <w:szCs w:val="23"/>
        </w:rPr>
        <w:t xml:space="preserve">4.22.4 Orientação ao segurado: planejamento contributivo</w:t>
      </w:r>
    </w:p>
    <w:p>
      <w:pPr>
        <w:spacing w:after="100" w:before="100"/>
        <w:jc w:val="both"/>
      </w:pPr>
      <w:r>
        <w:rPr>
          <w:rFonts w:ascii="Arial" w:cs="Arial" w:eastAsia="Arial" w:hAnsi="Arial"/>
          <w:sz w:val="21"/>
          <w:szCs w:val="21"/>
        </w:rPr>
        <w:t xml:space="preserve">Uma dimensão frequentemente negligenciada da atuação previdenciarista nos JEFs é a orientação prospectiva ao segurado. Muitas ações poderiam ser evitadas se o advogado auxiliasse o cliente a regularizar sua situação contributiva antes do requerimento administrativo. O planejamento contributivo envolve:</w:t>
      </w:r>
    </w:p>
    <w:p>
      <w:pPr>
        <w:spacing w:after="60" w:before="60"/>
        <w:ind w:left="360"/>
      </w:pPr>
      <w:r>
        <w:rPr>
          <w:rFonts w:ascii="Arial" w:cs="Arial" w:eastAsia="Arial" w:hAnsi="Arial"/>
          <w:sz w:val="21"/>
          <w:szCs w:val="21"/>
        </w:rPr>
        <w:t xml:space="preserve">a) Análise do CNIS: Verificar lacunas, valores divergentes, vínculos não registrados. O extrato do CNIS está disponível no Meu INSS (aplicativo ou site) e deve ser o primeiro documento analisado pelo advogado.</w:t>
      </w:r>
    </w:p>
    <w:p>
      <w:pPr>
        <w:spacing w:after="60" w:before="60"/>
        <w:ind w:left="360"/>
      </w:pPr>
      <w:r>
        <w:rPr>
          <w:rFonts w:ascii="Arial" w:cs="Arial" w:eastAsia="Arial" w:hAnsi="Arial"/>
          <w:sz w:val="21"/>
          <w:szCs w:val="21"/>
        </w:rPr>
        <w:t xml:space="preserve">b) Simulação de tempo: Calcular o tempo de contribuição total, identificando o que falta para cada regra de aposentadoria. O próprio Meu INSS disponibiliza simulador, mas frequentemente desconsidera períodos não registrados.</w:t>
      </w:r>
    </w:p>
    <w:p>
      <w:pPr>
        <w:spacing w:after="60" w:before="60"/>
        <w:ind w:left="360"/>
      </w:pPr>
      <w:r>
        <w:rPr>
          <w:rFonts w:ascii="Arial" w:cs="Arial" w:eastAsia="Arial" w:hAnsi="Arial"/>
          <w:sz w:val="21"/>
          <w:szCs w:val="21"/>
        </w:rPr>
        <w:t xml:space="preserve">c) Estratégia de regularização: Decidir se convém indenizar (art. 45-A), complementar (plano simplificado para normal), ou simplesmente aguardar (contribuir mês a mês até completar).</w:t>
      </w:r>
    </w:p>
    <w:p>
      <w:pPr>
        <w:spacing w:after="60" w:before="60"/>
        <w:ind w:left="360"/>
      </w:pPr>
      <w:r>
        <w:rPr>
          <w:rFonts w:ascii="Arial" w:cs="Arial" w:eastAsia="Arial" w:hAnsi="Arial"/>
          <w:sz w:val="21"/>
          <w:szCs w:val="21"/>
        </w:rPr>
        <w:t xml:space="preserve">d) Análise de custo-benefício: Comparar o custo total da regularização com o valor esperado do benefício. Uma indenização de R$ 50.000 pode não justificar se o aumento no benefício for marginal.</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Checklist pré-requerimento administrativo:</w:t>
            </w:r>
          </w:p>
          <w:p>
            <w:pPr>
              <w:spacing w:after="40" w:before="40"/>
            </w:pPr>
            <w:r>
              <w:rPr>
                <w:rFonts w:ascii="Arial" w:cs="Arial" w:eastAsia="Arial" w:hAnsi="Arial"/>
                <w:sz w:val="19"/>
                <w:szCs w:val="19"/>
              </w:rPr>
              <w:t xml:space="preserve">1. Extrair CNIS atualizado (Meu INSS)</w:t>
            </w:r>
          </w:p>
          <w:p>
            <w:pPr>
              <w:spacing w:after="40" w:before="40"/>
            </w:pPr>
            <w:r>
              <w:rPr>
                <w:rFonts w:ascii="Arial" w:cs="Arial" w:eastAsia="Arial" w:hAnsi="Arial"/>
                <w:sz w:val="19"/>
                <w:szCs w:val="19"/>
              </w:rPr>
              <w:t xml:space="preserve">2. Conferir todos os vínculos empregatícios (datas, valores)</w:t>
            </w:r>
          </w:p>
          <w:p>
            <w:pPr>
              <w:spacing w:after="40" w:before="40"/>
            </w:pPr>
            <w:r>
              <w:rPr>
                <w:rFonts w:ascii="Arial" w:cs="Arial" w:eastAsia="Arial" w:hAnsi="Arial"/>
                <w:sz w:val="19"/>
                <w:szCs w:val="19"/>
              </w:rPr>
              <w:t xml:space="preserve">3. Identificar lacunas contributivas (meses sem contribuição)</w:t>
            </w:r>
          </w:p>
          <w:p>
            <w:pPr>
              <w:spacing w:after="40" w:before="40"/>
            </w:pPr>
            <w:r>
              <w:rPr>
                <w:rFonts w:ascii="Arial" w:cs="Arial" w:eastAsia="Arial" w:hAnsi="Arial"/>
                <w:sz w:val="19"/>
                <w:szCs w:val="19"/>
              </w:rPr>
              <w:t xml:space="preserve">4. Para cada lacuna: determinar se era empregado (responsabilidade do empregador), CI (pode indenizar), ou se estava sem atividade</w:t>
            </w:r>
          </w:p>
          <w:p>
            <w:pPr>
              <w:spacing w:after="40" w:before="40"/>
            </w:pPr>
            <w:r>
              <w:rPr>
                <w:rFonts w:ascii="Arial" w:cs="Arial" w:eastAsia="Arial" w:hAnsi="Arial"/>
                <w:sz w:val="19"/>
                <w:szCs w:val="19"/>
              </w:rPr>
              <w:t xml:space="preserve">5. Verificar se há contribuições como MEI/simplificado que precisam de complementação</w:t>
            </w:r>
          </w:p>
          <w:p>
            <w:pPr>
              <w:spacing w:after="40" w:before="40"/>
            </w:pPr>
            <w:r>
              <w:rPr>
                <w:rFonts w:ascii="Arial" w:cs="Arial" w:eastAsia="Arial" w:hAnsi="Arial"/>
                <w:sz w:val="19"/>
                <w:szCs w:val="19"/>
              </w:rPr>
              <w:t xml:space="preserve">6. Calcular carência e tempo de contribuição disponíveis</w:t>
            </w:r>
          </w:p>
          <w:p>
            <w:pPr>
              <w:spacing w:after="40" w:before="40"/>
            </w:pPr>
            <w:r>
              <w:rPr>
                <w:rFonts w:ascii="Arial" w:cs="Arial" w:eastAsia="Arial" w:hAnsi="Arial"/>
                <w:sz w:val="19"/>
                <w:szCs w:val="19"/>
              </w:rPr>
              <w:t xml:space="preserve">7. Simular qual regra de aposentadoria é mais vantajosa</w:t>
            </w:r>
          </w:p>
          <w:p>
            <w:pPr>
              <w:spacing w:after="40" w:before="40"/>
            </w:pPr>
            <w:r>
              <w:rPr>
                <w:rFonts w:ascii="Arial" w:cs="Arial" w:eastAsia="Arial" w:hAnsi="Arial"/>
                <w:sz w:val="19"/>
                <w:szCs w:val="19"/>
              </w:rPr>
              <w:t xml:space="preserve">8. Se necessário, providenciar complementações/indenizações ANTES do requerimento</w:t>
            </w:r>
          </w:p>
          <w:p>
            <w:pPr>
              <w:spacing w:after="40" w:before="40"/>
            </w:pPr>
            <w:r>
              <w:rPr>
                <w:rFonts w:ascii="Arial" w:cs="Arial" w:eastAsia="Arial" w:hAnsi="Arial"/>
                <w:sz w:val="19"/>
                <w:szCs w:val="19"/>
              </w:rPr>
              <w:t xml:space="preserve">9. Reunir documentos comprobatórios de atividade (para indenização)</w:t>
            </w:r>
          </w:p>
          <w:p>
            <w:pPr>
              <w:spacing w:after="40" w:before="40"/>
            </w:pPr>
            <w:r>
              <w:rPr>
                <w:rFonts w:ascii="Arial" w:cs="Arial" w:eastAsia="Arial" w:hAnsi="Arial"/>
                <w:sz w:val="19"/>
                <w:szCs w:val="19"/>
              </w:rPr>
              <w:t xml:space="preserve">10. Protocolar requerimento administrativo com toda a documentação</w:t>
            </w:r>
          </w:p>
          <w:p>
            <w:pPr>
              <w:spacing w:after="40" w:before="40"/>
            </w:pPr>
            <w:r>
              <w:rPr>
                <w:rFonts w:ascii="Arial" w:cs="Arial" w:eastAsia="Arial" w:hAnsi="Arial"/>
                <w:sz w:val="19"/>
                <w:szCs w:val="19"/>
              </w:rPr>
              <w:t xml:space="preserve">Atenção: O requerimento administrativo é obrigatório antes do ajuizamento (Tema 350/STF), salvo exceções. A documentação deve estar completa desde o início para evitar indeferimento por insuficiência probatória.</w:t>
            </w:r>
          </w:p>
        </w:tc>
      </w:tr>
    </w:tbl>
    <w:p>
      <w:pPr>
        <w:spacing w:after="200"/>
      </w:pPr>
    </w:p>
    <w:p>
      <w:pPr>
        <w:spacing w:after="140" w:before="280"/>
      </w:pPr>
      <w:r>
        <w:rPr>
          <w:rFonts w:ascii="Arial" w:cs="Arial" w:eastAsia="Arial" w:hAnsi="Arial"/>
          <w:b/>
          <w:bCs/>
          <w:color w:val="2E86C1"/>
          <w:sz w:val="23"/>
          <w:szCs w:val="23"/>
        </w:rPr>
        <w:t xml:space="preserve">4.22.5 Causas mais comuns no JEF envolvendo custeio</w:t>
      </w:r>
    </w:p>
    <w:p>
      <w:pPr>
        <w:spacing w:after="100" w:before="100"/>
        <w:jc w:val="both"/>
      </w:pPr>
      <w:r>
        <w:rPr>
          <w:rFonts w:ascii="Arial" w:cs="Arial" w:eastAsia="Arial" w:hAnsi="Arial"/>
          <w:sz w:val="21"/>
          <w:szCs w:val="21"/>
        </w:rPr>
        <w:t xml:space="preserve">Com base na experiência forense, as demandas previdenciárias com maior interface com questões de custeio nos JEFs são:</w:t>
      </w:r>
    </w:p>
    <w:p>
      <w:pPr>
        <w:spacing w:after="100" w:before="100"/>
        <w:jc w:val="both"/>
      </w:pPr>
      <w:r>
        <w:rPr>
          <w:rFonts w:ascii="Arial" w:cs="Arial" w:eastAsia="Arial" w:hAnsi="Arial"/>
          <w:sz w:val="21"/>
          <w:szCs w:val="21"/>
        </w:rPr>
        <w:t xml:space="preserve">a) Reconhecimento de tempo de contribuição como CI informal:</w:t>
      </w:r>
    </w:p>
    <w:p>
      <w:pPr>
        <w:spacing w:after="100" w:before="100"/>
        <w:jc w:val="both"/>
      </w:pPr>
      <w:r>
        <w:rPr>
          <w:rFonts w:ascii="Arial" w:cs="Arial" w:eastAsia="Arial" w:hAnsi="Arial"/>
          <w:sz w:val="21"/>
          <w:szCs w:val="21"/>
        </w:rPr>
        <w:t xml:space="preserve">O segurado exerceu atividade autônoma sem registro (pedreiro, costureira, vendedor ambulante) e precisa desse tempo para aposentadoria. O INSS exige indenização. O juiz analisa: houve atividade? Há início de prova material? Aplica-se a Súmula 74/TNU? A indenização é condição ou consequência?</w:t>
      </w:r>
    </w:p>
    <w:p>
      <w:pPr>
        <w:spacing w:after="100" w:before="100"/>
        <w:jc w:val="both"/>
      </w:pPr>
      <w:r>
        <w:rPr>
          <w:rFonts w:ascii="Arial" w:cs="Arial" w:eastAsia="Arial" w:hAnsi="Arial"/>
          <w:sz w:val="21"/>
          <w:szCs w:val="21"/>
        </w:rPr>
        <w:t xml:space="preserve">b) Retificação de CNIS por subregistro de remuneração:</w:t>
      </w:r>
    </w:p>
    <w:p>
      <w:pPr>
        <w:spacing w:after="100" w:before="100"/>
        <w:jc w:val="both"/>
      </w:pPr>
      <w:r>
        <w:rPr>
          <w:rFonts w:ascii="Arial" w:cs="Arial" w:eastAsia="Arial" w:hAnsi="Arial"/>
          <w:sz w:val="21"/>
          <w:szCs w:val="21"/>
        </w:rPr>
        <w:t xml:space="preserve">O empregador recolheu sobre valor inferior à remuneração efetiva. O segurado comprova (contracheques, IR, recibos) que recebia mais. O juiz determina a retificação, o que eleva o salário de benefício.</w:t>
      </w:r>
    </w:p>
    <w:p>
      <w:pPr>
        <w:spacing w:after="100" w:before="100"/>
        <w:jc w:val="both"/>
      </w:pPr>
      <w:r>
        <w:rPr>
          <w:rFonts w:ascii="Arial" w:cs="Arial" w:eastAsia="Arial" w:hAnsi="Arial"/>
          <w:sz w:val="21"/>
          <w:szCs w:val="21"/>
        </w:rPr>
        <w:t xml:space="preserve">c) Invalidação de contribuições de baixa renda:</w:t>
      </w:r>
    </w:p>
    <w:p>
      <w:pPr>
        <w:spacing w:after="100" w:before="100"/>
        <w:jc w:val="both"/>
      </w:pPr>
      <w:r>
        <w:rPr>
          <w:rFonts w:ascii="Arial" w:cs="Arial" w:eastAsia="Arial" w:hAnsi="Arial"/>
          <w:sz w:val="21"/>
          <w:szCs w:val="21"/>
        </w:rPr>
        <w:t xml:space="preserve">O INSS constata que o segurado facultativo de baixa renda exercia atividade remunerada (Tema 241/TNU). As contribuições são invalidadas, a carência cai, e o benefício é cessado ou negado. O segurado busca no JEF a validação das contribuições ou, subsidiariamente, a conversão para código 1473 mediante complementação.</w:t>
      </w:r>
    </w:p>
    <w:p>
      <w:pPr>
        <w:spacing w:after="100" w:before="100"/>
        <w:jc w:val="both"/>
      </w:pPr>
      <w:r>
        <w:rPr>
          <w:rFonts w:ascii="Arial" w:cs="Arial" w:eastAsia="Arial" w:hAnsi="Arial"/>
          <w:sz w:val="21"/>
          <w:szCs w:val="21"/>
        </w:rPr>
        <w:t xml:space="preserve">d) Devolução de contribuições recolhidas indevidamente:</w:t>
      </w:r>
    </w:p>
    <w:p>
      <w:pPr>
        <w:spacing w:after="100" w:before="100"/>
        <w:jc w:val="both"/>
      </w:pPr>
      <w:r>
        <w:rPr>
          <w:rFonts w:ascii="Arial" w:cs="Arial" w:eastAsia="Arial" w:hAnsi="Arial"/>
          <w:sz w:val="21"/>
          <w:szCs w:val="21"/>
        </w:rPr>
        <w:t xml:space="preserve">O segurado contribuiu acima do teto (dois vínculos simultâneos) ou recolheu como CI quando era empregado (contribuição indevida). Pleiteia restituição ou compensação.</w:t>
      </w:r>
    </w:p>
    <w:p>
      <w:pPr>
        <w:spacing w:after="100" w:before="100"/>
        <w:jc w:val="both"/>
      </w:pPr>
      <w:r>
        <w:rPr>
          <w:rFonts w:ascii="Arial" w:cs="Arial" w:eastAsia="Arial" w:hAnsi="Arial"/>
          <w:sz w:val="21"/>
          <w:szCs w:val="21"/>
        </w:rPr>
        <w:t xml:space="preserve">e) Cômputo de tempo com indenização condicionada:</w:t>
      </w:r>
    </w:p>
    <w:p>
      <w:pPr>
        <w:spacing w:after="100" w:before="100"/>
        <w:jc w:val="both"/>
      </w:pPr>
      <w:r>
        <w:rPr>
          <w:rFonts w:ascii="Arial" w:cs="Arial" w:eastAsia="Arial" w:hAnsi="Arial"/>
          <w:sz w:val="21"/>
          <w:szCs w:val="21"/>
        </w:rPr>
        <w:t xml:space="preserve">O JEF reconhece a atividade e determina o cômputo, condicionando-o ao pagamento da indenização. O segurado não paga no prazo. O que ocorre? A sentença perde eficácia quanto ao cômputo, mas o reconhecimento da atividade transita em julgado. O segurado pode, a qualquer tempo, pagar e requerer a averbação.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Honorários e custas nas ações de custeio:</w:t>
            </w:r>
          </w:p>
          <w:p>
            <w:pPr>
              <w:spacing w:after="40" w:before="40"/>
            </w:pPr>
            <w:r>
              <w:rPr>
                <w:rFonts w:ascii="Arial" w:cs="Arial" w:eastAsia="Arial" w:hAnsi="Arial"/>
                <w:sz w:val="19"/>
                <w:szCs w:val="19"/>
              </w:rPr>
              <w:t xml:space="preserve">Nos JEFs, não há condenação em honorários advocatícios na primeira instância (art. 55, Lei 9.099/95, c/c art. 1º, Lei 10.259/2001). Também não há custas processuais. Essa gratuidade estimula a judicialização de questões de custeio que, no procedimento comum, seriam antieconômicas. O advogado deve ponderar, contudo, se a demanda tem chance razoável de êxito — demandas temerárias podem gerar multa por litigância de má-fé.</w:t>
            </w:r>
          </w:p>
        </w:tc>
      </w:tr>
    </w:tbl>
    <w:p>
      <w:pPr>
        <w:spacing w:after="200"/>
      </w:pPr>
    </w:p>
    <w:p>
      <w:pPr>
        <w:spacing w:after="140" w:before="280"/>
      </w:pPr>
      <w:r>
        <w:rPr>
          <w:rFonts w:ascii="Arial" w:cs="Arial" w:eastAsia="Arial" w:hAnsi="Arial"/>
          <w:b/>
          <w:bCs/>
          <w:color w:val="2E86C1"/>
          <w:sz w:val="23"/>
          <w:szCs w:val="23"/>
        </w:rPr>
        <w:t xml:space="preserve">4.22.6 Tutela de urgência em ações de custeio</w:t>
      </w:r>
    </w:p>
    <w:p>
      <w:pPr>
        <w:spacing w:after="100" w:before="100"/>
        <w:jc w:val="both"/>
      </w:pPr>
      <w:r>
        <w:rPr>
          <w:rFonts w:ascii="Arial" w:cs="Arial" w:eastAsia="Arial" w:hAnsi="Arial"/>
          <w:sz w:val="21"/>
          <w:szCs w:val="21"/>
        </w:rPr>
        <w:t xml:space="preserve">Em ações de custeio nos JEFs, a tutela de urgência (art. 300, CPC, c/c art. 4º, Lei 10.259/2001) pode ser concedida em situações específicas:</w:t>
      </w:r>
    </w:p>
    <w:p>
      <w:pPr>
        <w:spacing w:after="60" w:before="60"/>
        <w:ind w:left="360"/>
      </w:pPr>
      <w:r>
        <w:rPr>
          <w:rFonts w:ascii="Arial" w:cs="Arial" w:eastAsia="Arial" w:hAnsi="Arial"/>
          <w:sz w:val="21"/>
          <w:szCs w:val="21"/>
        </w:rPr>
        <w:t xml:space="preserve">a) Restituição de contribuição indevida com urgência: Quando o segurado demonstra que o recolhimento indevido compromete sua subsistência (aposentado que teve valores descontados indevidamente, por exemplo), pode obter tutela antecipada para suspender os descontos.</w:t>
      </w:r>
    </w:p>
    <w:p>
      <w:pPr>
        <w:spacing w:after="60" w:before="60"/>
        <w:ind w:left="360"/>
      </w:pPr>
      <w:r>
        <w:rPr>
          <w:rFonts w:ascii="Arial" w:cs="Arial" w:eastAsia="Arial" w:hAnsi="Arial"/>
          <w:sz w:val="21"/>
          <w:szCs w:val="21"/>
        </w:rPr>
        <w:t xml:space="preserve">b) Retificação urgente de CNIS: Quando a incorreção no CNIS impede a concessão de benefício já requerido administrativamente. O juiz pode determinar, liminarmente, que o INSS proceda à retificação e analise o benefício com base nos dados corrigidos.</w:t>
      </w:r>
    </w:p>
    <w:p>
      <w:pPr>
        <w:spacing w:after="60" w:before="60"/>
        <w:ind w:left="360"/>
      </w:pPr>
      <w:r>
        <w:rPr>
          <w:rFonts w:ascii="Arial" w:cs="Arial" w:eastAsia="Arial" w:hAnsi="Arial"/>
          <w:sz w:val="21"/>
          <w:szCs w:val="21"/>
        </w:rPr>
        <w:t xml:space="preserve">c) Suspensão de cobrança indevida: Segurado que recebe notificação da RFB para pagamento de contribuições supostamente devidas pode buscar no JEF a declaração de inexigibilidade, com pedido de tutela para suspender a cobrança.</w:t>
      </w:r>
    </w:p>
    <w:p>
      <w:pPr>
        <w:spacing w:after="100" w:before="100"/>
        <w:jc w:val="both"/>
      </w:pPr>
      <w:r>
        <w:rPr>
          <w:rFonts w:ascii="Arial" w:cs="Arial" w:eastAsia="Arial" w:hAnsi="Arial"/>
          <w:sz w:val="21"/>
          <w:szCs w:val="21"/>
        </w:rPr>
        <w:t xml:space="preserve">A tutela de urgência em matéria de custeio previdenciário exige cautela redobrada: a irreversibilidade da medida (art. 300, § 3º, CPC) é frequentemente arguida pelo INSS, especialmente em pedidos de restituição em dinheiro. Nesses casos, o juiz pode optar pela tutela cautelar (suspensão da cobrança) em vez da satisfativa (restituição imediata).</w:t>
      </w:r>
    </w:p>
    <w:p>
      <w:pPr>
        <w:spacing w:after="140" w:before="280"/>
      </w:pPr>
      <w:r>
        <w:rPr>
          <w:rFonts w:ascii="Arial" w:cs="Arial" w:eastAsia="Arial" w:hAnsi="Arial"/>
          <w:b/>
          <w:bCs/>
          <w:color w:val="2E86C1"/>
          <w:sz w:val="23"/>
          <w:szCs w:val="23"/>
        </w:rPr>
        <w:t xml:space="preserve">4.22.7 Jurisprudência selecionada: custeio nos JEFs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TNU — Súmula 74 (2016)</w:t>
            </w:r>
          </w:p>
          <w:p>
            <w:pPr>
              <w:spacing w:after="40" w:before="40"/>
            </w:pPr>
            <w:r>
              <w:rPr>
                <w:rFonts w:ascii="Arial" w:cs="Arial" w:eastAsia="Arial" w:hAnsi="Arial"/>
                <w:sz w:val="19"/>
                <w:szCs w:val="19"/>
              </w:rPr>
              <w:t xml:space="preserve">"Aplica-se o disposto no art. 55, § 3º, da Lei 8.213/91 ao trabalhador rural que exerce atividade em regime de economia familiar, ficando dispensada a comprovação de contribuições para cômputo do período de atividade rural anterior à competência novembro de 1991."</w:t>
            </w:r>
          </w:p>
          <w:p>
            <w:pPr>
              <w:spacing w:after="40" w:before="40"/>
            </w:pPr>
            <w:r>
              <w:rPr>
                <w:rFonts w:ascii="Arial" w:cs="Arial" w:eastAsia="Arial" w:hAnsi="Arial"/>
                <w:sz w:val="19"/>
                <w:szCs w:val="19"/>
              </w:rPr>
              <w:t xml:space="preserve">Impacto no custeio: O segurado especial (e o trabalhador rural em geral) que comprova atividade anterior a novembro/1991 tem o tempo computado independentemente de qualquer contribuição ou indenização. A atividade comprovada basta. Essa súmula é frequentemente invocada quando o INSS exige indenização para cômputo de período rural antigo — exigência ilegal conforme a Súmula 74.</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 Tema 350 (RE 631.240, j. 03/09/2014)</w:t>
            </w:r>
          </w:p>
          <w:p>
            <w:pPr>
              <w:spacing w:after="40" w:before="40"/>
            </w:pPr>
            <w:r>
              <w:rPr>
                <w:rFonts w:ascii="Arial" w:cs="Arial" w:eastAsia="Arial" w:hAnsi="Arial"/>
                <w:sz w:val="19"/>
                <w:szCs w:val="19"/>
              </w:rPr>
              <w:t xml:space="preserve">Tese: "A concessão de benefícios previdenciários depende de requerimento administrativo prévio junto ao INSS, salvo quando comprovada a resistência notória da autarquia."</w:t>
            </w:r>
          </w:p>
          <w:p>
            <w:pPr>
              <w:spacing w:after="40" w:before="40"/>
            </w:pPr>
            <w:r>
              <w:rPr>
                <w:rFonts w:ascii="Arial" w:cs="Arial" w:eastAsia="Arial" w:hAnsi="Arial"/>
                <w:sz w:val="19"/>
                <w:szCs w:val="19"/>
              </w:rPr>
              <w:t xml:space="preserve">Interface com custeio: O requerimento administrativo é o momento em que o INSS analisa a situação contributiva do segurado. Se o INSS aponta lacunas ou exige indenização na via administrativa, o segurado fica ciente da necessidade de regularização. Sem requerimento prévio, o juiz não tem como avaliar se a controvérsia é real. Exceção: quando o segurado sequer é atendido (sistema indisponível, agência sem vaga) ou quando o INSS já demonstrou resistência à tese em casos idênticos.</w:t>
            </w:r>
          </w:p>
        </w:tc>
      </w:tr>
    </w:tbl>
    <w:p>
      <w:pPr>
        <w:spacing w:after="200"/>
      </w:pPr>
    </w:p>
    <w:p>
      <w:pPr>
        <w:spacing w:after="140" w:before="280"/>
      </w:pPr>
      <w:r>
        <w:rPr>
          <w:rFonts w:ascii="Arial" w:cs="Arial" w:eastAsia="Arial" w:hAnsi="Arial"/>
          <w:b/>
          <w:bCs/>
          <w:color w:val="2E86C1"/>
          <w:sz w:val="23"/>
          <w:szCs w:val="23"/>
        </w:rPr>
        <w:t xml:space="preserve">4.22.8 Cooperativas de trabalho e contribuição previdenciária</w:t>
      </w:r>
    </w:p>
    <w:p>
      <w:pPr>
        <w:spacing w:after="100" w:before="100"/>
        <w:jc w:val="both"/>
      </w:pPr>
      <w:r>
        <w:rPr>
          <w:rFonts w:ascii="Arial" w:cs="Arial" w:eastAsia="Arial" w:hAnsi="Arial"/>
          <w:sz w:val="21"/>
          <w:szCs w:val="21"/>
        </w:rPr>
        <w:t xml:space="preserve">As cooperativas de trabalho geram questões específicas de custeio previdenciário. O cooperado que presta serviço por intermédio de cooperativa de trabalho é contribuinte individual (art. 12, V, g, Lei 8.212/91). A contribuição incide sobre a remuneração efetivamente recebida pelo cooperado.</w:t>
      </w:r>
    </w:p>
    <w:p>
      <w:pPr>
        <w:spacing w:after="100" w:before="100"/>
        <w:jc w:val="both"/>
      </w:pPr>
      <w:r>
        <w:rPr>
          <w:rFonts w:ascii="Arial" w:cs="Arial" w:eastAsia="Arial" w:hAnsi="Arial"/>
          <w:sz w:val="21"/>
          <w:szCs w:val="21"/>
        </w:rPr>
        <w:t xml:space="preserve">A empresa tomadora de serviços prestados por cooperativa de trabalho contribui com 15% sobre o valor bruto da nota fiscal ou fatura de prestação de serviços (art. 22, IV, Lei 8.212/91 — contribuição patronal sobre cooperativa). Essa alíquota de 15% substituiu a contribuição patronal de 20% que incidiria se o cooperado fosse contratado como CI diretamente pela empresa.</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6"/>
              <w:left w:val="single" w:color="2E86C1" w:sz="6"/>
              <w:bottom w:val="single" w:color="2E86C1" w:sz="6"/>
              <w:right w:val="single" w:color="2E86C1" w:sz="6"/>
            </w:tcBorders>
            <w:shd w:fill="EBF5FB" w:val="clear"/>
            <w:tcMar>
              <w:top w:type="dxa" w:w="120"/>
              <w:left w:type="dxa" w:w="200"/>
              <w:bottom w:type="dxa" w:w="120"/>
              <w:right w:type="dxa" w:w="200"/>
            </w:tcMar>
          </w:tcPr>
          <w:p>
            <w:pPr>
              <w:spacing w:after="60" w:before="60"/>
            </w:pPr>
            <w:r>
              <w:rPr>
                <w:rFonts w:ascii="Arial" w:cs="Arial" w:eastAsia="Arial" w:hAnsi="Arial"/>
                <w:b/>
                <w:bCs/>
                <w:color w:val="2E86C1"/>
                <w:sz w:val="20"/>
                <w:szCs w:val="20"/>
              </w:rPr>
              <w:t xml:space="preserve">STF — RE 595.838 (Tema 166 — declaração de inconstitucionalidade parcial)</w:t>
            </w:r>
          </w:p>
          <w:p>
            <w:pPr>
              <w:spacing w:after="40" w:before="40"/>
            </w:pPr>
            <w:r>
              <w:rPr>
                <w:rFonts w:ascii="Arial" w:cs="Arial" w:eastAsia="Arial" w:hAnsi="Arial"/>
                <w:sz w:val="19"/>
                <w:szCs w:val="19"/>
              </w:rPr>
              <w:t xml:space="preserve">O STF, no julgamento do RE 595.838 (Tema 166, j. 23/04/2014), declarou a inconstitucionalidade do art. 22, IV, da Lei 8.212/91 no tocante às cooperativas de trabalho médico. A tese é restrita ao setor médico e fundamentada na ausência de subordinação que justificaria a contribuição sobre a nota fiscal da cooperativa. Para as demais cooperativas de trabalho, a contribuição de 15% permanece vigente.</w:t>
            </w:r>
          </w:p>
          <w:p>
            <w:pPr>
              <w:spacing w:after="40" w:before="40"/>
            </w:pPr>
            <w:r>
              <w:rPr>
                <w:rFonts w:ascii="Arial" w:cs="Arial" w:eastAsia="Arial" w:hAnsi="Arial"/>
                <w:sz w:val="19"/>
                <w:szCs w:val="19"/>
              </w:rPr>
              <w:t xml:space="preserve">Impacto prático: Empresas que contratam serviços de cooperativas médicas não são obrigadas a recolher os 15% sobre a nota fiscal. Para cooperativas de trabalho de outros setores (limpeza, construção, transporte), a contribuição de 15% permanece exigível.</w:t>
            </w:r>
          </w:p>
        </w:tc>
      </w:tr>
    </w:tbl>
    <w:p>
      <w:pPr>
        <w:spacing w:after="200"/>
      </w:pPr>
    </w:p>
    <w:p>
      <w:pPr>
        <w:spacing w:after="100" w:before="100"/>
        <w:jc w:val="both"/>
      </w:pPr>
      <w:r>
        <w:rPr>
          <w:rFonts w:ascii="Arial" w:cs="Arial" w:eastAsia="Arial" w:hAnsi="Arial"/>
          <w:sz w:val="21"/>
          <w:szCs w:val="21"/>
        </w:rPr>
        <w:t xml:space="preserve">A situação do cooperado como segurado é análoga à do CI: deve contribuir com 20% sobre a remuneração (ou 11% pelo plano simplificado, se não presta serviço a empresa). A cooperativa, embora não seja empregadora dos cooperados, pode reter a contribuição dos cooperados e repassar ao INSS, por conveniência operacional — prática prevista no art. 216, § 26-A, do Decreto 3.048/99.</w:t>
      </w:r>
    </w:p>
    <w:p>
      <w:pPr>
        <w:spacing w:after="100" w:before="100"/>
        <w:jc w:val="both"/>
      </w:pPr>
      <w:r>
        <w:rPr>
          <w:rFonts w:ascii="Arial" w:cs="Arial" w:eastAsia="Arial" w:hAnsi="Arial"/>
          <w:sz w:val="21"/>
          <w:szCs w:val="21"/>
        </w:rPr>
        <w:t xml:space="preserve">Nos JEFs, cooperados frequentemente buscam reconhecimento de vínculo empregatício (descaracterização da relação cooperativa), caso em que as contribuições devem ser recalculadas como se fossem de empregado. A questão é primariamente trabalhista (competência da Justiça do Trabalho), mas repercute na esfera previdenciária quando o cooperado/empregado busca benefício no INSS e o CNIS registra contribuições como CI em vez de empregado.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pPr>
              <w:spacing w:after="60" w:before="60"/>
            </w:pPr>
            <w:r>
              <w:rPr>
                <w:rFonts w:ascii="Arial" w:cs="Arial" w:eastAsia="Arial" w:hAnsi="Arial"/>
                <w:b/>
                <w:bCs/>
                <w:color w:val="E67E22"/>
                <w:sz w:val="20"/>
                <w:szCs w:val="20"/>
              </w:rPr>
              <w:t xml:space="preserve">Atenção — Cooperativa "de fachada" e fraude previdenciária:</w:t>
            </w:r>
          </w:p>
          <w:p>
            <w:pPr>
              <w:spacing w:after="40" w:before="40"/>
            </w:pPr>
            <w:r>
              <w:rPr>
                <w:rFonts w:ascii="Arial" w:cs="Arial" w:eastAsia="Arial" w:hAnsi="Arial"/>
                <w:sz w:val="19"/>
                <w:szCs w:val="19"/>
              </w:rPr>
              <w:t xml:space="preserve">Algumas empresas constituem cooperativas fictícias para reduzir o custo previdenciário — em vez de contratar empregados (contribuição patronal de 20% + RAT), contratam cooperativa (15% sobre NF). O vínculo de subordinação, habitualidade e pessoalidade descaracteriza a relação cooperativa e configura fraude trabalhista e previdenciária. Nos JEFs, o segurado pode comprovar a fraude e obter o reconhecimento do vínculo empregatício, com reflexos no cálculo do benefício (salário de contribuição mais elevado como empregado do que como cooperado/CI).</w:t>
            </w:r>
          </w:p>
        </w:tc>
      </w:tr>
    </w:tbl>
    <w:p>
      <w:pPr>
        <w:spacing w:after="200"/>
      </w:pPr>
    </w:p>
    <w:p>
      <w:pPr>
        <w:spacing w:before="100"/>
      </w:pPr>
    </w:p>
    <w:p>
      <w:pPr>
        <w:pBdr>
          <w:bottom w:val="single" w:color="2E86C1" w:sz="4" w:space="4"/>
        </w:pBdr>
        <w:spacing w:after="200" w:before="360"/>
      </w:pPr>
      <w:r>
        <w:rPr>
          <w:rFonts w:ascii="Arial" w:cs="Arial" w:eastAsia="Arial" w:hAnsi="Arial"/>
          <w:b/>
          <w:bCs/>
          <w:color w:val="1B4F72"/>
          <w:sz w:val="26"/>
          <w:szCs w:val="26"/>
        </w:rPr>
        <w:t xml:space="preserve">4.23 Síntese e Quadro Comparativo</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Quadro-resumo das contribuições previdenciárias (valores 2026):</w:t>
            </w:r>
          </w:p>
          <w:p>
            <w:pPr>
              <w:spacing w:after="40" w:before="40"/>
            </w:pPr>
            <w:r>
              <w:rPr>
                <w:rFonts w:ascii="Arial" w:cs="Arial" w:eastAsia="Arial" w:hAnsi="Arial"/>
                <w:sz w:val="19"/>
                <w:szCs w:val="19"/>
              </w:rPr>
              <w:t xml:space="preserve"> |  Categoria  |  Alíquota  |  Base  |  Valor mensal  |  Aposent. TC?  | </w:t>
            </w:r>
          </w:p>
          <w:p>
            <w:pPr>
              <w:spacing w:after="40" w:before="40"/>
            </w:pPr>
            <w:r>
              <w:rPr>
                <w:rFonts w:ascii="Arial" w:cs="Arial" w:eastAsia="Arial" w:hAnsi="Arial"/>
                <w:sz w:val="19"/>
                <w:szCs w:val="19"/>
              </w:rPr>
              <w:t xml:space="preserve"> | ----------- | ---------- | ------ | ------------- | ------------- | </w:t>
            </w:r>
          </w:p>
          <w:p>
            <w:pPr>
              <w:spacing w:after="40" w:before="40"/>
            </w:pPr>
            <w:r>
              <w:rPr>
                <w:rFonts w:ascii="Arial" w:cs="Arial" w:eastAsia="Arial" w:hAnsi="Arial"/>
                <w:sz w:val="19"/>
                <w:szCs w:val="19"/>
              </w:rPr>
              <w:t xml:space="preserve"> |  Empregado (1ª faixa)  |  7,5%  |  Até 1 SM  |  Até R$ 121,58  |  Sim  | </w:t>
            </w:r>
          </w:p>
          <w:p>
            <w:pPr>
              <w:spacing w:after="40" w:before="40"/>
            </w:pPr>
            <w:r>
              <w:rPr>
                <w:rFonts w:ascii="Arial" w:cs="Arial" w:eastAsia="Arial" w:hAnsi="Arial"/>
                <w:sz w:val="19"/>
                <w:szCs w:val="19"/>
              </w:rPr>
              <w:t xml:space="preserve"> |  Empregado (teto)  |  Efetiva ~11,66%  |  Até teto  |  ~R$ 988,10  |  Sim  | </w:t>
            </w:r>
          </w:p>
          <w:p>
            <w:pPr>
              <w:spacing w:after="40" w:before="40"/>
            </w:pPr>
            <w:r>
              <w:rPr>
                <w:rFonts w:ascii="Arial" w:cs="Arial" w:eastAsia="Arial" w:hAnsi="Arial"/>
                <w:sz w:val="19"/>
                <w:szCs w:val="19"/>
              </w:rPr>
              <w:t xml:space="preserve"> |  CI normal  |  20%  |  SM a teto  |  R$ 324,20 a R$ 1.695,11  |  Sim  | </w:t>
            </w:r>
          </w:p>
          <w:p>
            <w:pPr>
              <w:spacing w:after="40" w:before="40"/>
            </w:pPr>
            <w:r>
              <w:rPr>
                <w:rFonts w:ascii="Arial" w:cs="Arial" w:eastAsia="Arial" w:hAnsi="Arial"/>
                <w:sz w:val="19"/>
                <w:szCs w:val="19"/>
              </w:rPr>
              <w:t xml:space="preserve"> |  CI simplificado  |  11%  |  SM  |  R$ 178,31  |  Não  | </w:t>
            </w:r>
          </w:p>
          <w:p>
            <w:pPr>
              <w:spacing w:after="40" w:before="40"/>
            </w:pPr>
            <w:r>
              <w:rPr>
                <w:rFonts w:ascii="Arial" w:cs="Arial" w:eastAsia="Arial" w:hAnsi="Arial"/>
                <w:sz w:val="19"/>
                <w:szCs w:val="19"/>
              </w:rPr>
              <w:t xml:space="preserve"> |  CI com retenção  |  20% (11+9)  |  Remuneração  |  Variável  |  Sim  | </w:t>
            </w:r>
          </w:p>
          <w:p>
            <w:pPr>
              <w:spacing w:after="40" w:before="40"/>
            </w:pPr>
            <w:r>
              <w:rPr>
                <w:rFonts w:ascii="Arial" w:cs="Arial" w:eastAsia="Arial" w:hAnsi="Arial"/>
                <w:sz w:val="19"/>
                <w:szCs w:val="19"/>
              </w:rPr>
              <w:t xml:space="preserve"> |  Facultativo normal  |  20%  |  SM a teto  |  R$ 324,20 a R$ 1.695,11  |  Sim  | </w:t>
            </w:r>
          </w:p>
          <w:p>
            <w:pPr>
              <w:spacing w:after="40" w:before="40"/>
            </w:pPr>
            <w:r>
              <w:rPr>
                <w:rFonts w:ascii="Arial" w:cs="Arial" w:eastAsia="Arial" w:hAnsi="Arial"/>
                <w:sz w:val="19"/>
                <w:szCs w:val="19"/>
              </w:rPr>
              <w:t xml:space="preserve"> |  Facultativo simpl.  |  11%  |  SM  |  R$ 178,31  |  Não  | </w:t>
            </w:r>
          </w:p>
          <w:p>
            <w:pPr>
              <w:spacing w:after="40" w:before="40"/>
            </w:pPr>
            <w:r>
              <w:rPr>
                <w:rFonts w:ascii="Arial" w:cs="Arial" w:eastAsia="Arial" w:hAnsi="Arial"/>
                <w:sz w:val="19"/>
                <w:szCs w:val="19"/>
              </w:rPr>
              <w:t xml:space="preserve"> |  Facultativo baixa renda  |  5%  |  SM  |  R$ 81,05  |  Não  | </w:t>
            </w:r>
          </w:p>
          <w:p>
            <w:pPr>
              <w:spacing w:after="40" w:before="40"/>
            </w:pPr>
            <w:r>
              <w:rPr>
                <w:rFonts w:ascii="Arial" w:cs="Arial" w:eastAsia="Arial" w:hAnsi="Arial"/>
                <w:sz w:val="19"/>
                <w:szCs w:val="19"/>
              </w:rPr>
              <w:t xml:space="preserve"> |  MEI  |  5%  |  SM  |  R$ 81,05  |  Não  | </w:t>
            </w:r>
          </w:p>
          <w:p>
            <w:pPr>
              <w:spacing w:after="40" w:before="40"/>
            </w:pPr>
            <w:r>
              <w:rPr>
                <w:rFonts w:ascii="Arial" w:cs="Arial" w:eastAsia="Arial" w:hAnsi="Arial"/>
                <w:sz w:val="19"/>
                <w:szCs w:val="19"/>
              </w:rPr>
              <w:t xml:space="preserve"> |  MEI caminhoneiro  |  12%  |  SM  |  R$ 194,52  |  Não*  | </w:t>
            </w:r>
          </w:p>
          <w:p>
            <w:pPr>
              <w:spacing w:after="40" w:before="40"/>
            </w:pPr>
            <w:r>
              <w:rPr>
                <w:rFonts w:ascii="Arial" w:cs="Arial" w:eastAsia="Arial" w:hAnsi="Arial"/>
                <w:sz w:val="19"/>
                <w:szCs w:val="19"/>
              </w:rPr>
              <w:t xml:space="preserve"> |  Patronal (empresa)  |  20%  |  Folha total  |  Variável  |  —  | </w:t>
            </w:r>
          </w:p>
          <w:p>
            <w:pPr>
              <w:spacing w:after="40" w:before="40"/>
            </w:pPr>
            <w:r>
              <w:rPr>
                <w:rFonts w:ascii="Arial" w:cs="Arial" w:eastAsia="Arial" w:hAnsi="Arial"/>
                <w:sz w:val="19"/>
                <w:szCs w:val="19"/>
              </w:rPr>
              <w:t xml:space="preserve"> |  Patronal (doméstico)  |  8%  |  Remuneração  |  Variável  |  —  | </w:t>
            </w:r>
          </w:p>
          <w:p>
            <w:pPr>
              <w:spacing w:after="40" w:before="40"/>
            </w:pPr>
            <w:r>
              <w:rPr>
                <w:rFonts w:ascii="Arial" w:cs="Arial" w:eastAsia="Arial" w:hAnsi="Arial"/>
                <w:sz w:val="19"/>
                <w:szCs w:val="19"/>
              </w:rPr>
              <w:t xml:space="preserve"> |  Patronal (MEI c/ empr.)  |  3%  |  Remuneração  |  Variável  |  —  | </w:t>
            </w:r>
          </w:p>
          <w:p>
            <w:pPr>
              <w:spacing w:after="40" w:before="40"/>
            </w:pPr>
            <w:r>
              <w:rPr>
                <w:rFonts w:ascii="Arial" w:cs="Arial" w:eastAsia="Arial" w:hAnsi="Arial"/>
                <w:sz w:val="19"/>
                <w:szCs w:val="19"/>
              </w:rPr>
              <w:t xml:space="preserve"> |  RAT  |  1% a 3%  |  Folha total  |  Variável  |  —  | </w:t>
            </w:r>
          </w:p>
          <w:p>
            <w:pPr>
              <w:spacing w:after="40" w:before="40"/>
            </w:pPr>
            <w:r>
              <w:rPr>
                <w:rFonts w:ascii="Arial" w:cs="Arial" w:eastAsia="Arial" w:hAnsi="Arial"/>
                <w:sz w:val="19"/>
                <w:szCs w:val="19"/>
              </w:rPr>
              <w:t xml:space="preserve"> |  Prod. rural PF  |  1,5%  |  Receita bruta  |  Variável  |  —  | </w:t>
            </w:r>
          </w:p>
          <w:p>
            <w:pPr>
              <w:spacing w:after="40" w:before="40"/>
            </w:pPr>
            <w:r>
              <w:rPr>
                <w:rFonts w:ascii="Arial" w:cs="Arial" w:eastAsia="Arial" w:hAnsi="Arial"/>
                <w:sz w:val="19"/>
                <w:szCs w:val="19"/>
              </w:rPr>
              <w:t xml:space="preserve"> |  Prod. rural PJ  |  2,05%  |  Receita bruta  |  Variável  |  —  | </w:t>
            </w:r>
          </w:p>
          <w:p>
            <w:pPr>
              <w:spacing w:after="40" w:before="40"/>
            </w:pPr>
            <w:r>
              <w:rPr>
                <w:rFonts w:ascii="Arial" w:cs="Arial" w:eastAsia="Arial" w:hAnsi="Arial"/>
                <w:sz w:val="19"/>
                <w:szCs w:val="19"/>
              </w:rPr>
              <w:t xml:space="preserve"> |  Segurado especial  |  1,4%  |  Comercialização  |  Variável  |  —  | </w:t>
            </w:r>
          </w:p>
          <w:p>
            <w:pPr>
              <w:spacing w:after="40" w:before="40"/>
            </w:pPr>
            <w:r>
              <w:rPr>
                <w:rFonts w:ascii="Arial" w:cs="Arial" w:eastAsia="Arial" w:hAnsi="Arial"/>
                <w:sz w:val="19"/>
                <w:szCs w:val="19"/>
              </w:rPr>
              <w:t xml:space="preserve">*MEI caminhoneiro: 12% não dá direito a TC. Complementando 8%, totaliza 20% e passa a contar.</w:t>
            </w:r>
          </w:p>
          <w:p>
            <w:pPr>
              <w:spacing w:after="40" w:before="40"/>
            </w:pPr>
            <w:r>
              <w:rPr>
                <w:rFonts w:ascii="Arial" w:cs="Arial" w:eastAsia="Arial" w:hAnsi="Arial"/>
                <w:sz w:val="19"/>
                <w:szCs w:val="19"/>
              </w:rPr>
              <w:t xml:space="preserve">Observação final: Este quadro reflete os valores e alíquotas vigentes em 2026 (Portaria Interministerial MPS/MF n. 13, de 09/01/2026). Os limites das faixas e o teto do salário de contribuição são atualizados anualmente. O advogado previdenciarista deve verificar os valores vigentes na data do requerimento administrativo ou da distribuição da ação, pois alterações retroativas são raras — cada competência é regida pela legislação e pelos valores de seu próprio período.</w:t>
            </w:r>
          </w:p>
        </w:tc>
      </w:tr>
    </w:tbl>
    <w:p>
      <w:pPr>
        <w:spacing w:after="200"/>
      </w:pP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60" w:before="60"/>
            </w:pPr>
            <w:r>
              <w:rPr>
                <w:rFonts w:ascii="Arial" w:cs="Arial" w:eastAsia="Arial" w:hAnsi="Arial"/>
                <w:b/>
                <w:bCs/>
                <w:color w:val="27AE60"/>
                <w:sz w:val="20"/>
                <w:szCs w:val="20"/>
              </w:rPr>
              <w:t xml:space="preserve">Quadro-resumo dos prazos de custeio previdenciário:</w:t>
            </w:r>
          </w:p>
          <w:p>
            <w:pPr>
              <w:spacing w:after="40" w:before="40"/>
            </w:pPr>
            <w:r>
              <w:rPr>
                <w:rFonts w:ascii="Arial" w:cs="Arial" w:eastAsia="Arial" w:hAnsi="Arial"/>
                <w:sz w:val="19"/>
                <w:szCs w:val="19"/>
              </w:rPr>
              <w:t xml:space="preserve"> |  Prazo  |  Descrição  |  Fundamento  | </w:t>
            </w:r>
          </w:p>
          <w:p>
            <w:pPr>
              <w:spacing w:after="40" w:before="40"/>
            </w:pPr>
            <w:r>
              <w:rPr>
                <w:rFonts w:ascii="Arial" w:cs="Arial" w:eastAsia="Arial" w:hAnsi="Arial"/>
                <w:sz w:val="19"/>
                <w:szCs w:val="19"/>
              </w:rPr>
              <w:t xml:space="preserve"> | ------- | ----------- | ----------- | </w:t>
            </w:r>
          </w:p>
          <w:p>
            <w:pPr>
              <w:spacing w:after="40" w:before="40"/>
            </w:pPr>
            <w:r>
              <w:rPr>
                <w:rFonts w:ascii="Arial" w:cs="Arial" w:eastAsia="Arial" w:hAnsi="Arial"/>
                <w:sz w:val="19"/>
                <w:szCs w:val="19"/>
              </w:rPr>
              <w:t xml:space="preserve"> |  5 anos  |  Decadência do lançamento (RFB)  |  Art. 45, Lei 8.212/91  | </w:t>
            </w:r>
          </w:p>
          <w:p>
            <w:pPr>
              <w:spacing w:after="40" w:before="40"/>
            </w:pPr>
            <w:r>
              <w:rPr>
                <w:rFonts w:ascii="Arial" w:cs="Arial" w:eastAsia="Arial" w:hAnsi="Arial"/>
                <w:sz w:val="19"/>
                <w:szCs w:val="19"/>
              </w:rPr>
              <w:t xml:space="preserve"> |  5 anos  |  Prescrição da execução fiscal  |  Art. 46, Lei 8.212/91  | </w:t>
            </w:r>
          </w:p>
          <w:p>
            <w:pPr>
              <w:spacing w:after="40" w:before="40"/>
            </w:pPr>
            <w:r>
              <w:rPr>
                <w:rFonts w:ascii="Arial" w:cs="Arial" w:eastAsia="Arial" w:hAnsi="Arial"/>
                <w:sz w:val="19"/>
                <w:szCs w:val="19"/>
              </w:rPr>
              <w:t xml:space="preserve"> |  10 anos  |  Decadência da revisão de benefício  |  Art. 103, Lei 8.213/91  | </w:t>
            </w:r>
          </w:p>
          <w:p>
            <w:pPr>
              <w:spacing w:after="40" w:before="40"/>
            </w:pPr>
            <w:r>
              <w:rPr>
                <w:rFonts w:ascii="Arial" w:cs="Arial" w:eastAsia="Arial" w:hAnsi="Arial"/>
                <w:sz w:val="19"/>
                <w:szCs w:val="19"/>
              </w:rPr>
              <w:t xml:space="preserve"> |  5 anos  |  Prescrição parcelas não pagas  |  Art. 103, par. ún.  | </w:t>
            </w:r>
          </w:p>
          <w:p>
            <w:pPr>
              <w:spacing w:after="40" w:before="40"/>
            </w:pPr>
            <w:r>
              <w:rPr>
                <w:rFonts w:ascii="Arial" w:cs="Arial" w:eastAsia="Arial" w:hAnsi="Arial"/>
                <w:sz w:val="19"/>
                <w:szCs w:val="19"/>
              </w:rPr>
              <w:t xml:space="preserve"> |  5 anos  |  Restituição de pagamento indevido  |  Art. 168, I, CTN  | </w:t>
            </w:r>
          </w:p>
          <w:p>
            <w:pPr>
              <w:spacing w:after="40" w:before="40"/>
            </w:pPr>
            <w:r>
              <w:rPr>
                <w:rFonts w:ascii="Arial" w:cs="Arial" w:eastAsia="Arial" w:hAnsi="Arial"/>
                <w:sz w:val="19"/>
                <w:szCs w:val="19"/>
              </w:rPr>
              <w:t xml:space="preserve"> |  Sem prazo  |  Indenização voluntária (art. 45-A)  |  Jurisprudência consolidada  | </w:t>
            </w:r>
          </w:p>
          <w:p>
            <w:pPr>
              <w:spacing w:after="40" w:before="40"/>
            </w:pPr>
            <w:r>
              <w:rPr>
                <w:rFonts w:ascii="Arial" w:cs="Arial" w:eastAsia="Arial" w:hAnsi="Arial"/>
                <w:sz w:val="19"/>
                <w:szCs w:val="19"/>
              </w:rPr>
              <w:t xml:space="preserve"> |  Sem prazo  |  Complementação (simplificado/MEI)  |  Art. 21, § 3º, Lei 8.212  | </w:t>
            </w:r>
          </w:p>
        </w:tc>
      </w:tr>
    </w:tbl>
    <w:p>
      <w:pPr>
        <w:spacing w:after="200"/>
      </w:pPr>
    </w:p>
    <w:p>
      <w:pPr>
        <w:spacing w:after="100" w:before="100"/>
        <w:jc w:val="both"/>
      </w:pPr>
      <w:r>
        <w:rPr>
          <w:rFonts w:ascii="Arial" w:cs="Arial" w:eastAsia="Arial" w:hAnsi="Arial"/>
          <w:sz w:val="21"/>
          <w:szCs w:val="21"/>
        </w:rPr>
        <w:t xml:space="preserve">---</w:t>
      </w:r>
    </w:p>
    <w:p>
      <w:pPr>
        <w:spacing w:after="100" w:before="100"/>
        <w:jc w:val="both"/>
      </w:pPr>
      <w:r>
        <w:rPr>
          <w:rFonts w:ascii="Arial" w:cs="Arial" w:eastAsia="Arial" w:hAnsi="Arial"/>
          <w:sz w:val="21"/>
          <w:szCs w:val="21"/>
        </w:rPr>
        <w:t xml:space="preserve">AMADO, Frederico. Curso de Direito e Processo Previdenciário. 16. ed. Salvador: JusPodivm, 2025.</w:t>
      </w:r>
    </w:p>
    <w:p>
      <w:pPr>
        <w:spacing w:after="100" w:before="100"/>
        <w:jc w:val="both"/>
      </w:pPr>
      <w:r>
        <w:rPr>
          <w:rFonts w:ascii="Arial" w:cs="Arial" w:eastAsia="Arial" w:hAnsi="Arial"/>
          <w:sz w:val="21"/>
          <w:szCs w:val="21"/>
        </w:rPr>
        <w:t xml:space="preserve">CASTRO, Carlos Alberto Pereira de; LAZZARI, João Batista. Manual de Direito Previdenciário. 28. ed. Rio de Janeiro: Forense, 2025.</w:t>
      </w:r>
    </w:p>
    <w:p>
      <w:pPr>
        <w:spacing w:after="100" w:before="100"/>
        <w:jc w:val="both"/>
      </w:pPr>
      <w:r>
        <w:rPr>
          <w:rFonts w:ascii="Arial" w:cs="Arial" w:eastAsia="Arial" w:hAnsi="Arial"/>
          <w:sz w:val="21"/>
          <w:szCs w:val="21"/>
        </w:rPr>
        <w:t xml:space="preserve">IBRAHIM, Fábio Zambitte. Curso de Direito Previdenciário. 27. ed. Niterói: Impetus, 2025.</w:t>
      </w:r>
    </w:p>
    <w:p>
      <w:pPr>
        <w:spacing w:after="100" w:before="100"/>
        <w:jc w:val="both"/>
      </w:pPr>
      <w:r>
        <w:rPr>
          <w:rFonts w:ascii="Arial" w:cs="Arial" w:eastAsia="Arial" w:hAnsi="Arial"/>
          <w:sz w:val="21"/>
          <w:szCs w:val="21"/>
        </w:rPr>
        <w:t xml:space="preserve">KERTZMAN, Ivan. Curso Prático de Direito Previdenciário. 22. ed. Salvador: JusPodivm, 2025.</w:t>
      </w:r>
    </w:p>
    <w:p>
      <w:pPr>
        <w:spacing w:after="100" w:before="100"/>
        <w:jc w:val="both"/>
      </w:pPr>
      <w:r>
        <w:rPr>
          <w:rFonts w:ascii="Arial" w:cs="Arial" w:eastAsia="Arial" w:hAnsi="Arial"/>
          <w:sz w:val="21"/>
          <w:szCs w:val="21"/>
        </w:rPr>
        <w:t xml:space="preserve">PORTO, José Maria Soares. Didática de Direito e Processo Previdenciário. 2. ed. Rio de Janeiro: Forense, 2024.</w:t>
      </w:r>
    </w:p>
    <w:p>
      <w:pPr>
        <w:spacing w:after="100" w:before="100"/>
        <w:jc w:val="both"/>
      </w:pPr>
      <w:r>
        <w:rPr>
          <w:rFonts w:ascii="Arial" w:cs="Arial" w:eastAsia="Arial" w:hAnsi="Arial"/>
          <w:sz w:val="21"/>
          <w:szCs w:val="21"/>
        </w:rPr>
        <w:t xml:space="preserve">SAVARIS, José Antonio. Direito Processual Previdenciário. 11. ed. Curitiba: Alteridade, 2023.</w:t>
      </w:r>
    </w:p>
    <w:p>
      <w:pPr>
        <w:spacing w:after="100" w:before="100"/>
        <w:jc w:val="both"/>
      </w:pPr>
      <w:r>
        <w:rPr>
          <w:rFonts w:ascii="Arial" w:cs="Arial" w:eastAsia="Arial" w:hAnsi="Arial"/>
          <w:sz w:val="21"/>
          <w:szCs w:val="21"/>
        </w:rPr>
        <w:t xml:space="preserve">GOES, Hugo. Manual de Direito Previdenciário. 18. ed. Rio de Janeiro: Ferreira, 2024.</w:t>
      </w:r>
    </w:p>
    <w:p>
      <w:pPr>
        <w:spacing w:after="100" w:before="100"/>
        <w:jc w:val="both"/>
      </w:pPr>
      <w:r>
        <w:rPr>
          <w:rFonts w:ascii="Arial" w:cs="Arial" w:eastAsia="Arial" w:hAnsi="Arial"/>
          <w:sz w:val="21"/>
          <w:szCs w:val="21"/>
        </w:rPr>
        <w:t xml:space="preserve">VIANNA, Cláudia Salles Vilela. Previdência Social: Custeio e Benefícios. 5. ed. São Paulo: LTr,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Cap. 4 — Contribuições Previdenciárias e Custeio do RGPS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2026-05-10T16:12:10.835Z</dcterms:created>
  <dcterms:modified xsi:type="dcterms:W3CDTF">2026-05-10T16:12:10.836Z</dcterms:modified>
</cp:coreProperties>
</file>

<file path=docProps/custom.xml><?xml version="1.0" encoding="utf-8"?>
<Properties xmlns="http://schemas.openxmlformats.org/officeDocument/2006/custom-properties" xmlns:vt="http://schemas.openxmlformats.org/officeDocument/2006/docPropsVTypes"/>
</file>