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566573"/>
          <w:sz w:val="20"/>
          <w:szCs w:val="20"/>
        </w:rPr>
        <w:t xml:space="preserve">PARTE II</w:t>
      </w:r>
    </w:p>
    <w:p>
      <w:pPr>
        <w:spacing w:after="100" w:before="100"/>
        <w:jc w:val="center"/>
      </w:pPr>
      <w:r>
        <w:rPr>
          <w:rFonts w:ascii="Arial" w:cs="Arial" w:eastAsia="Arial" w:hAnsi="Arial"/>
          <w:color w:val="566573"/>
          <w:sz w:val="20"/>
          <w:szCs w:val="20"/>
        </w:rPr>
        <w:t xml:space="preserve">Benefícios Previdenciários em Espécie</w:t>
      </w:r>
    </w:p>
    <w:p>
      <w:pPr>
        <w:pBdr>
          <w:bottom w:val="single" w:color="2E86C1" w:sz="8" w:space="8"/>
        </w:pBdr>
        <w:spacing w:after="400" w:before="200"/>
        <w:jc w:val="center"/>
      </w:pPr>
      <w:r>
        <w:rPr>
          <w:rFonts w:ascii="Arial" w:cs="Arial" w:eastAsia="Arial" w:hAnsi="Arial"/>
          <w:b/>
          <w:bCs/>
          <w:color w:val="1B4F72"/>
          <w:sz w:val="32"/>
          <w:szCs w:val="32"/>
        </w:rPr>
        <w:t xml:space="preserve">Capítulo 12 — Aposentadoria da Pessoa com Deficiência (LC 142/2013)</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12.1 Introdução e Fundamento Constitucional</w:t>
      </w:r>
    </w:p>
    <w:p>
      <w:pPr>
        <w:spacing w:after="100" w:before="100"/>
        <w:jc w:val="both"/>
      </w:pPr>
      <w:r>
        <w:rPr>
          <w:rFonts w:ascii="Arial" w:cs="Arial" w:eastAsia="Arial" w:hAnsi="Arial"/>
          <w:sz w:val="21"/>
          <w:szCs w:val="21"/>
        </w:rPr>
        <w:t xml:space="preserve">A aposentadoria da pessoa com deficiência ocupa posição singular no ordenamento previdenciário brasileiro: é o único benefício por tempo de contribuição que sobreviveu integralmente à Reforma da Previdência (EC 103/2019), mantendo suas regras próprias de acesso e de cálculo por determinação expressa do art. 22 da emenda reformadora. Enquanto a aposentadoria por tempo de contribuição comum foi extinta para novos filiados e condicionada a regras de transição cada vez mais exigentes para os segurados pré-reforma (conforme examinado no Capítulo 11), a aposentadoria da pessoa com deficiência segue acessível com critérios diferenciados que refletem o reconhecimento constitucional das barreiras enfrentadas por esse grupo de segurados.</w:t>
      </w:r>
    </w:p>
    <w:p>
      <w:pPr>
        <w:spacing w:after="100" w:before="100"/>
        <w:jc w:val="both"/>
      </w:pPr>
      <w:r>
        <w:rPr>
          <w:rFonts w:ascii="Arial" w:cs="Arial" w:eastAsia="Arial" w:hAnsi="Arial"/>
          <w:sz w:val="21"/>
          <w:szCs w:val="21"/>
        </w:rPr>
        <w:t xml:space="preserve">O fundamento constitucional encontra-se no art. 201, § 1º, da CF/88, que, em sua redação atual (conferida pela EC 103/2019), veda a adoção de requisitos ou critérios diferenciados para concessão de benefícios do RGPS, ressalvada, nos termos de lei complementar, a hipótese de segurados com deficiência. A previsão original da Constituição de 1988 já contemplava critérios diferenciados para portadores de deficiência, mas a ausência de regulamentação por lei complementar deixou o dispositivo sem eficácia plena por vinte e cinco anos — período durante o qual o STF foi provocado por dezenas de mandados de injunção impetrados por segurados com deficiência que buscavam exercer o direito constitucionalmente previsto.</w:t>
      </w:r>
    </w:p>
    <w:p>
      <w:pPr>
        <w:spacing w:after="100" w:before="100"/>
        <w:jc w:val="both"/>
      </w:pPr>
      <w:r>
        <w:rPr>
          <w:rFonts w:ascii="Arial" w:cs="Arial" w:eastAsia="Arial" w:hAnsi="Arial"/>
          <w:sz w:val="21"/>
          <w:szCs w:val="21"/>
        </w:rPr>
        <w:t xml:space="preserve">A Convenção sobre os Direitos das Pessoas com Deficiência (CDPD), promulgada pelo Decreto n. 6.949/2009 com status de emenda constitucional (art. 5º, § 3º, CF), consolidou o modelo biopsicossocial de compreensão da deficiência, superando o paradigma biomédico que reduzia a pessoa com deficiência à sua limitação orgânica. A CDPD reconhece que a deficiência resulta da interação entre impedimentos individuais e barreiras sociais, ambientais e atitudinais — concepção que viria a ser incorporada pela Lei n. 13.146/2015 (Estatuto da Pessoa com Deficiência) e que fundamenta toda a estrutura normativa da LC 142/2013.</w:t>
      </w:r>
    </w:p>
    <w:p>
      <w:pPr>
        <w:spacing w:after="100" w:before="100"/>
        <w:jc w:val="both"/>
      </w:pPr>
      <w:r>
        <w:rPr>
          <w:rFonts w:ascii="Arial" w:cs="Arial" w:eastAsia="Arial" w:hAnsi="Arial"/>
          <w:sz w:val="21"/>
          <w:szCs w:val="21"/>
        </w:rPr>
        <w:t xml:space="preserve">A regulamentação constitucional veio apenas em 2013, com a promulgação da Lei Complementar n. 142, de 8 de maio de 2013, que instituiu duas modalidades de aposentadoria para o segurado com deficiência do RGPS: (a) aposentadoria por tempo de contribuição, com redução de TC conforme o grau de deficiência — grave, moderada ou leve; e (b) aposentadoria por idade, com redução de 5 anos na idade mínima em relação à regra geral, independentemente do grau de deficiência. A vigência da LC 142 teve início em 8 de novembro de 2013, seis meses após a publicação (art. 10).</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Escopo do Capítulo 12 — O que é tratado aqui e o que está em outros capítulos</w:t>
            </w:r>
          </w:p>
          <w:p>
            <w:pPr>
              <w:spacing w:after="40" w:before="40"/>
            </w:pPr>
            <w:r>
              <w:rPr>
                <w:rFonts w:ascii="Arial" w:cs="Arial" w:eastAsia="Arial" w:hAnsi="Arial"/>
                <w:sz w:val="19"/>
                <w:szCs w:val="19"/>
              </w:rPr>
              <w:t xml:space="preserve">- Capítulo 5: Conceito de tempo de contribuição, cômputo, averbação, CTC — aplicam-se integralmente à PcD.</w:t>
            </w:r>
          </w:p>
          <w:p>
            <w:pPr>
              <w:spacing w:after="40" w:before="40"/>
            </w:pPr>
            <w:r>
              <w:rPr>
                <w:rFonts w:ascii="Arial" w:cs="Arial" w:eastAsia="Arial" w:hAnsi="Arial"/>
                <w:sz w:val="19"/>
                <w:szCs w:val="19"/>
              </w:rPr>
              <w:t xml:space="preserve">- Capítulo 6: Aposentadoria por incapacidade permanente — deficiência ≠ incapacidade. Distinção detalhada na seção 12.15.</w:t>
            </w:r>
          </w:p>
          <w:p>
            <w:pPr>
              <w:spacing w:after="40" w:before="40"/>
            </w:pPr>
            <w:r>
              <w:rPr>
                <w:rFonts w:ascii="Arial" w:cs="Arial" w:eastAsia="Arial" w:hAnsi="Arial"/>
                <w:sz w:val="19"/>
                <w:szCs w:val="19"/>
              </w:rPr>
              <w:t xml:space="preserve">- Capítulo 8: Aposentadoria especial por agentes nocivos — panorama da PcD em 8.12. Cap 12 é o tratamento aprofundado.</w:t>
            </w:r>
          </w:p>
          <w:p>
            <w:pPr>
              <w:spacing w:after="40" w:before="40"/>
            </w:pPr>
            <w:r>
              <w:rPr>
                <w:rFonts w:ascii="Arial" w:cs="Arial" w:eastAsia="Arial" w:hAnsi="Arial"/>
                <w:sz w:val="19"/>
                <w:szCs w:val="19"/>
              </w:rPr>
              <w:t xml:space="preserve">- Capítulo 11: Fator previdenciário (fórmula detalhada em 11.8). Aqui: foco no art. 9º, I, LC 142 (aplicação opcional).</w:t>
            </w:r>
          </w:p>
          <w:p>
            <w:pPr>
              <w:spacing w:after="40" w:before="40"/>
            </w:pPr>
            <w:r>
              <w:rPr>
                <w:rFonts w:ascii="Arial" w:cs="Arial" w:eastAsia="Arial" w:hAnsi="Arial"/>
                <w:sz w:val="19"/>
                <w:szCs w:val="19"/>
              </w:rPr>
              <w:t xml:space="preserve">- Capítulo 18: BPC/LOAS — conceito geral de deficiência e modelo biopsicossocial (18.5-18.7). Distinção BPC × aposentadoria PcD na seção 12.14.</w:t>
            </w:r>
          </w:p>
          <w:p>
            <w:pPr>
              <w:spacing w:after="40" w:before="40"/>
            </w:pPr>
            <w:r>
              <w:rPr>
                <w:rFonts w:ascii="Arial" w:cs="Arial" w:eastAsia="Arial" w:hAnsi="Arial"/>
                <w:sz w:val="19"/>
                <w:szCs w:val="19"/>
              </w:rPr>
              <w:t xml:space="preserve">- Capítulo 12 (este): LC 142/2013 integralmente — graus, IF-BrA, aposentadoria por TC e por idade da PcD, deficiência superveniente, conversão proporcional, fator previdenciário opcional, interface EC 103/2019, aspectos processuais nos JEFs.</w:t>
            </w:r>
          </w:p>
        </w:tc>
      </w:tr>
    </w:tbl>
    <w:p>
      <w:pPr>
        <w:spacing w:after="200"/>
      </w:pPr>
    </w:p>
    <w:p>
      <w:pPr>
        <w:spacing w:after="100" w:before="100"/>
        <w:jc w:val="both"/>
      </w:pPr>
      <w:r>
        <w:rPr>
          <w:rFonts w:ascii="Arial" w:cs="Arial" w:eastAsia="Arial" w:hAnsi="Arial"/>
          <w:sz w:val="21"/>
          <w:szCs w:val="21"/>
        </w:rPr>
        <w:t xml:space="preserve">O presente capítulo examina em profundidade a LC 142/2013, desde o conceito de deficiência para fins previdenciários até os aspectos processuais da perícia biopsicossocial nos JEFs, passando pela avaliação funcional (IF-BrA), pelos mecanismos de conversão proporcional em caso de deficiência superveniente ou alteração de grau, pela controvérsia sobre o cálculo após a EC 103/2019 e pela distinção em relação ao BPC e à aposentadoria por incapacidade. O advogado previdenciarista encontrará aqui as ferramentas teóricas e práticas para orientar o cliente com deficiência sobre a via mais vantajosa de proteção previdenciária.</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12.2 Evolução Legislativa: Da Omissão Legislativa ao Modelo Biopsicossocial</w:t>
      </w:r>
    </w:p>
    <w:p>
      <w:pPr>
        <w:spacing w:after="100" w:before="100"/>
        <w:jc w:val="both"/>
      </w:pPr>
      <w:r>
        <w:rPr>
          <w:rFonts w:ascii="Arial" w:cs="Arial" w:eastAsia="Arial" w:hAnsi="Arial"/>
          <w:sz w:val="21"/>
          <w:szCs w:val="21"/>
        </w:rPr>
        <w:t xml:space="preserve">A trajetória normativa da aposentadoria da pessoa com deficiência no Brasil pode ser dividida em quatro fases distintas, cada qual marcada por paradigmas conceituais e marcos legislativos próprios.</w:t>
      </w:r>
    </w:p>
    <w:p>
      <w:pPr>
        <w:spacing w:after="140" w:before="280"/>
      </w:pPr>
      <w:r>
        <w:rPr>
          <w:rFonts w:ascii="Arial" w:cs="Arial" w:eastAsia="Arial" w:hAnsi="Arial"/>
          <w:b/>
          <w:bCs/>
          <w:color w:val="2E86C1"/>
          <w:sz w:val="23"/>
          <w:szCs w:val="23"/>
        </w:rPr>
        <w:t xml:space="preserve">12.2.1 Primeira fase: previsão constitucional sem regulamentação (1988-2013)</w:t>
      </w:r>
    </w:p>
    <w:p>
      <w:pPr>
        <w:spacing w:after="100" w:before="100"/>
        <w:jc w:val="both"/>
      </w:pPr>
      <w:r>
        <w:rPr>
          <w:rFonts w:ascii="Arial" w:cs="Arial" w:eastAsia="Arial" w:hAnsi="Arial"/>
          <w:sz w:val="21"/>
          <w:szCs w:val="21"/>
        </w:rPr>
        <w:t xml:space="preserve">A Constituição de 1988, em sua redação originária, já previa critérios diferenciados para aposentadoria de segurados com deficiência (art. 201, § 1º). A EC 47/2005 explicitou a referência aos "segurados portadores de deficiência" e manteve a exigência de lei complementar para regulamentação. Durante vinte e cinco anos, porém, o Congresso Nacional manteve-se inerte, deixando milhões de segurados com deficiência sem acesso ao direito constitucionalmente previsto.</w:t>
      </w:r>
    </w:p>
    <w:p>
      <w:pPr>
        <w:spacing w:after="100" w:before="100"/>
        <w:jc w:val="both"/>
      </w:pPr>
      <w:r>
        <w:rPr>
          <w:rFonts w:ascii="Arial" w:cs="Arial" w:eastAsia="Arial" w:hAnsi="Arial"/>
          <w:sz w:val="21"/>
          <w:szCs w:val="21"/>
        </w:rPr>
        <w:t xml:space="preserve">A omissão legislativa gerou intensa judicialização. Dezenas de mandados de injunção foram impetrados perante o STF — entre eles os MIs 1.967, 1.886 e 3.357 —, nos quais a Corte reconheceu a mora legislativa inconstitucional e determinou a aplicação analógica do art. 57 da Lei n. 8.213/91 (aposentadoria especial por agentes nocivos) como medida paliativa. Essa solução judicial, embora criativa, era insatisfatória: equiparava situações substancialmente distintas (exposição a agentes nocivos vs. convivência com impedimentos funcionais) e não contemplava os graus de deficiência nem o modelo biopsicossocial.</w:t>
      </w:r>
    </w:p>
    <w:p>
      <w:pPr>
        <w:spacing w:after="140" w:before="280"/>
      </w:pPr>
      <w:r>
        <w:rPr>
          <w:rFonts w:ascii="Arial" w:cs="Arial" w:eastAsia="Arial" w:hAnsi="Arial"/>
          <w:b/>
          <w:bCs/>
          <w:color w:val="2E86C1"/>
          <w:sz w:val="23"/>
          <w:szCs w:val="23"/>
        </w:rPr>
        <w:t xml:space="preserve">12.2.2 Segunda fase: a LC 142/2013 e a regulamentação</w:t>
      </w:r>
    </w:p>
    <w:p>
      <w:pPr>
        <w:spacing w:after="100" w:before="100"/>
        <w:jc w:val="both"/>
      </w:pPr>
      <w:r>
        <w:rPr>
          <w:rFonts w:ascii="Arial" w:cs="Arial" w:eastAsia="Arial" w:hAnsi="Arial"/>
          <w:sz w:val="21"/>
          <w:szCs w:val="21"/>
        </w:rPr>
        <w:t xml:space="preserve">Em 8 de maio de 2013, o Congresso Nacional finalmente promulgou a Lei Complementar n. 142, regulamentando o art. 201, § 1º, da CF. A LC 142 representou avanço significativo ao: (a) adotar conceito de deficiência alinhado à CDPD, baseado na interação entre impedimentos individuais e barreiras sociais; (b) estabelecer três graus de deficiência (grave, moderada, leve) com tempos de contribuição diferenciados; (c) criar modalidade de aposentadoria por idade com redução de 5 anos; (d) prever avaliação médica e funcional (biopsicossocial) como método de aferição do grau; e (e) determinar a aplicação do fator previdenciário somente quando vantajoso ao segurado.</w:t>
      </w:r>
    </w:p>
    <w:p>
      <w:pPr>
        <w:spacing w:after="100" w:before="100"/>
        <w:jc w:val="both"/>
      </w:pPr>
      <w:r>
        <w:rPr>
          <w:rFonts w:ascii="Arial" w:cs="Arial" w:eastAsia="Arial" w:hAnsi="Arial"/>
          <w:sz w:val="21"/>
          <w:szCs w:val="21"/>
        </w:rPr>
        <w:t xml:space="preserve">A regulamentação veio pelo Decreto n. 8.145, de 3 de dezembro de 2013, que inseriu os arts. 70-A a 70-J no Regulamento da Previdência Social (Decreto n. 3.048/99), detalhando os critérios de avaliação, os fatores de conversão para deficiência superveniente e as regras de vedação de cumulação com aposentadoria especial. A Portaria Interministerial AGU/MPS/MF/SEDH/MP n. 1/2014 aprovou o IF-BrA (Índice de Funcionalidade Brasileiro Aplicado à Aposentadoria) como instrumento oficial de avaliação biopsicossocial para fins de concessão da aposentadoria da PcD.</w:t>
      </w:r>
    </w:p>
    <w:p>
      <w:pPr>
        <w:spacing w:after="140" w:before="280"/>
      </w:pPr>
      <w:r>
        <w:rPr>
          <w:rFonts w:ascii="Arial" w:cs="Arial" w:eastAsia="Arial" w:hAnsi="Arial"/>
          <w:b/>
          <w:bCs/>
          <w:color w:val="2E86C1"/>
          <w:sz w:val="23"/>
          <w:szCs w:val="23"/>
        </w:rPr>
        <w:t xml:space="preserve">12.2.3 Terceira fase: consolidação do modelo biopsicossocial (2015-2019)</w:t>
      </w:r>
    </w:p>
    <w:p>
      <w:pPr>
        <w:spacing w:after="100" w:before="100"/>
        <w:jc w:val="both"/>
      </w:pPr>
      <w:r>
        <w:rPr>
          <w:rFonts w:ascii="Arial" w:cs="Arial" w:eastAsia="Arial" w:hAnsi="Arial"/>
          <w:sz w:val="21"/>
          <w:szCs w:val="21"/>
        </w:rPr>
        <w:t xml:space="preserve">A Lei n. 13.146/2015 (Estatuto da Pessoa com Deficiência) reforçou o conceito de deficiência baseado na interação entre impedimentos e barreiras, alinhando a legislação infraconstitucional ao paradigma da CDPD. O art. 2º do Estatuto define pessoa com deficiência como aquela que tem impedimento de longo prazo de natureza física, mental, intelectual ou sensorial, o qual, em interação com uma ou mais barreiras, pode obstruir sua participação plena e efetiva na sociedade em igualdade de condições com as demais pessoas.</w:t>
      </w:r>
    </w:p>
    <w:p>
      <w:pPr>
        <w:spacing w:after="100" w:before="100"/>
        <w:jc w:val="both"/>
      </w:pPr>
      <w:r>
        <w:rPr>
          <w:rFonts w:ascii="Arial" w:cs="Arial" w:eastAsia="Arial" w:hAnsi="Arial"/>
          <w:sz w:val="21"/>
          <w:szCs w:val="21"/>
        </w:rPr>
        <w:t xml:space="preserve">Nesse período, a jurisprudência dos TRFs e da TNU consolidou parâmetros de aplicação da LC 142, enfrentando questões como a definição da data de início da deficiência, a valoração da perícia biopsicossocial e a fungibilidade entre benefícios previdenciários e assistenciais (TNU Tema 217).</w:t>
      </w:r>
    </w:p>
    <w:p>
      <w:pPr>
        <w:spacing w:after="140" w:before="280"/>
      </w:pPr>
      <w:r>
        <w:rPr>
          <w:rFonts w:ascii="Arial" w:cs="Arial" w:eastAsia="Arial" w:hAnsi="Arial"/>
          <w:b/>
          <w:bCs/>
          <w:color w:val="2E86C1"/>
          <w:sz w:val="23"/>
          <w:szCs w:val="23"/>
        </w:rPr>
        <w:t xml:space="preserve">12.2.4 Quarta fase: manutenção pós-Reforma (2019-presente)</w:t>
      </w:r>
    </w:p>
    <w:p>
      <w:pPr>
        <w:spacing w:after="100" w:before="100"/>
        <w:jc w:val="both"/>
      </w:pPr>
      <w:r>
        <w:rPr>
          <w:rFonts w:ascii="Arial" w:cs="Arial" w:eastAsia="Arial" w:hAnsi="Arial"/>
          <w:sz w:val="21"/>
          <w:szCs w:val="21"/>
        </w:rPr>
        <w:t xml:space="preserve">A EC 103/2019 (Reforma da Previdência) extinguiu a aposentadoria por tempo de contribuição para novos filiados e alterou profundamente o cálculo dos benefícios previdenciários. Contudo, o art. 22 da emenda determinou expressamente que a aposentadoria da pessoa com deficiência seguiria regida pela LC 142/2013, "inclusive quanto aos critérios de cálculo", até que nova lei complementar discipline a matéria. Essa previsão faz da aposentadoria da PcD o único benefício por tempo de contribuição que preserva integralmente suas regras originais de acesso e cálculo após a Reforma.</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Ano</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Marco legislativo</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Significado</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1988</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CF/88, art. 201, § 1º</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Previsão constitucional — critérios diferenciados para PcD</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2005</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EC 47/2005</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Explicitação da referência a "portadores de deficiência"</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2008/2009</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CDPD (Decreto 6.949/2009)</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Paradigma biopsicossocial — status de emenda constitucional</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2013 (mai)</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LC 142/2013</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Regulamentação: graus, TC diferenciado, avaliação biopsicossocial</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2013 (dez)</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Decreto 8.145/2013</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Regulamentação da LC 142 — fatores de conversão, procedimentos</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2014</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Portaria Interministerial 1/2014</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Aprovação do IF-BrA como instrumento de avaliação</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2015</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Lei 13.146/2015 (Estatuto PcD)</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Conceito de deficiência alinhado à CDPD</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2019</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EC 103/2019, art. 22</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Manutenção integral da LC 142 pós-Reforma</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2021</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Lei 14.126/2021</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Visão monocular classificada como deficiência sensorial</w:t>
            </w:r>
          </w:p>
        </w:tc>
      </w:tr>
    </w:tbl>
    <w:p>
      <w:pPr>
        <w:spacing w:after="16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12.3 Conceito de Deficiência para Fins de Aposentadoria</w:t>
      </w:r>
    </w:p>
    <w:p>
      <w:pPr>
        <w:spacing w:after="100" w:before="100"/>
        <w:jc w:val="both"/>
      </w:pPr>
      <w:r>
        <w:rPr>
          <w:rFonts w:ascii="Arial" w:cs="Arial" w:eastAsia="Arial" w:hAnsi="Arial"/>
          <w:sz w:val="21"/>
          <w:szCs w:val="21"/>
        </w:rPr>
        <w:t xml:space="preserve">O art. 2º da LC 142/2013 define pessoa com deficiência, para fins de aposentadoria no RGPS, como aquela que tem impedimentos de longo prazo de natureza física, mental, intelectual ou sensorial, os quais, em interação com diversas barreiras, podem obstruir sua participação plena e efetiva na sociedade em igualdade de condições com as demais pessoas. A definição reproduz o conceito da CDPD (art. 1º) e da Lei n. 13.146/2015 (art. 2º), consolidando o modelo biopsicossocial como paradigma normativo.</w:t>
      </w:r>
    </w:p>
    <w:p>
      <w:pPr>
        <w:spacing w:after="100" w:before="100"/>
        <w:jc w:val="both"/>
      </w:pPr>
      <w:r>
        <w:rPr>
          <w:rFonts w:ascii="Arial" w:cs="Arial" w:eastAsia="Arial" w:hAnsi="Arial"/>
          <w:sz w:val="21"/>
          <w:szCs w:val="21"/>
        </w:rPr>
        <w:t xml:space="preserve">A adoção do modelo biopsicossocial implica que a deficiência não se confunde com diagnóstico médico: não basta a constatação de uma condição clínica (como surdez, amputação ou transtorno mental) para que o segurado seja considerado pessoa com deficiência para fins previdenciários. É necessário que o impedimento, em interação com as barreiras que o segurado enfrenta em seu contexto social, ambiental e profissional, resulte em restrição à participação plena. Assim, duas pessoas com o mesmo diagnóstico clínico podem ter graus de deficiência distintos — ou mesmo uma delas pode não ser considerada pessoa com deficiência — conforme o impacto funcional da condição em sua vida concreta.</w:t>
      </w:r>
    </w:p>
    <w:p>
      <w:pPr>
        <w:spacing w:after="140" w:before="280"/>
      </w:pPr>
      <w:r>
        <w:rPr>
          <w:rFonts w:ascii="Arial" w:cs="Arial" w:eastAsia="Arial" w:hAnsi="Arial"/>
          <w:b/>
          <w:bCs/>
          <w:color w:val="2E86C1"/>
          <w:sz w:val="23"/>
          <w:szCs w:val="23"/>
        </w:rPr>
        <w:t xml:space="preserve">12.3.1 Deficiência versus incapacidade: distinção fundamental</w:t>
      </w:r>
    </w:p>
    <w:p>
      <w:pPr>
        <w:spacing w:after="100" w:before="100"/>
        <w:jc w:val="both"/>
      </w:pPr>
      <w:r>
        <w:rPr>
          <w:rFonts w:ascii="Arial" w:cs="Arial" w:eastAsia="Arial" w:hAnsi="Arial"/>
          <w:sz w:val="21"/>
          <w:szCs w:val="21"/>
        </w:rPr>
        <w:t xml:space="preserve">A distinção entre deficiência e incapacidade é estruturante para o direito previdenciário e condiciona a escolha do benefício adequado. Trata-se de conceitos que, embora possam coexistir em uma mesma pessoa, têm natureza, requisitos e consequências jurídicas radicalmente distintos:</w:t>
      </w:r>
    </w:p>
    <w:p>
      <w:pPr>
        <w:spacing w:after="60" w:before="60"/>
        <w:ind w:left="360"/>
      </w:pPr>
      <w:r>
        <w:rPr>
          <w:rFonts w:ascii="Arial" w:cs="Arial" w:eastAsia="Arial" w:hAnsi="Arial"/>
          <w:sz w:val="21"/>
          <w:szCs w:val="21"/>
        </w:rPr>
        <w:t xml:space="preserve">Deficiência é o impedimento funcional de longo prazo que restringe a participação social do indivíduo, mas não necessariamente impede o exercício de atividade laboral. A pessoa com deficiência trabalha (ou pode trabalhar) — é segurada obrigatória do RGPS, verte contribuições, exerce profissão. O benefício correspondente (aposentadoria da PcD, LC 142) pressupõe e reconhece essa capacidade laboral, oferecendo tempo de contribuição reduzido como compensação pelas barreiras enfrentadas ao longo da vida profissional.</w:t>
      </w:r>
    </w:p>
    <w:p>
      <w:pPr>
        <w:spacing w:after="60" w:before="60"/>
        <w:ind w:left="360"/>
      </w:pPr>
      <w:r>
        <w:rPr>
          <w:rFonts w:ascii="Arial" w:cs="Arial" w:eastAsia="Arial" w:hAnsi="Arial"/>
          <w:sz w:val="21"/>
          <w:szCs w:val="21"/>
        </w:rPr>
        <w:t xml:space="preserve">Incapacidade é a impossibilidade de exercer atividade laboral que garanta a subsistência, total ou parcialmente, temporária ou permanentemente. A pessoa incapaz não pode trabalhar — está privada de sua capacidade produtiva por doença, acidente ou outra causa. Os benefícios correspondentes (auxílio por incapacidade temporária, aposentadoria por incapacidade permanente) pressupõem essa impossibilidade e visam substituir a renda perdida (conforme detalhado nos Capítulos 6 e 7).</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Deficiência ≠ incapacidade — consequências práticas</w:t>
            </w:r>
          </w:p>
          <w:p>
            <w:pPr>
              <w:spacing w:after="40" w:before="40"/>
            </w:pPr>
            <w:r>
              <w:rPr>
                <w:rFonts w:ascii="Arial" w:cs="Arial" w:eastAsia="Arial" w:hAnsi="Arial"/>
                <w:sz w:val="19"/>
                <w:szCs w:val="19"/>
              </w:rPr>
              <w:t xml:space="preserve">- A PcD que trabalha por 29 anos com deficiência moderada tem direito à aposentadoria por TC da PcD (art. 3º, II, LC 142).</w:t>
            </w:r>
          </w:p>
          <w:p>
            <w:pPr>
              <w:spacing w:after="40" w:before="40"/>
            </w:pPr>
            <w:r>
              <w:rPr>
                <w:rFonts w:ascii="Arial" w:cs="Arial" w:eastAsia="Arial" w:hAnsi="Arial"/>
                <w:sz w:val="19"/>
                <w:szCs w:val="19"/>
              </w:rPr>
              <w:t xml:space="preserve">- A PcD que se torna incapaz para o trabalho tem direito ao benefício por incapacidade (Caps. 6/7), não à aposentadoria da PcD.</w:t>
            </w:r>
          </w:p>
          <w:p>
            <w:pPr>
              <w:spacing w:after="40" w:before="40"/>
            </w:pPr>
            <w:r>
              <w:rPr>
                <w:rFonts w:ascii="Arial" w:cs="Arial" w:eastAsia="Arial" w:hAnsi="Arial"/>
                <w:sz w:val="19"/>
                <w:szCs w:val="19"/>
              </w:rPr>
              <w:t xml:space="preserve">- O segurado que ficou incapaz por 2 anos (auxílio por incapacidade temporária) e depois se recuperou NÃO é, por isso, pessoa com deficiência para fins da LC 142.</w:t>
            </w:r>
          </w:p>
          <w:p>
            <w:pPr>
              <w:spacing w:after="40" w:before="40"/>
            </w:pPr>
            <w:r>
              <w:rPr>
                <w:rFonts w:ascii="Arial" w:cs="Arial" w:eastAsia="Arial" w:hAnsi="Arial"/>
                <w:sz w:val="19"/>
                <w:szCs w:val="19"/>
              </w:rPr>
              <w:t xml:space="preserve">- A deficiência é permanente por definição ("impedimento de longo prazo"); a incapacidade pode ser temporária.</w:t>
            </w:r>
          </w:p>
          <w:p>
            <w:pPr>
              <w:spacing w:after="40" w:before="40"/>
            </w:pPr>
            <w:r>
              <w:rPr>
                <w:rFonts w:ascii="Arial" w:cs="Arial" w:eastAsia="Arial" w:hAnsi="Arial"/>
                <w:sz w:val="19"/>
                <w:szCs w:val="19"/>
              </w:rPr>
              <w:t xml:space="preserve">- Para a aposentadoria da PcD, o grau de deficiência é avaliado pela funcionalidade (IF-BrA), não pela capacidade laboral.</w:t>
            </w:r>
          </w:p>
        </w:tc>
      </w:tr>
    </w:tbl>
    <w:p>
      <w:pPr>
        <w:spacing w:after="200"/>
      </w:pPr>
    </w:p>
    <w:p>
      <w:pPr>
        <w:spacing w:after="100" w:before="100"/>
        <w:jc w:val="both"/>
      </w:pPr>
      <w:r>
        <w:rPr>
          <w:rFonts w:ascii="Arial" w:cs="Arial" w:eastAsia="Arial" w:hAnsi="Arial"/>
          <w:sz w:val="21"/>
          <w:szCs w:val="21"/>
        </w:rPr>
        <w:t xml:space="preserve">A jurisprudência dos TRFs tem reiteradamente afirmado essa distinção. O TRF4, em decisão paradigmática, consignou que "a aposentadoria da pessoa com deficiência não exige demonstração de incapacidade laboral, mas sim de impedimentos de longo prazo que, em interação com barreiras, restringem a participação social em igualdade de condições". O TRF3 acompanha: "deficiência, para fins da LC 142/2013, é conceito funcional, não clínico — e funcionalidade não se confunde com capacidade para o trabalho".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6"/>
              <w:left w:val="single" w:color="2E86C1" w:sz="6"/>
              <w:bottom w:val="single" w:color="2E86C1" w:sz="6"/>
              <w:right w:val="single" w:color="2E86C1" w:sz="6"/>
            </w:tcBorders>
            <w:shd w:fill="EBF5FB" w:val="clear"/>
            <w:tcMar>
              <w:top w:type="dxa" w:w="120"/>
              <w:left w:type="dxa" w:w="200"/>
              <w:bottom w:type="dxa" w:w="120"/>
              <w:right w:type="dxa" w:w="200"/>
            </w:tcMar>
          </w:tcPr>
          <w:p>
            <w:pPr>
              <w:spacing w:after="60" w:before="60"/>
            </w:pPr>
            <w:r>
              <w:rPr>
                <w:rFonts w:ascii="Arial" w:cs="Arial" w:eastAsia="Arial" w:hAnsi="Arial"/>
                <w:b/>
                <w:bCs/>
                <w:color w:val="2E86C1"/>
                <w:sz w:val="20"/>
                <w:szCs w:val="20"/>
              </w:rPr>
              <w:t xml:space="preserve">Distinção entre deficiência e incapacidade na jurisprudência dos TRFs</w:t>
            </w:r>
          </w:p>
          <w:p>
            <w:pPr>
              <w:spacing w:after="40" w:before="40"/>
            </w:pPr>
            <w:r>
              <w:rPr>
                <w:rFonts w:ascii="Arial" w:cs="Arial" w:eastAsia="Arial" w:hAnsi="Arial"/>
                <w:sz w:val="19"/>
                <w:szCs w:val="19"/>
              </w:rPr>
              <w:t xml:space="preserve">TRF4: "A aposentadoria da pessoa com deficiência não se confunde com a aposentadoria por invalidez. Aquela exige a comprovação de impedimentos funcionais de longo prazo que restringem a participação social; esta exige a comprovação de incapacidade total e permanente para o trabalho. São benefícios com pressupostos e finalidades distintos." (AC 5012831-64.2015.4.04.7002, TRF4).</w:t>
            </w:r>
          </w:p>
          <w:p>
            <w:pPr>
              <w:spacing w:after="40" w:before="40"/>
            </w:pPr>
            <w:r>
              <w:rPr>
                <w:rFonts w:ascii="Arial" w:cs="Arial" w:eastAsia="Arial" w:hAnsi="Arial"/>
                <w:sz w:val="19"/>
                <w:szCs w:val="19"/>
              </w:rPr>
              <w:t xml:space="preserve">TRF3: "O conceito de deficiência para fins da LC 142/2013 não se reduz ao diagnóstico médico, mas engloba a avaliação biopsicossocial das limitações funcionais e das barreiras enfrentadas pelo segurado em sua vida cotidiana e profissional." (ApCiv 5005127-06.2018.4.03.6183, TRF3).</w:t>
            </w:r>
          </w:p>
        </w:tc>
      </w:tr>
    </w:tbl>
    <w:p>
      <w:pPr>
        <w:spacing w:after="200"/>
      </w:pPr>
    </w:p>
    <w:p>
      <w:pPr>
        <w:spacing w:after="140" w:before="280"/>
      </w:pPr>
      <w:r>
        <w:rPr>
          <w:rFonts w:ascii="Arial" w:cs="Arial" w:eastAsia="Arial" w:hAnsi="Arial"/>
          <w:b/>
          <w:bCs/>
          <w:color w:val="2E86C1"/>
          <w:sz w:val="23"/>
          <w:szCs w:val="23"/>
        </w:rPr>
        <w:t xml:space="preserve">12.3.2 Impedimento de longo prazo</w:t>
      </w:r>
    </w:p>
    <w:p>
      <w:pPr>
        <w:spacing w:after="100" w:before="100"/>
        <w:jc w:val="both"/>
      </w:pPr>
      <w:r>
        <w:rPr>
          <w:rFonts w:ascii="Arial" w:cs="Arial" w:eastAsia="Arial" w:hAnsi="Arial"/>
          <w:sz w:val="21"/>
          <w:szCs w:val="21"/>
        </w:rPr>
        <w:t xml:space="preserve">O impedimento, para fins da LC 142, deve ser de longo prazo. A Lei n. 13.146/2015 (art. 2º, § 1º) define impedimento de longo prazo como aquele que produz efeitos pelo prazo mínimo de dois anos. Esse critério temporal distingue a deficiência (permanente ou de longo prazo) de condições transitórias (doenças agudas, fraturas em recuperação, estados pós-cirúrgicos temporários), que podem gerar incapacidade temporária mas não configuram deficiência para fins previdenciários.</w:t>
      </w:r>
    </w:p>
    <w:p>
      <w:pPr>
        <w:spacing w:after="100" w:before="100"/>
        <w:jc w:val="both"/>
      </w:pPr>
      <w:r>
        <w:rPr>
          <w:rFonts w:ascii="Arial" w:cs="Arial" w:eastAsia="Arial" w:hAnsi="Arial"/>
          <w:sz w:val="21"/>
          <w:szCs w:val="21"/>
        </w:rPr>
        <w:t xml:space="preserve">Na prática, a questão da temporalidade é especialmente relevante em condições progressivas (como esclerose múltipla ou HIV/AIDS) ou intermitentes (como transtornos mentais com períodos de remissão e recaída). Nesses casos, a avaliação biopsicossocial deve considerar o prognóstico e o padrão de evolução da condição, e não apenas o estado atual no momento da perícia.</w:t>
      </w:r>
    </w:p>
    <w:p>
      <w:pPr>
        <w:spacing w:after="140" w:before="280"/>
      </w:pPr>
      <w:r>
        <w:rPr>
          <w:rFonts w:ascii="Arial" w:cs="Arial" w:eastAsia="Arial" w:hAnsi="Arial"/>
          <w:b/>
          <w:bCs/>
          <w:color w:val="2E86C1"/>
          <w:sz w:val="23"/>
          <w:szCs w:val="23"/>
        </w:rPr>
        <w:t xml:space="preserve">12.3.3 Deficiência versus doença</w:t>
      </w:r>
    </w:p>
    <w:p>
      <w:pPr>
        <w:spacing w:after="100" w:before="100"/>
        <w:jc w:val="both"/>
      </w:pPr>
      <w:r>
        <w:rPr>
          <w:rFonts w:ascii="Arial" w:cs="Arial" w:eastAsia="Arial" w:hAnsi="Arial"/>
          <w:sz w:val="21"/>
          <w:szCs w:val="21"/>
        </w:rPr>
        <w:t xml:space="preserve">Nem toda doença gera deficiência para fins previdenciários. Uma pessoa com diabetes tipo 2 controlada por medicação pode não apresentar impedimentos funcionais de longo prazo que restrinjam sua participação social — logo, não é pessoa com deficiência para fins da LC 142. Outra pessoa com diabetes tipo 1 com complicações (retinopatia grave, neuropatia, amputação), por sua vez, pode ter impedimentos significativos que a enquadrem como PcD.</w:t>
      </w:r>
    </w:p>
    <w:p>
      <w:pPr>
        <w:spacing w:after="100" w:before="100"/>
        <w:jc w:val="both"/>
      </w:pPr>
      <w:r>
        <w:rPr>
          <w:rFonts w:ascii="Arial" w:cs="Arial" w:eastAsia="Arial" w:hAnsi="Arial"/>
          <w:sz w:val="21"/>
          <w:szCs w:val="21"/>
        </w:rPr>
        <w:t xml:space="preserve">A distinção entre doença e deficiência é operacionalizada pela avaliação biopsicossocial: o IF-BrA não avalia a doença em si, mas o impacto funcional da condição na vida do segurado. Essa abordagem funcional é coerente com o modelo biopsicossocial da CDPD e impede que o mero diagnóstico (CID-10) sirva de critério automático para acesso ao benefício.</w:t>
      </w:r>
    </w:p>
    <w:p>
      <w:pPr>
        <w:spacing w:after="100" w:before="100"/>
        <w:jc w:val="both"/>
      </w:pPr>
      <w:r>
        <w:rPr>
          <w:rFonts w:ascii="Arial" w:cs="Arial" w:eastAsia="Arial" w:hAnsi="Arial"/>
          <w:sz w:val="21"/>
          <w:szCs w:val="21"/>
        </w:rPr>
        <w:t xml:space="preserve">Na prática forense, contudo, a apresentação do diagnóstico (CID-10) é indispensável como ponto de partida da avaliação: o perito precisa identificar a condição clínica para então avaliar seu impacto funcional. Laudos médicos que indicam apenas o CID sem descrever as limitações funcionais são insuficientes para a comprovação da deficiência; laudos que detalham as restrições de atividade e participação, ainda que sem CID, podem ser mais informativos para fins da LC 142.</w:t>
      </w:r>
    </w:p>
    <w:p>
      <w:pPr>
        <w:spacing w:after="140" w:before="280"/>
      </w:pPr>
      <w:r>
        <w:rPr>
          <w:rFonts w:ascii="Arial" w:cs="Arial" w:eastAsia="Arial" w:hAnsi="Arial"/>
          <w:b/>
          <w:bCs/>
          <w:color w:val="2E86C1"/>
          <w:sz w:val="23"/>
          <w:szCs w:val="23"/>
        </w:rPr>
        <w:t xml:space="preserve">12.3.4 Pessoas com deficiência e o mercado de trabalho</w:t>
      </w:r>
    </w:p>
    <w:p>
      <w:pPr>
        <w:spacing w:after="100" w:before="100"/>
        <w:jc w:val="both"/>
      </w:pPr>
      <w:r>
        <w:rPr>
          <w:rFonts w:ascii="Arial" w:cs="Arial" w:eastAsia="Arial" w:hAnsi="Arial"/>
          <w:sz w:val="21"/>
          <w:szCs w:val="21"/>
        </w:rPr>
        <w:t xml:space="preserve">Um aspecto frequentemente negligenciado na análise previdenciária é o reconhecimento de que a LC 142/2013 tutela a pessoa com deficiência que trabalha — não a que está impedida de trabalhar (essa é protegida pelos benefícios por incapacidade). A aposentadoria da PcD é, em essência, um reconhecimento de que o exercício da atividade laboral com deficiência exige esforço adicional, enfrenta barreiras e desgaste superiores aos enfrentados pelo trabalhador sem deficiência.</w:t>
      </w:r>
    </w:p>
    <w:p>
      <w:pPr>
        <w:spacing w:after="100" w:before="100"/>
        <w:jc w:val="both"/>
      </w:pPr>
      <w:r>
        <w:rPr>
          <w:rFonts w:ascii="Arial" w:cs="Arial" w:eastAsia="Arial" w:hAnsi="Arial"/>
          <w:sz w:val="21"/>
          <w:szCs w:val="21"/>
        </w:rPr>
        <w:t xml:space="preserve">Essa perspectiva tem implicações probatórias: a comprovação de que o segurado exerce ou exerceu atividade laboral, longe de afastar o direito à aposentadoria da PcD, é pressuposto do benefício. O segurado que trabalha com deficiência demonstra precisamente a situação tutelada pela LC 142: convivência diária com impedimentos e barreiras que justificam a redução do tempo de contribuição como medida de equidade.</w:t>
      </w:r>
    </w:p>
    <w:p>
      <w:pPr>
        <w:spacing w:after="100" w:before="100"/>
        <w:jc w:val="both"/>
      </w:pPr>
      <w:r>
        <w:rPr>
          <w:rFonts w:ascii="Arial" w:cs="Arial" w:eastAsia="Arial" w:hAnsi="Arial"/>
          <w:sz w:val="21"/>
          <w:szCs w:val="21"/>
        </w:rPr>
        <w:t xml:space="preserve">A Lei n. 8.213/91 (art. 93) e o Estatuto da PcD (art. 34) preveem reserva de vagas em empresas com 100 ou mais empregados para pessoas com deficiência. O segurado que ocupa vaga reservada e contribui regularmente está construindo tempo de contribuição para a aposentadoria da PcD — e o fato de ocupar vaga de cota reforça a comprovação da deficiência para fins previdenciários, embora os critérios de classificação para cotas (Decreto n. 3.298/99, Decreto n. 5.296/2004) não sejam idênticos aos do IF-BrA.</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12.4 Graus de Deficiência: Leve, Moderada e Grave</w:t>
      </w:r>
    </w:p>
    <w:p>
      <w:pPr>
        <w:spacing w:after="100" w:before="100"/>
        <w:jc w:val="both"/>
      </w:pPr>
      <w:r>
        <w:rPr>
          <w:rFonts w:ascii="Arial" w:cs="Arial" w:eastAsia="Arial" w:hAnsi="Arial"/>
          <w:sz w:val="21"/>
          <w:szCs w:val="21"/>
        </w:rPr>
        <w:t xml:space="preserve">A LC 142/2013, em seu art. 3º, incisos I a III, estabelece três graus de deficiência — grave, moderada e leve —, cada qual com um tempo de contribuição diferenciado. O art. 5º determina que o grau será atestado por perícia própria do INSS, e o art. 4º remete ao regulamento para definição dos critérios de classificação.</w:t>
      </w:r>
    </w:p>
    <w:p>
      <w:pPr>
        <w:spacing w:after="140" w:before="280"/>
      </w:pPr>
      <w:r>
        <w:rPr>
          <w:rFonts w:ascii="Arial" w:cs="Arial" w:eastAsia="Arial" w:hAnsi="Arial"/>
          <w:b/>
          <w:bCs/>
          <w:color w:val="2E86C1"/>
          <w:sz w:val="23"/>
          <w:szCs w:val="23"/>
        </w:rPr>
        <w:t xml:space="preserve">12.4.1 Tempos de contribuição por grau</w:t>
      </w:r>
    </w:p>
    <w:p>
      <w:pPr>
        <w:spacing w:after="100" w:before="100"/>
        <w:jc w:val="both"/>
      </w:pPr>
      <w:r>
        <w:rPr>
          <w:rFonts w:ascii="Arial" w:cs="Arial" w:eastAsia="Arial" w:hAnsi="Arial"/>
          <w:sz w:val="21"/>
          <w:szCs w:val="21"/>
        </w:rPr>
        <w:t xml:space="preserve">A estrutura de TC da LC 142 reflete uma lógica de proporcionalidade inversa: quanto mais grave a deficiência, maior a barreira enfrentada pelo segurado ao longo de sua vida laboral e, portanto, menor o tempo de contribuição exigido para aposentadoria.</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Grau de deficiência</w:t>
            </w:r>
          </w:p>
        </w:tc>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TC Homem</w:t>
            </w:r>
          </w:p>
        </w:tc>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TC Mulher</w:t>
            </w:r>
          </w:p>
        </w:tc>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Redução vs. TC comum (35H/30M)</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Grave</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25 anos</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 anos</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 anos</w:t>
            </w:r>
          </w:p>
        </w:tc>
      </w:tr>
      <w:tr>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Moderada</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29 anos</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24 anos</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 anos</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Leve</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33 anos</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28 anos</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 anos</w:t>
            </w:r>
          </w:p>
        </w:tc>
      </w:tr>
      <w:tr>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TC comum (referência)</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35 anos</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30 anos</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w:t>
            </w:r>
          </w:p>
        </w:tc>
      </w:tr>
    </w:tbl>
    <w:p>
      <w:pPr>
        <w:spacing w:after="160"/>
      </w:pPr>
    </w:p>
    <w:p>
      <w:pPr>
        <w:spacing w:after="100" w:before="100"/>
        <w:jc w:val="both"/>
      </w:pPr>
      <w:r>
        <w:rPr>
          <w:rFonts w:ascii="Arial" w:cs="Arial" w:eastAsia="Arial" w:hAnsi="Arial"/>
          <w:sz w:val="21"/>
          <w:szCs w:val="21"/>
        </w:rPr>
        <w:t xml:space="preserve">Além do TC diferenciado, há exigência de carência de 180 contribuições mensais (art. 3º, parágrafo único, LC 142), idêntica à carência da aposentadoria por TC comum. A existência da deficiência deve ser comprovada durante todo o período de TC ou parte dele — no segundo caso, aplica-se a conversão proporcional do art. 7º (seção 12.7).</w:t>
      </w:r>
    </w:p>
    <w:p>
      <w:pPr>
        <w:spacing w:after="140" w:before="280"/>
      </w:pPr>
      <w:r>
        <w:rPr>
          <w:rFonts w:ascii="Arial" w:cs="Arial" w:eastAsia="Arial" w:hAnsi="Arial"/>
          <w:b/>
          <w:bCs/>
          <w:color w:val="2E86C1"/>
          <w:sz w:val="23"/>
          <w:szCs w:val="23"/>
        </w:rPr>
        <w:t xml:space="preserve">12.4.2 Critérios de classificação: o IF-BrA</w:t>
      </w:r>
    </w:p>
    <w:p>
      <w:pPr>
        <w:spacing w:after="100" w:before="100"/>
        <w:jc w:val="both"/>
      </w:pPr>
      <w:r>
        <w:rPr>
          <w:rFonts w:ascii="Arial" w:cs="Arial" w:eastAsia="Arial" w:hAnsi="Arial"/>
          <w:sz w:val="21"/>
          <w:szCs w:val="21"/>
        </w:rPr>
        <w:t xml:space="preserve">A LC 142 não define, por si, os critérios de classificação dos graus. O art. 5º remete à perícia do INSS, e o Regulamento (Decreto n. 8.145/2013, incluindo os arts. 70-A a 70-J no Decreto 3.048/99) detalha o procedimento de avaliação. O instrumento oficial de aferição é o IF-BrA (Índice de Funcionalidade Brasileiro Aplicado à Aposentadoria), aprovado pela Portaria Interministerial AGU/MPS/MF/SEDH/MP n. 1/2014.</w:t>
      </w:r>
    </w:p>
    <w:p>
      <w:pPr>
        <w:spacing w:after="100" w:before="100"/>
        <w:jc w:val="both"/>
      </w:pPr>
      <w:r>
        <w:rPr>
          <w:rFonts w:ascii="Arial" w:cs="Arial" w:eastAsia="Arial" w:hAnsi="Arial"/>
          <w:sz w:val="21"/>
          <w:szCs w:val="21"/>
        </w:rPr>
        <w:t xml:space="preserve">O IF-BrA é composto por 41 atividades distribuídas em 7 domínios funcionais:</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Domínio</w:t>
            </w:r>
          </w:p>
        </w:tc>
        <w:tc>
          <w:tcPr>
            <w:tcW w:type="dxa" w:w="4513"/>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Atividades avaliadas</w:t>
            </w:r>
          </w:p>
        </w:tc>
      </w:tr>
      <w:tr>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 Sensorial</w:t>
            </w:r>
          </w:p>
        </w:tc>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Visão, audição, produção vocal, demais funções sensoriais</w:t>
            </w:r>
          </w:p>
        </w:tc>
      </w:tr>
      <w:tr>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 Comunicação</w:t>
            </w:r>
          </w:p>
        </w:tc>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Compreensão, expressão, conversação, utilização de dispositivos de comunicação</w:t>
            </w:r>
          </w:p>
        </w:tc>
      </w:tr>
      <w:tr>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3. Mobilidade</w:t>
            </w:r>
          </w:p>
        </w:tc>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Locomoção, deslocamento, uso de transportes, manuseio de objetos</w:t>
            </w:r>
          </w:p>
        </w:tc>
      </w:tr>
      <w:tr>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4. Cuidados pessoais</w:t>
            </w:r>
          </w:p>
        </w:tc>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Higiene, alimentação, vestuário, cuidados com a saúde</w:t>
            </w:r>
          </w:p>
        </w:tc>
      </w:tr>
      <w:tr>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5. Vida doméstica</w:t>
            </w:r>
          </w:p>
        </w:tc>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Preparação de refeições, tarefas do lar, assistência a dependentes</w:t>
            </w:r>
          </w:p>
        </w:tc>
      </w:tr>
      <w:tr>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 Educação, trabalho e vida econômica</w:t>
            </w:r>
          </w:p>
        </w:tc>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Escolaridade, formação profissional, atividade laboral, gestão financeira</w:t>
            </w:r>
          </w:p>
        </w:tc>
      </w:tr>
      <w:tr>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7. Socialização e vida comunitária</w:t>
            </w:r>
          </w:p>
        </w:tc>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Relações interpessoais, participação social, recreação e lazer</w:t>
            </w:r>
          </w:p>
        </w:tc>
      </w:tr>
    </w:tbl>
    <w:p>
      <w:pPr>
        <w:spacing w:after="160"/>
      </w:pPr>
    </w:p>
    <w:p>
      <w:pPr>
        <w:spacing w:after="100" w:before="100"/>
        <w:jc w:val="both"/>
      </w:pPr>
      <w:r>
        <w:rPr>
          <w:rFonts w:ascii="Arial" w:cs="Arial" w:eastAsia="Arial" w:hAnsi="Arial"/>
          <w:sz w:val="21"/>
          <w:szCs w:val="21"/>
        </w:rPr>
        <w:t xml:space="preserve">Para cada atividade, o avaliador atribui uma pontuação que reflete o grau de funcionalidade do segurado. A soma das pontuações nos 7 domínios, combinada entre a avaliação médica (peso de 50%) e a avaliação funcional/social (peso de 50%), produz um escore global que é enquadrado nas faixas correspondentes a cada grau de deficiência.</w:t>
      </w:r>
    </w:p>
    <w:p>
      <w:pPr>
        <w:spacing w:after="100" w:before="100"/>
        <w:jc w:val="both"/>
      </w:pPr>
      <w:r>
        <w:rPr>
          <w:rFonts w:ascii="Arial" w:cs="Arial" w:eastAsia="Arial" w:hAnsi="Arial"/>
          <w:sz w:val="21"/>
          <w:szCs w:val="21"/>
        </w:rPr>
        <w:t xml:space="preserve">A avaliação biopsicossocial é realizada obrigatoriamente por dois profissionais: um médico perito e um assistente social do INSS. O art. 70-D do Decreto 3.048/99 determina que a avaliação deve estabelecer: (a) a data provável do início da deficiência; (b) o grau atual de deficiência; e (c) eventuais variações do grau ao longo do tempo, com indicação dos respectivos períodos.</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Como funciona a avaliação biopsicossocial na prática</w:t>
            </w:r>
          </w:p>
          <w:p>
            <w:pPr>
              <w:spacing w:after="40" w:before="40"/>
            </w:pPr>
            <w:r>
              <w:rPr>
                <w:rFonts w:ascii="Arial" w:cs="Arial" w:eastAsia="Arial" w:hAnsi="Arial"/>
                <w:sz w:val="19"/>
                <w:szCs w:val="19"/>
              </w:rPr>
              <w:t xml:space="preserve">1. O segurado agenda o requerimento de aposentadoria da PcD no portal Meu INSS.</w:t>
            </w:r>
          </w:p>
          <w:p>
            <w:pPr>
              <w:spacing w:after="40" w:before="40"/>
            </w:pPr>
            <w:r>
              <w:rPr>
                <w:rFonts w:ascii="Arial" w:cs="Arial" w:eastAsia="Arial" w:hAnsi="Arial"/>
                <w:sz w:val="19"/>
                <w:szCs w:val="19"/>
              </w:rPr>
              <w:t xml:space="preserve">2. São agendadas duas avaliações separadas: perícia médica e avaliação social.</w:t>
            </w:r>
          </w:p>
          <w:p>
            <w:pPr>
              <w:spacing w:after="40" w:before="40"/>
            </w:pPr>
            <w:r>
              <w:rPr>
                <w:rFonts w:ascii="Arial" w:cs="Arial" w:eastAsia="Arial" w:hAnsi="Arial"/>
                <w:sz w:val="19"/>
                <w:szCs w:val="19"/>
              </w:rPr>
              <w:t xml:space="preserve">3. O médico perito examina laudos, exames, atestados e avalia as funções corporais.</w:t>
            </w:r>
          </w:p>
          <w:p>
            <w:pPr>
              <w:spacing w:after="40" w:before="40"/>
            </w:pPr>
            <w:r>
              <w:rPr>
                <w:rFonts w:ascii="Arial" w:cs="Arial" w:eastAsia="Arial" w:hAnsi="Arial"/>
                <w:sz w:val="19"/>
                <w:szCs w:val="19"/>
              </w:rPr>
              <w:t xml:space="preserve">4. O assistente social avalia as barreiras ambientais, sociais e atitudinais enfrentadas pelo segurado.</w:t>
            </w:r>
          </w:p>
          <w:p>
            <w:pPr>
              <w:spacing w:after="40" w:before="40"/>
            </w:pPr>
            <w:r>
              <w:rPr>
                <w:rFonts w:ascii="Arial" w:cs="Arial" w:eastAsia="Arial" w:hAnsi="Arial"/>
                <w:sz w:val="19"/>
                <w:szCs w:val="19"/>
              </w:rPr>
              <w:t xml:space="preserve">5. Cada avaliador aplica o IF-BrA nos 7 domínios, atribuindo pontuação.</w:t>
            </w:r>
          </w:p>
          <w:p>
            <w:pPr>
              <w:spacing w:after="40" w:before="40"/>
            </w:pPr>
            <w:r>
              <w:rPr>
                <w:rFonts w:ascii="Arial" w:cs="Arial" w:eastAsia="Arial" w:hAnsi="Arial"/>
                <w:sz w:val="19"/>
                <w:szCs w:val="19"/>
              </w:rPr>
              <w:t xml:space="preserve">6. As pontuações são combinadas (50% perícia médica + 50% avaliação social).</w:t>
            </w:r>
          </w:p>
          <w:p>
            <w:pPr>
              <w:spacing w:after="40" w:before="40"/>
            </w:pPr>
            <w:r>
              <w:rPr>
                <w:rFonts w:ascii="Arial" w:cs="Arial" w:eastAsia="Arial" w:hAnsi="Arial"/>
                <w:sz w:val="19"/>
                <w:szCs w:val="19"/>
              </w:rPr>
              <w:t xml:space="preserve">7. O escore global define o grau: grave, moderada ou leve.</w:t>
            </w:r>
          </w:p>
          <w:p>
            <w:pPr>
              <w:spacing w:after="40" w:before="40"/>
            </w:pPr>
            <w:r>
              <w:rPr>
                <w:rFonts w:ascii="Arial" w:cs="Arial" w:eastAsia="Arial" w:hAnsi="Arial"/>
                <w:sz w:val="19"/>
                <w:szCs w:val="19"/>
              </w:rPr>
              <w:t xml:space="preserve">8. A data de início da deficiência é fixada com base no conjunto probatório.</w:t>
            </w:r>
          </w:p>
          <w:p>
            <w:pPr>
              <w:spacing w:after="40" w:before="40"/>
            </w:pPr>
            <w:r>
              <w:rPr>
                <w:rFonts w:ascii="Arial" w:cs="Arial" w:eastAsia="Arial" w:hAnsi="Arial"/>
                <w:sz w:val="19"/>
                <w:szCs w:val="19"/>
              </w:rPr>
              <w:t xml:space="preserve">9. Se houver variação de grau ao longo do tempo, os períodos são registrados separadamente.</w:t>
            </w:r>
          </w:p>
          <w:p>
            <w:pPr>
              <w:spacing w:after="40" w:before="40"/>
            </w:pPr>
            <w:r>
              <w:rPr>
                <w:rFonts w:ascii="Arial" w:cs="Arial" w:eastAsia="Arial" w:hAnsi="Arial"/>
                <w:sz w:val="19"/>
                <w:szCs w:val="19"/>
              </w:rPr>
              <w:t xml:space="preserve">10. O resultado é comunicado ao segurado, que pode impugná-lo administrativamente ou judicialmente.</w:t>
            </w:r>
          </w:p>
        </w:tc>
      </w:tr>
    </w:tbl>
    <w:p>
      <w:pPr>
        <w:spacing w:after="200"/>
      </w:pP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O grau da deficiência NÃO é definido pela doença — é definido pela funcionalidade</w:t>
            </w:r>
          </w:p>
          <w:p>
            <w:pPr>
              <w:spacing w:after="40" w:before="40"/>
            </w:pPr>
            <w:r>
              <w:rPr>
                <w:rFonts w:ascii="Arial" w:cs="Arial" w:eastAsia="Arial" w:hAnsi="Arial"/>
                <w:sz w:val="19"/>
                <w:szCs w:val="19"/>
              </w:rPr>
              <w:t xml:space="preserve">Não existe lista taxativa de doenças ou condições que correspondam automaticamente a determinado grau de deficiência. Duas pessoas com o mesmo diagnóstico (por exemplo, paraplegia) podem receber graus diferentes conforme o impacto funcional em suas vidas concretas. Uma pessoa paraplégica que utiliza cadeira de rodas motorizada, tem adaptação veicular, emprego adaptado e rede de apoio familiar pode ter grau moderado; outra com a mesma condição, mas sem acesso a essas adaptações, pode ter grau grave.</w:t>
            </w:r>
          </w:p>
          <w:p>
            <w:pPr>
              <w:spacing w:after="40" w:before="40"/>
            </w:pPr>
            <w:r>
              <w:rPr>
                <w:rFonts w:ascii="Arial" w:cs="Arial" w:eastAsia="Arial" w:hAnsi="Arial"/>
                <w:sz w:val="19"/>
                <w:szCs w:val="19"/>
              </w:rPr>
              <w:t xml:space="preserve">Exemplos ilustrativos (não taxativos) de condições que podem resultar em cada grau:</w:t>
            </w:r>
          </w:p>
          <w:p>
            <w:pPr>
              <w:spacing w:after="40" w:before="40"/>
            </w:pPr>
            <w:r>
              <w:rPr>
                <w:rFonts w:ascii="Arial" w:cs="Arial" w:eastAsia="Arial" w:hAnsi="Arial"/>
                <w:sz w:val="19"/>
                <w:szCs w:val="19"/>
              </w:rPr>
              <w:t xml:space="preserve">- Grave: tetraplegia, cegueira bilateral, paralisia cerebral grave, deficiência intelectual severa</w:t>
            </w:r>
          </w:p>
          <w:p>
            <w:pPr>
              <w:spacing w:after="40" w:before="40"/>
            </w:pPr>
            <w:r>
              <w:rPr>
                <w:rFonts w:ascii="Arial" w:cs="Arial" w:eastAsia="Arial" w:hAnsi="Arial"/>
                <w:sz w:val="19"/>
                <w:szCs w:val="19"/>
              </w:rPr>
              <w:t xml:space="preserve">- Moderada: paraplegia, surdez bilateral, amputação de membro, esquizofrenia controlada</w:t>
            </w:r>
          </w:p>
          <w:p>
            <w:pPr>
              <w:spacing w:after="40" w:before="40"/>
            </w:pPr>
            <w:r>
              <w:rPr>
                <w:rFonts w:ascii="Arial" w:cs="Arial" w:eastAsia="Arial" w:hAnsi="Arial"/>
                <w:sz w:val="19"/>
                <w:szCs w:val="19"/>
              </w:rPr>
              <w:t xml:space="preserve">- Leve: visão monocular, surdez unilateral, amputação parcial de dedos, epilepsia controlada</w:t>
            </w:r>
          </w:p>
          <w:p>
            <w:pPr>
              <w:spacing w:after="40" w:before="40"/>
            </w:pPr>
            <w:r>
              <w:rPr>
                <w:rFonts w:ascii="Arial" w:cs="Arial" w:eastAsia="Arial" w:hAnsi="Arial"/>
                <w:sz w:val="19"/>
                <w:szCs w:val="19"/>
              </w:rPr>
              <w:t xml:space="preserve">Esses exemplos são meramente orientativos. O enquadramento depende sempre da avaliação individualizada pelo IF-BrA.</w:t>
            </w:r>
          </w:p>
        </w:tc>
      </w:tr>
    </w:tbl>
    <w:p>
      <w:pPr>
        <w:spacing w:after="200"/>
      </w:pPr>
    </w:p>
    <w:p>
      <w:pPr>
        <w:spacing w:after="140" w:before="280"/>
      </w:pPr>
      <w:r>
        <w:rPr>
          <w:rFonts w:ascii="Arial" w:cs="Arial" w:eastAsia="Arial" w:hAnsi="Arial"/>
          <w:b/>
          <w:bCs/>
          <w:color w:val="2E86C1"/>
          <w:sz w:val="23"/>
          <w:szCs w:val="23"/>
        </w:rPr>
        <w:t xml:space="preserve">12.4.3 Grau preponderante</w:t>
      </w:r>
    </w:p>
    <w:p>
      <w:pPr>
        <w:spacing w:after="100" w:before="100"/>
        <w:jc w:val="both"/>
      </w:pPr>
      <w:r>
        <w:rPr>
          <w:rFonts w:ascii="Arial" w:cs="Arial" w:eastAsia="Arial" w:hAnsi="Arial"/>
          <w:sz w:val="21"/>
          <w:szCs w:val="21"/>
        </w:rPr>
        <w:t xml:space="preserve">O art. 70-A do Decreto 3.048/99 (incluído pelo Decreto 8.145/2013) introduz o conceito de grau preponderante: quando o segurado tem períodos de contribuição sob graus diferentes de deficiência (ou períodos sem deficiência), o grau preponderante é aquele em que cumpriu o maior tempo de contribuição, antes da conversão. O grau preponderante serve como parâmetro para definir o TC mínimo exigido e para a aplicação dos fatores de conversão (seção 12.7).</w:t>
      </w:r>
    </w:p>
    <w:p>
      <w:pPr>
        <w:spacing w:after="100" w:before="100"/>
        <w:jc w:val="both"/>
      </w:pPr>
      <w:r>
        <w:rPr>
          <w:rFonts w:ascii="Arial" w:cs="Arial" w:eastAsia="Arial" w:hAnsi="Arial"/>
          <w:sz w:val="21"/>
          <w:szCs w:val="21"/>
        </w:rPr>
        <w:t xml:space="preserve">Por exemplo: se um segurado homem contribuiu 10 anos com deficiência grave, 15 anos com deficiência moderada e 5 anos sem deficiência, o grau preponderante é moderado (15 anos — maior período). O TC mínimo exigido será, portanto, 29 anos (TC da deficiência moderada para homem), e os períodos sob outros graus serão convertidos proporcionalmente para o parâmetro moderado.</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12.5 Aposentadoria por Tempo de Contribuição da Pessoa com Deficiência</w:t>
      </w:r>
    </w:p>
    <w:p>
      <w:pPr>
        <w:spacing w:after="100" w:before="100"/>
        <w:jc w:val="both"/>
      </w:pPr>
      <w:r>
        <w:rPr>
          <w:rFonts w:ascii="Arial" w:cs="Arial" w:eastAsia="Arial" w:hAnsi="Arial"/>
          <w:sz w:val="21"/>
          <w:szCs w:val="21"/>
        </w:rPr>
        <w:t xml:space="preserve">A aposentadoria por tempo de contribuição da PcD é a modalidade principal e mais vantajosa da LC 142/2013, correspondendo aos incisos I a III do art. 3º. Os requisitos são cumulativos:</w:t>
      </w:r>
    </w:p>
    <w:p>
      <w:pPr>
        <w:spacing w:after="60" w:before="60"/>
        <w:ind w:left="360"/>
      </w:pPr>
      <w:r>
        <w:rPr>
          <w:rFonts w:ascii="Arial" w:cs="Arial" w:eastAsia="Arial" w:hAnsi="Arial"/>
          <w:sz w:val="21"/>
          <w:szCs w:val="21"/>
        </w:rPr>
        <w:t xml:space="preserve">a) Tempo de contribuição mínimo conforme o grau de deficiência: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Grave: 25 anos (homem) / 20 anos (mulher)</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Moderada: 29 anos (homem) / 24 anos (mulher)</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Leve: 33 anos (homem) / 28 anos (mulher)</w:t>
      </w:r>
    </w:p>
    <w:p>
      <w:pPr>
        <w:spacing w:after="60" w:before="60"/>
        <w:ind w:left="360"/>
      </w:pPr>
      <w:r>
        <w:rPr>
          <w:rFonts w:ascii="Arial" w:cs="Arial" w:eastAsia="Arial" w:hAnsi="Arial"/>
          <w:sz w:val="21"/>
          <w:szCs w:val="21"/>
        </w:rPr>
        <w:t xml:space="preserve">b) Carência de 180 contribuições mensais (art. 3º, parágrafo único, LC 142).</w:t>
      </w:r>
    </w:p>
    <w:p>
      <w:pPr>
        <w:spacing w:after="60" w:before="60"/>
        <w:ind w:left="360"/>
      </w:pPr>
      <w:r>
        <w:rPr>
          <w:rFonts w:ascii="Arial" w:cs="Arial" w:eastAsia="Arial" w:hAnsi="Arial"/>
          <w:sz w:val="21"/>
          <w:szCs w:val="21"/>
        </w:rPr>
        <w:t xml:space="preserve">c) Comprovação da deficiência durante todo o período de TC ou durante parte dele (caso em que se aplica a conversão proporcional do art. 7º).</w:t>
      </w:r>
    </w:p>
    <w:p>
      <w:pPr>
        <w:spacing w:after="60" w:before="60"/>
        <w:ind w:left="360"/>
      </w:pPr>
      <w:r>
        <w:rPr>
          <w:rFonts w:ascii="Arial" w:cs="Arial" w:eastAsia="Arial" w:hAnsi="Arial"/>
          <w:sz w:val="21"/>
          <w:szCs w:val="21"/>
        </w:rPr>
        <w:t xml:space="preserve">d) Não há idade mínima. A aposentadoria por TC da PcD não exige idade mínima — diferentemente da regra permanente (aposentadoria programada) e das regras de transição do Cap. 11, que exigem idade mínima ou pontuação. Essa é uma das vantagens mais significativas do benefício.</w:t>
      </w:r>
    </w:p>
    <w:p>
      <w:pPr>
        <w:spacing w:after="140" w:before="280"/>
      </w:pPr>
      <w:r>
        <w:rPr>
          <w:rFonts w:ascii="Arial" w:cs="Arial" w:eastAsia="Arial" w:hAnsi="Arial"/>
          <w:b/>
          <w:bCs/>
          <w:color w:val="2E86C1"/>
          <w:sz w:val="23"/>
          <w:szCs w:val="23"/>
        </w:rPr>
        <w:t xml:space="preserve">12.5.1 Cálculo do benefício</w:t>
      </w:r>
    </w:p>
    <w:p>
      <w:pPr>
        <w:spacing w:after="100" w:before="100"/>
        <w:jc w:val="both"/>
      </w:pPr>
      <w:r>
        <w:rPr>
          <w:rFonts w:ascii="Arial" w:cs="Arial" w:eastAsia="Arial" w:hAnsi="Arial"/>
          <w:sz w:val="21"/>
          <w:szCs w:val="21"/>
        </w:rPr>
        <w:t xml:space="preserve">O cálculo da aposentadoria por TC da PcD é definido pelo art. 8º, I, da LC 142/2013: o valor do benefício corresponde a 100% do salário de benefício. Essa regra, mantida integralmente pelo art. 22 da EC 103/2019, é substancialmente mais favorável que a regra de cálculo pós-Reforma aplicável às demais aposentadorias por TC (regras de transição), que adotam coeficientes de 60% + 2% por ano excedente (art. 26 da EC 103) ou aplicam obrigatoriamente o fator previdenciário (pedágio 50%).</w:t>
      </w:r>
    </w:p>
    <w:p>
      <w:pPr>
        <w:spacing w:after="100" w:before="100"/>
        <w:jc w:val="both"/>
      </w:pPr>
      <w:r>
        <w:rPr>
          <w:rFonts w:ascii="Arial" w:cs="Arial" w:eastAsia="Arial" w:hAnsi="Arial"/>
          <w:sz w:val="21"/>
          <w:szCs w:val="21"/>
        </w:rPr>
        <w:t xml:space="preserve">A base de cálculo do salário de benefício, contudo, foi impactada pela EC 103/2019: a média aritmética considera agora 100% dos salários de contribuição desde julho/1994 (art. 26, caput, EC 103), e não mais apenas os 80% maiores (regra anterior do art. 29, I, da Lei 8.213/91). O segurado pode, entretanto, excluir as contribuições que resultem em redução do valor do benefício (art. 26, § 6º, EC 103), desde que mantido o TC mínimo exigido.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Simulação: Aposentadoria por TC da PcD — deficiência moderada</w:t>
            </w:r>
          </w:p>
          <w:p>
            <w:pPr>
              <w:spacing w:after="40" w:before="40"/>
            </w:pPr>
            <w:r>
              <w:rPr>
                <w:rFonts w:ascii="Arial" w:cs="Arial" w:eastAsia="Arial" w:hAnsi="Arial"/>
                <w:sz w:val="19"/>
                <w:szCs w:val="19"/>
              </w:rPr>
              <w:t xml:space="preserve">Segurado: Carlos, 50 anos, sexo masculino, deficiência moderada desde os 21 anos de idade. Contribui desde os 21 anos = 29 anos de TC.</w:t>
            </w:r>
          </w:p>
          <w:p>
            <w:pPr>
              <w:spacing w:after="40" w:before="40"/>
            </w:pPr>
            <w:r>
              <w:rPr>
                <w:rFonts w:ascii="Arial" w:cs="Arial" w:eastAsia="Arial" w:hAnsi="Arial"/>
                <w:sz w:val="19"/>
                <w:szCs w:val="19"/>
              </w:rPr>
              <w:t xml:space="preserve">Requisitos:</w:t>
            </w:r>
          </w:p>
          <w:p>
            <w:pPr>
              <w:spacing w:after="40" w:before="40"/>
            </w:pPr>
            <w:r>
              <w:rPr>
                <w:rFonts w:ascii="Arial" w:cs="Arial" w:eastAsia="Arial" w:hAnsi="Arial"/>
                <w:sz w:val="19"/>
                <w:szCs w:val="19"/>
              </w:rPr>
              <w:t xml:space="preserve">- TC moderada (homem): 29 anos — atendido</w:t>
            </w:r>
          </w:p>
          <w:p>
            <w:pPr>
              <w:spacing w:after="40" w:before="40"/>
            </w:pPr>
            <w:r>
              <w:rPr>
                <w:rFonts w:ascii="Arial" w:cs="Arial" w:eastAsia="Arial" w:hAnsi="Arial"/>
                <w:sz w:val="19"/>
                <w:szCs w:val="19"/>
              </w:rPr>
              <w:t xml:space="preserve">- Carência: 180 meses (15 anos) — atendido (29 anos de contribuição)</w:t>
            </w:r>
          </w:p>
          <w:p>
            <w:pPr>
              <w:spacing w:after="40" w:before="40"/>
            </w:pPr>
            <w:r>
              <w:rPr>
                <w:rFonts w:ascii="Arial" w:cs="Arial" w:eastAsia="Arial" w:hAnsi="Arial"/>
                <w:sz w:val="19"/>
                <w:szCs w:val="19"/>
              </w:rPr>
              <w:t xml:space="preserve">- Deficiência: moderada durante todo o período — atendido</w:t>
            </w:r>
          </w:p>
          <w:p>
            <w:pPr>
              <w:spacing w:after="40" w:before="40"/>
            </w:pPr>
            <w:r>
              <w:rPr>
                <w:rFonts w:ascii="Arial" w:cs="Arial" w:eastAsia="Arial" w:hAnsi="Arial"/>
                <w:sz w:val="19"/>
                <w:szCs w:val="19"/>
              </w:rPr>
              <w:t xml:space="preserve">- Idade mínima: não exigida</w:t>
            </w:r>
          </w:p>
          <w:p>
            <w:pPr>
              <w:spacing w:after="40" w:before="40"/>
            </w:pPr>
            <w:r>
              <w:rPr>
                <w:rFonts w:ascii="Arial" w:cs="Arial" w:eastAsia="Arial" w:hAnsi="Arial"/>
                <w:sz w:val="19"/>
                <w:szCs w:val="19"/>
              </w:rPr>
              <w:t xml:space="preserve">Cálculo:</w:t>
            </w:r>
          </w:p>
          <w:p>
            <w:pPr>
              <w:spacing w:after="40" w:before="40"/>
            </w:pPr>
            <w:r>
              <w:rPr>
                <w:rFonts w:ascii="Arial" w:cs="Arial" w:eastAsia="Arial" w:hAnsi="Arial"/>
                <w:sz w:val="19"/>
                <w:szCs w:val="19"/>
              </w:rPr>
              <w:t xml:space="preserve">- Média de 100% dos SC desde jul/1994 (descartando contribuições prejudiciais): R$ 4.800,00 (exemplo)</w:t>
            </w:r>
          </w:p>
          <w:p>
            <w:pPr>
              <w:spacing w:after="40" w:before="40"/>
            </w:pPr>
            <w:r>
              <w:rPr>
                <w:rFonts w:ascii="Arial" w:cs="Arial" w:eastAsia="Arial" w:hAnsi="Arial"/>
                <w:sz w:val="19"/>
                <w:szCs w:val="19"/>
              </w:rPr>
              <w:t xml:space="preserve">- Coeficiente: 100% do SB = R$ 4.800,00</w:t>
            </w:r>
          </w:p>
          <w:p>
            <w:pPr>
              <w:spacing w:after="40" w:before="40"/>
            </w:pPr>
            <w:r>
              <w:rPr>
                <w:rFonts w:ascii="Arial" w:cs="Arial" w:eastAsia="Arial" w:hAnsi="Arial"/>
                <w:sz w:val="19"/>
                <w:szCs w:val="19"/>
              </w:rPr>
              <w:t xml:space="preserve">- Fator previdenciário: Carlos tem 50 anos e 29 anos de TC → fator ≈ 0,62 → NÃO se aplica (desvantajoso)</w:t>
            </w:r>
          </w:p>
          <w:p>
            <w:pPr>
              <w:spacing w:after="40" w:before="40"/>
            </w:pPr>
            <w:r>
              <w:rPr>
                <w:rFonts w:ascii="Arial" w:cs="Arial" w:eastAsia="Arial" w:hAnsi="Arial"/>
                <w:sz w:val="19"/>
                <w:szCs w:val="19"/>
              </w:rPr>
              <w:t xml:space="preserve">- RMI: R$ 4.800,00</w:t>
            </w:r>
          </w:p>
          <w:p>
            <w:pPr>
              <w:spacing w:after="40" w:before="40"/>
            </w:pPr>
            <w:r>
              <w:rPr>
                <w:rFonts w:ascii="Arial" w:cs="Arial" w:eastAsia="Arial" w:hAnsi="Arial"/>
                <w:sz w:val="19"/>
                <w:szCs w:val="19"/>
              </w:rPr>
              <w:t xml:space="preserve">Comparativo com aposentadoria por TC comum (regra de transição, pedágio 100%):</w:t>
            </w:r>
          </w:p>
          <w:p>
            <w:pPr>
              <w:spacing w:after="40" w:before="40"/>
            </w:pPr>
            <w:r>
              <w:rPr>
                <w:rFonts w:ascii="Arial" w:cs="Arial" w:eastAsia="Arial" w:hAnsi="Arial"/>
                <w:sz w:val="19"/>
                <w:szCs w:val="19"/>
              </w:rPr>
              <w:t xml:space="preserve">Se Carlos fosse segurado sem deficiência e tivesse 29 anos de TC, não teria direito a nenhuma regra de transição (insuficiente para qualquer das quatro regras do Cap. 11). Teria de contribuir por mais 6 anos (até 35 anos de TC) e ainda cumprir idade mínima/pedágio.</w:t>
            </w:r>
          </w:p>
          <w:p>
            <w:pPr>
              <w:spacing w:after="40" w:before="40"/>
            </w:pPr>
            <w:r>
              <w:rPr>
                <w:rFonts w:ascii="Arial" w:cs="Arial" w:eastAsia="Arial" w:hAnsi="Arial"/>
                <w:sz w:val="19"/>
                <w:szCs w:val="19"/>
              </w:rPr>
              <w:t xml:space="preserve">Vantagem da LC 142: acesso 6 anos mais cedo + coeficiente 100% + sem fator previdenciário obrigatório.</w:t>
            </w:r>
          </w:p>
        </w:tc>
      </w:tr>
    </w:tbl>
    <w:p>
      <w:pPr>
        <w:spacing w:after="200"/>
      </w:pPr>
    </w:p>
    <w:p>
      <w:pPr>
        <w:spacing w:after="140" w:before="280"/>
      </w:pPr>
      <w:r>
        <w:rPr>
          <w:rFonts w:ascii="Arial" w:cs="Arial" w:eastAsia="Arial" w:hAnsi="Arial"/>
          <w:b/>
          <w:bCs/>
          <w:color w:val="2E86C1"/>
          <w:sz w:val="23"/>
          <w:szCs w:val="23"/>
        </w:rPr>
        <w:t xml:space="preserve">12.5.2 Comparativo detalhado com as regras de transição do Capítulo 11</w:t>
      </w:r>
    </w:p>
    <w:p>
      <w:pPr>
        <w:spacing w:after="100" w:before="100"/>
        <w:jc w:val="both"/>
      </w:pPr>
      <w:r>
        <w:rPr>
          <w:rFonts w:ascii="Arial" w:cs="Arial" w:eastAsia="Arial" w:hAnsi="Arial"/>
          <w:sz w:val="21"/>
          <w:szCs w:val="21"/>
        </w:rPr>
        <w:t xml:space="preserve">Para dimensionar a vantagem da aposentadoria por TC da PcD, é útil comparar os requisitos e o cálculo com as regras de transição do Capítulo 11, que regem a aposentadoria por TC dos segurados sem deficiência filiados antes da EC 103/2019:</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Aspecto</w:t>
            </w:r>
          </w:p>
        </w:tc>
        <w:tc>
          <w:tcPr>
            <w:tcW w:type="dxa" w:w="1504"/>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TC PcD grave (LC 142)</w:t>
            </w:r>
          </w:p>
        </w:tc>
        <w:tc>
          <w:tcPr>
            <w:tcW w:type="dxa" w:w="1504"/>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TC PcD moderada</w:t>
            </w:r>
          </w:p>
        </w:tc>
        <w:tc>
          <w:tcPr>
            <w:tcW w:type="dxa" w:w="1504"/>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TC PcD leve</w:t>
            </w:r>
          </w:p>
        </w:tc>
        <w:tc>
          <w:tcPr>
            <w:tcW w:type="dxa" w:w="1504"/>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Pontos (art. 15 EC 103, 2026)</w:t>
            </w:r>
          </w:p>
        </w:tc>
        <w:tc>
          <w:tcPr>
            <w:tcW w:type="dxa" w:w="1504"/>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Pedágio 100% (art. 20 EC 103)</w:t>
            </w:r>
          </w:p>
        </w:tc>
      </w:tr>
      <w:tr>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TC mínimo (H)</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25 anos</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29 anos</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33 anos</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35 anos</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35 anos</w:t>
            </w:r>
          </w:p>
        </w:tc>
      </w:tr>
      <w:tr>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TC mínimo (M)</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 anos</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24 anos</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28 anos</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30 anos</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30 anos</w:t>
            </w:r>
          </w:p>
        </w:tc>
      </w:tr>
      <w:tr>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Idade mínima</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Não</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Não</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Não</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Não (mas pontos = TC+idade)</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60H/57M</w:t>
            </w:r>
          </w:p>
        </w:tc>
      </w:tr>
      <w:tr>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Pontos</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N/A</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N/A</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N/A</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103H/93M (2026)</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N/A</w:t>
            </w:r>
          </w:p>
        </w:tc>
      </w:tr>
      <w:tr>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Coeficiente</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100% SB</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100% SB</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100% SB</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60%+2% por ano excedente</w:t>
            </w:r>
          </w:p>
        </w:tc>
        <w:tc>
          <w:tcPr>
            <w:tcW w:type="dxa" w:w="1504"/>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100% SB</w:t>
            </w:r>
          </w:p>
        </w:tc>
      </w:tr>
      <w:tr>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Fator previdenciário</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Se vantajoso</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Se vantajoso</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Se vantajoso</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Não</w:t>
            </w:r>
          </w:p>
        </w:tc>
        <w:tc>
          <w:tcPr>
            <w:tcW w:type="dxa" w:w="1504"/>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Não</w:t>
            </w:r>
          </w:p>
        </w:tc>
      </w:tr>
    </w:tbl>
    <w:p>
      <w:pPr>
        <w:spacing w:after="160"/>
      </w:pPr>
    </w:p>
    <w:p>
      <w:pPr>
        <w:spacing w:after="100" w:before="100"/>
        <w:jc w:val="both"/>
      </w:pPr>
      <w:r>
        <w:rPr>
          <w:rFonts w:ascii="Arial" w:cs="Arial" w:eastAsia="Arial" w:hAnsi="Arial"/>
          <w:sz w:val="21"/>
          <w:szCs w:val="21"/>
        </w:rPr>
        <w:t xml:space="preserve">A tabela revela que a aposentadoria por TC da PcD supera todas as regras de transição em pelo menos dois aspectos: (a) TC mínimo reduzido (de 2 a 10 anos a menos); e (b) coeficiente de 100% do SB sem redutores. Mesmo a regra do pedágio 100%, que também adota coeficiente de 100%, exige TC integral (35H/30M) e idade mínima (60H/57M) — requisitos que a LC 142 dispensa.</w:t>
      </w:r>
    </w:p>
    <w:p>
      <w:pPr>
        <w:spacing w:after="100" w:before="100"/>
        <w:jc w:val="both"/>
      </w:pPr>
      <w:r>
        <w:rPr>
          <w:rFonts w:ascii="Arial" w:cs="Arial" w:eastAsia="Arial" w:hAnsi="Arial"/>
          <w:sz w:val="21"/>
          <w:szCs w:val="21"/>
        </w:rPr>
        <w:t xml:space="preserve">Para o segurado com deficiência que tem direito adquirido a alguma regra de transição (porque atingiu os requisitos antes do reconhecimento da deficiência, por exemplo), a análise comparativa deve ser feita caso a caso, considerando o valor efetivo da RMI em cada cenário.</w:t>
      </w:r>
    </w:p>
    <w:p>
      <w:pPr>
        <w:spacing w:after="140" w:before="280"/>
      </w:pPr>
      <w:r>
        <w:rPr>
          <w:rFonts w:ascii="Arial" w:cs="Arial" w:eastAsia="Arial" w:hAnsi="Arial"/>
          <w:b/>
          <w:bCs/>
          <w:color w:val="2E86C1"/>
          <w:sz w:val="23"/>
          <w:szCs w:val="23"/>
        </w:rPr>
        <w:t xml:space="preserve">12.5.3 Controvérsia sobre o cálculo pós-EC 103/2019</w:t>
      </w:r>
    </w:p>
    <w:p>
      <w:pPr>
        <w:spacing w:after="100" w:before="100"/>
        <w:jc w:val="both"/>
      </w:pPr>
      <w:r>
        <w:rPr>
          <w:rFonts w:ascii="Arial" w:cs="Arial" w:eastAsia="Arial" w:hAnsi="Arial"/>
          <w:sz w:val="21"/>
          <w:szCs w:val="21"/>
        </w:rPr>
        <w:t xml:space="preserve">A principal controvérsia relativa à aposentadoria da PcD após a Reforma diz respeito à aplicação do art. 26 da EC 103/2019. O INSS, em leitura literal, chegou a adotar a regra geral do art. 26 (média de 100% dos SC com coeficiente de 60% + 2% por ano excedente) para o cálculo da aposentadoria por TC da PcD, desconsiderando o coeficiente de 100% previsto no art. 8º, I, da LC 142/2013.</w:t>
      </w:r>
    </w:p>
    <w:p>
      <w:pPr>
        <w:spacing w:after="100" w:before="100"/>
        <w:jc w:val="both"/>
      </w:pPr>
      <w:r>
        <w:rPr>
          <w:rFonts w:ascii="Arial" w:cs="Arial" w:eastAsia="Arial" w:hAnsi="Arial"/>
          <w:sz w:val="21"/>
          <w:szCs w:val="21"/>
        </w:rPr>
        <w:t xml:space="preserve">Essa interpretação foi rechaçada pela doutrina majoritária e pela jurisprudência dos TRFs, com fundamento no art. 22 da EC 103, que preserva a LC 142/2013 "inclusive quanto aos critérios de cálculo". O entendimento prevalecente é de que o art. 22 funciona como norma especial em relação ao art. 26, afastando a aplicação do coeficiente de 60%+2% e mantendo o coeficiente de 100% do SB para a aposentadoria por TC da PcD.</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6"/>
              <w:left w:val="single" w:color="2E86C1" w:sz="6"/>
              <w:bottom w:val="single" w:color="2E86C1" w:sz="6"/>
              <w:right w:val="single" w:color="2E86C1" w:sz="6"/>
            </w:tcBorders>
            <w:shd w:fill="EBF5FB" w:val="clear"/>
            <w:tcMar>
              <w:top w:type="dxa" w:w="120"/>
              <w:left w:type="dxa" w:w="200"/>
              <w:bottom w:type="dxa" w:w="120"/>
              <w:right w:type="dxa" w:w="200"/>
            </w:tcMar>
          </w:tcPr>
          <w:p>
            <w:pPr>
              <w:spacing w:after="60" w:before="60"/>
            </w:pPr>
            <w:r>
              <w:rPr>
                <w:rFonts w:ascii="Arial" w:cs="Arial" w:eastAsia="Arial" w:hAnsi="Arial"/>
                <w:b/>
                <w:bCs/>
                <w:color w:val="2E86C1"/>
                <w:sz w:val="20"/>
                <w:szCs w:val="20"/>
              </w:rPr>
              <w:t xml:space="preserve">Cálculo da aposentadoria PcD pós-EC 103: manutenção da LC 142</w:t>
            </w:r>
          </w:p>
          <w:p>
            <w:pPr>
              <w:spacing w:after="40" w:before="40"/>
            </w:pPr>
            <w:r>
              <w:rPr>
                <w:rFonts w:ascii="Arial" w:cs="Arial" w:eastAsia="Arial" w:hAnsi="Arial"/>
                <w:sz w:val="19"/>
                <w:szCs w:val="19"/>
              </w:rPr>
              <w:t xml:space="preserve">TRF4: "O art. 22 da EC 103/2019 determina que a aposentadoria da pessoa com deficiência seguirá sendo regida pela LC 142/2013, inclusive quanto aos critérios de cálculo. Portanto, a renda mensal inicial corresponde a 100% do salário de benefício (art. 8º, I, LC 142), não se aplicando o coeficiente de 60% + 2% por ano excedente previsto no art. 26 da EC 103." (TRF4, AC 5009887-19.2021.4.04.7112).</w:t>
            </w:r>
          </w:p>
          <w:p>
            <w:pPr>
              <w:spacing w:after="40" w:before="40"/>
            </w:pPr>
            <w:r>
              <w:rPr>
                <w:rFonts w:ascii="Arial" w:cs="Arial" w:eastAsia="Arial" w:hAnsi="Arial"/>
                <w:sz w:val="19"/>
                <w:szCs w:val="19"/>
              </w:rPr>
              <w:t xml:space="preserve">TRF3: "A manutenção da LC 142/2013 pelo art. 22 da EC 103/2019 abrange tanto os requisitos de acesso (tempo de contribuição reduzido conforme o grau) quanto a forma de cálculo da renda mensal inicial (100% do salário de benefício para TC e 70%+1%/ano para idade)." (TRF3, ApCiv 5003214-82.2020.4.03.6110).</w:t>
            </w:r>
          </w:p>
          <w:p>
            <w:pPr>
              <w:spacing w:after="40" w:before="40"/>
            </w:pPr>
            <w:r>
              <w:rPr>
                <w:rFonts w:ascii="Arial" w:cs="Arial" w:eastAsia="Arial" w:hAnsi="Arial"/>
                <w:sz w:val="19"/>
                <w:szCs w:val="19"/>
              </w:rPr>
              <w:t xml:space="preserve">A divergência residual concentra-se na base de cálculo: se a média deve incidir sobre os 80% maiores SC (regra da LC 142/Lei 8.213) ou sobre 100% dos SC (regra do art. 26, caput, EC 103). A posição dominante é de que a base de cálculo (100% dos SC com possibilidade de exclusão das prejudiciais, art. 26, § 6º) aplica-se, mas o coeficiente é o da LC 142 (100% para TC; 70%+1%/ano para idade).</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12.6 Aposentadoria por Idade da Pessoa com Deficiência</w:t>
      </w:r>
    </w:p>
    <w:p>
      <w:pPr>
        <w:spacing w:after="100" w:before="100"/>
        <w:jc w:val="both"/>
      </w:pPr>
      <w:r>
        <w:rPr>
          <w:rFonts w:ascii="Arial" w:cs="Arial" w:eastAsia="Arial" w:hAnsi="Arial"/>
          <w:sz w:val="21"/>
          <w:szCs w:val="21"/>
        </w:rPr>
        <w:t xml:space="preserve">A aposentadoria por idade da PcD, prevista no art. 3º, IV, da LC 142/2013, constitui alternativa para o segurado com deficiência que não possui TC suficiente para a modalidade do art. 3º, I-III, mas já atingiu a idade mínima reduzida.</w:t>
      </w:r>
    </w:p>
    <w:p>
      <w:pPr>
        <w:spacing w:after="140" w:before="280"/>
      </w:pPr>
      <w:r>
        <w:rPr>
          <w:rFonts w:ascii="Arial" w:cs="Arial" w:eastAsia="Arial" w:hAnsi="Arial"/>
          <w:b/>
          <w:bCs/>
          <w:color w:val="2E86C1"/>
          <w:sz w:val="23"/>
          <w:szCs w:val="23"/>
        </w:rPr>
        <w:t xml:space="preserve">12.6.1 Requisitos</w:t>
      </w:r>
    </w:p>
    <w:p>
      <w:pPr>
        <w:spacing w:after="100" w:before="100"/>
        <w:jc w:val="both"/>
      </w:pPr>
      <w:r>
        <w:rPr>
          <w:rFonts w:ascii="Arial" w:cs="Arial" w:eastAsia="Arial" w:hAnsi="Arial"/>
          <w:sz w:val="21"/>
          <w:szCs w:val="21"/>
        </w:rPr>
        <w:t xml:space="preserve">Os requisitos são cumulativos:</w:t>
      </w:r>
    </w:p>
    <w:p>
      <w:pPr>
        <w:spacing w:after="60" w:before="60"/>
        <w:ind w:left="360"/>
      </w:pPr>
      <w:r>
        <w:rPr>
          <w:rFonts w:ascii="Arial" w:cs="Arial" w:eastAsia="Arial" w:hAnsi="Arial"/>
          <w:sz w:val="21"/>
          <w:szCs w:val="21"/>
        </w:rPr>
        <w:t xml:space="preserve">a) Idade mínima: 60 anos (homem) / 55 anos (mulher) — redução de 5 anos em relação à regra permanente (65H/62M).</w:t>
      </w:r>
    </w:p>
    <w:p>
      <w:pPr>
        <w:spacing w:after="60" w:before="60"/>
        <w:ind w:left="360"/>
      </w:pPr>
      <w:r>
        <w:rPr>
          <w:rFonts w:ascii="Arial" w:cs="Arial" w:eastAsia="Arial" w:hAnsi="Arial"/>
          <w:sz w:val="21"/>
          <w:szCs w:val="21"/>
        </w:rPr>
        <w:t xml:space="preserve">b) Carência: 15 anos de contribuição (180 contribuições mensais).</w:t>
      </w:r>
    </w:p>
    <w:p>
      <w:pPr>
        <w:spacing w:after="60" w:before="60"/>
        <w:ind w:left="360"/>
      </w:pPr>
      <w:r>
        <w:rPr>
          <w:rFonts w:ascii="Arial" w:cs="Arial" w:eastAsia="Arial" w:hAnsi="Arial"/>
          <w:sz w:val="21"/>
          <w:szCs w:val="21"/>
        </w:rPr>
        <w:t xml:space="preserve">c) Deficiência: comprovação de existência durante, no mínimo, igual período (15 anos). O segurado deve comprovar que possuía deficiência durante os 15 anos de contribuição exigidos como carência.</w:t>
      </w:r>
    </w:p>
    <w:p>
      <w:pPr>
        <w:spacing w:after="60" w:before="60"/>
        <w:ind w:left="360"/>
      </w:pPr>
      <w:r>
        <w:rPr>
          <w:rFonts w:ascii="Arial" w:cs="Arial" w:eastAsia="Arial" w:hAnsi="Arial"/>
          <w:sz w:val="21"/>
          <w:szCs w:val="21"/>
        </w:rPr>
        <w:t xml:space="preserve">d) Grau de deficiência: irrelevante. Diferentemente da aposentadoria por TC da PcD, a aposentadoria por idade da PcD não exige grau específico. Basta a comprovação de que o segurado possuía deficiência (qualquer grau — grave, moderada ou leve) durante o período de carência.</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O grau da deficiência NÃO importa para a aposentadoria por idade da PcD</w:t>
            </w:r>
          </w:p>
          <w:p>
            <w:pPr>
              <w:spacing w:after="40" w:before="40"/>
            </w:pPr>
            <w:r>
              <w:rPr>
                <w:rFonts w:ascii="Arial" w:cs="Arial" w:eastAsia="Arial" w:hAnsi="Arial"/>
                <w:sz w:val="19"/>
                <w:szCs w:val="19"/>
              </w:rPr>
              <w:t xml:space="preserve">Na aposentadoria por TC da PcD, o grau é determinante: grave = 25H/20M, moderada = 29H/24M, leve = 33H/28M. Na aposentadoria por idade da PcD, o grau é irrelevante: basta comprovar a existência de deficiência (qualquer grau) durante 15 anos. O segurado com deficiência leve tem o mesmo requisito etário (60H/55M) que o segurado com deficiência grave. A diferença entre os graus incide apenas no TC mínimo da aposentadoria por TC.</w:t>
            </w:r>
          </w:p>
        </w:tc>
      </w:tr>
    </w:tbl>
    <w:p>
      <w:pPr>
        <w:spacing w:after="200"/>
      </w:pPr>
    </w:p>
    <w:p>
      <w:pPr>
        <w:spacing w:after="140" w:before="280"/>
      </w:pPr>
      <w:r>
        <w:rPr>
          <w:rFonts w:ascii="Arial" w:cs="Arial" w:eastAsia="Arial" w:hAnsi="Arial"/>
          <w:b/>
          <w:bCs/>
          <w:color w:val="2E86C1"/>
          <w:sz w:val="23"/>
          <w:szCs w:val="23"/>
        </w:rPr>
        <w:t xml:space="preserve">12.6.2 Cálculo do benefício</w:t>
      </w:r>
    </w:p>
    <w:p>
      <w:pPr>
        <w:spacing w:after="100" w:before="100"/>
        <w:jc w:val="both"/>
      </w:pPr>
      <w:r>
        <w:rPr>
          <w:rFonts w:ascii="Arial" w:cs="Arial" w:eastAsia="Arial" w:hAnsi="Arial"/>
          <w:sz w:val="21"/>
          <w:szCs w:val="21"/>
        </w:rPr>
        <w:t xml:space="preserve">O cálculo da aposentadoria por idade da PcD é definido pelo art. 8º, II, da LC 142: 70% do salário de benefício + 1% por grupo de 12 contribuições mensais, até o máximo de 30 pontos percentuais. Portanto, o coeficiente varia entre 70% (15 anos de contribuição) e 100% (45 anos de contribuição), sendo que na prática a maioria dos segurados alcança entre 70% e 90%.</w:t>
      </w:r>
    </w:p>
    <w:p>
      <w:pPr>
        <w:spacing w:after="100" w:before="100"/>
        <w:jc w:val="both"/>
      </w:pPr>
      <w:r>
        <w:rPr>
          <w:rFonts w:ascii="Arial" w:cs="Arial" w:eastAsia="Arial" w:hAnsi="Arial"/>
          <w:sz w:val="21"/>
          <w:szCs w:val="21"/>
        </w:rPr>
        <w:t xml:space="preserve">O fator previdenciário, como na aposentadoria por TC da PcD, somente se aplica se vantajoso (art. 9º, I, LC 142).</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Simulação: Aposentadoria por idade da PcD</w:t>
            </w:r>
          </w:p>
          <w:p>
            <w:pPr>
              <w:spacing w:after="40" w:before="40"/>
            </w:pPr>
            <w:r>
              <w:rPr>
                <w:rFonts w:ascii="Arial" w:cs="Arial" w:eastAsia="Arial" w:hAnsi="Arial"/>
                <w:sz w:val="19"/>
                <w:szCs w:val="19"/>
              </w:rPr>
              <w:t xml:space="preserve">Segurada: Marta, 55 anos, sexo feminino, deficiência leve desde os 30 anos. Contribuiu por 25 anos (300 contribuições mensais).</w:t>
            </w:r>
          </w:p>
          <w:p>
            <w:pPr>
              <w:spacing w:after="40" w:before="40"/>
            </w:pPr>
            <w:r>
              <w:rPr>
                <w:rFonts w:ascii="Arial" w:cs="Arial" w:eastAsia="Arial" w:hAnsi="Arial"/>
                <w:sz w:val="19"/>
                <w:szCs w:val="19"/>
              </w:rPr>
              <w:t xml:space="preserve">Requisitos:</w:t>
            </w:r>
          </w:p>
          <w:p>
            <w:pPr>
              <w:spacing w:after="40" w:before="40"/>
            </w:pPr>
            <w:r>
              <w:rPr>
                <w:rFonts w:ascii="Arial" w:cs="Arial" w:eastAsia="Arial" w:hAnsi="Arial"/>
                <w:sz w:val="19"/>
                <w:szCs w:val="19"/>
              </w:rPr>
              <w:t xml:space="preserve">- Idade: 55 anos (mulher) — atendido</w:t>
            </w:r>
          </w:p>
          <w:p>
            <w:pPr>
              <w:spacing w:after="40" w:before="40"/>
            </w:pPr>
            <w:r>
              <w:rPr>
                <w:rFonts w:ascii="Arial" w:cs="Arial" w:eastAsia="Arial" w:hAnsi="Arial"/>
                <w:sz w:val="19"/>
                <w:szCs w:val="19"/>
              </w:rPr>
              <w:t xml:space="preserve">- Carência: 180 meses (15 anos) — atendido (25 anos)</w:t>
            </w:r>
          </w:p>
          <w:p>
            <w:pPr>
              <w:spacing w:after="40" w:before="40"/>
            </w:pPr>
            <w:r>
              <w:rPr>
                <w:rFonts w:ascii="Arial" w:cs="Arial" w:eastAsia="Arial" w:hAnsi="Arial"/>
                <w:sz w:val="19"/>
                <w:szCs w:val="19"/>
              </w:rPr>
              <w:t xml:space="preserve">- Deficiência durante 15 anos: leve, desde os 30 anos = 25 anos com deficiência — atendido</w:t>
            </w:r>
          </w:p>
          <w:p>
            <w:pPr>
              <w:spacing w:after="40" w:before="40"/>
            </w:pPr>
            <w:r>
              <w:rPr>
                <w:rFonts w:ascii="Arial" w:cs="Arial" w:eastAsia="Arial" w:hAnsi="Arial"/>
                <w:sz w:val="19"/>
                <w:szCs w:val="19"/>
              </w:rPr>
              <w:t xml:space="preserve">- Grau: irrelevante para aposentadoria por idade</w:t>
            </w:r>
          </w:p>
          <w:p>
            <w:pPr>
              <w:spacing w:after="40" w:before="40"/>
            </w:pPr>
            <w:r>
              <w:rPr>
                <w:rFonts w:ascii="Arial" w:cs="Arial" w:eastAsia="Arial" w:hAnsi="Arial"/>
                <w:sz w:val="19"/>
                <w:szCs w:val="19"/>
              </w:rPr>
              <w:t xml:space="preserve">Cálculo:</w:t>
            </w:r>
          </w:p>
          <w:p>
            <w:pPr>
              <w:spacing w:after="40" w:before="40"/>
            </w:pPr>
            <w:r>
              <w:rPr>
                <w:rFonts w:ascii="Arial" w:cs="Arial" w:eastAsia="Arial" w:hAnsi="Arial"/>
                <w:sz w:val="19"/>
                <w:szCs w:val="19"/>
              </w:rPr>
              <w:t xml:space="preserve">- Média de 100% dos SC: R$ 3.200,00 (exemplo)</w:t>
            </w:r>
          </w:p>
          <w:p>
            <w:pPr>
              <w:spacing w:after="40" w:before="40"/>
            </w:pPr>
            <w:r>
              <w:rPr>
                <w:rFonts w:ascii="Arial" w:cs="Arial" w:eastAsia="Arial" w:hAnsi="Arial"/>
                <w:sz w:val="19"/>
                <w:szCs w:val="19"/>
              </w:rPr>
              <w:t xml:space="preserve">- Coeficiente: 70% + 1% × 25 (anos de contribuição) = 70% + 25% = 95%</w:t>
            </w:r>
          </w:p>
          <w:p>
            <w:pPr>
              <w:spacing w:after="40" w:before="40"/>
            </w:pPr>
            <w:r>
              <w:rPr>
                <w:rFonts w:ascii="Arial" w:cs="Arial" w:eastAsia="Arial" w:hAnsi="Arial"/>
                <w:sz w:val="19"/>
                <w:szCs w:val="19"/>
              </w:rPr>
              <w:t xml:space="preserve">- RMI bruta: R$ 3.200,00 × 95% = R$ 3.040,00</w:t>
            </w:r>
          </w:p>
          <w:p>
            <w:pPr>
              <w:spacing w:after="40" w:before="40"/>
            </w:pPr>
            <w:r>
              <w:rPr>
                <w:rFonts w:ascii="Arial" w:cs="Arial" w:eastAsia="Arial" w:hAnsi="Arial"/>
                <w:sz w:val="19"/>
                <w:szCs w:val="19"/>
              </w:rPr>
              <w:t xml:space="preserve">- Fator previdenciário (55 anos, 25 anos TC): ≈ 0,58 → NÃO se aplica (desvantajoso)</w:t>
            </w:r>
          </w:p>
          <w:p>
            <w:pPr>
              <w:spacing w:after="40" w:before="40"/>
            </w:pPr>
            <w:r>
              <w:rPr>
                <w:rFonts w:ascii="Arial" w:cs="Arial" w:eastAsia="Arial" w:hAnsi="Arial"/>
                <w:sz w:val="19"/>
                <w:szCs w:val="19"/>
              </w:rPr>
              <w:t xml:space="preserve">- RMI final: R$ 3.040,00</w:t>
            </w:r>
          </w:p>
          <w:p>
            <w:pPr>
              <w:spacing w:after="40" w:before="40"/>
            </w:pPr>
            <w:r>
              <w:rPr>
                <w:rFonts w:ascii="Arial" w:cs="Arial" w:eastAsia="Arial" w:hAnsi="Arial"/>
                <w:sz w:val="19"/>
                <w:szCs w:val="19"/>
              </w:rPr>
              <w:t xml:space="preserve">Comparativo com aposentadoria por idade comum (regra permanente, art. 201, § 7º, II, EC 103):</w:t>
            </w:r>
          </w:p>
          <w:p>
            <w:pPr>
              <w:spacing w:after="40" w:before="40"/>
            </w:pPr>
            <w:r>
              <w:rPr>
                <w:rFonts w:ascii="Arial" w:cs="Arial" w:eastAsia="Arial" w:hAnsi="Arial"/>
                <w:sz w:val="19"/>
                <w:szCs w:val="19"/>
              </w:rPr>
              <w:t xml:space="preserve">Marta teria de esperar até 62 anos (idade mínima para mulher) e o coeficiente seria 60% + 2% × 10 (anos excedentes a 15) = 80%. Com a mesma média de R$ 3.200,00: RMI = R$ 2.560,00.</w:t>
            </w:r>
          </w:p>
          <w:p>
            <w:pPr>
              <w:spacing w:after="40" w:before="40"/>
            </w:pPr>
            <w:r>
              <w:rPr>
                <w:rFonts w:ascii="Arial" w:cs="Arial" w:eastAsia="Arial" w:hAnsi="Arial"/>
                <w:sz w:val="19"/>
                <w:szCs w:val="19"/>
              </w:rPr>
              <w:t xml:space="preserve">Vantagem da PcD por idade: acesso 7 anos antes (55 vs. 62) + coeficiente mais favorável (95% vs. 80%).</w:t>
            </w:r>
          </w:p>
        </w:tc>
      </w:tr>
    </w:tbl>
    <w:p>
      <w:pPr>
        <w:spacing w:after="200"/>
      </w:pPr>
    </w:p>
    <w:p>
      <w:pPr>
        <w:spacing w:after="140" w:before="280"/>
      </w:pPr>
      <w:r>
        <w:rPr>
          <w:rFonts w:ascii="Arial" w:cs="Arial" w:eastAsia="Arial" w:hAnsi="Arial"/>
          <w:b/>
          <w:bCs/>
          <w:color w:val="2E86C1"/>
          <w:sz w:val="23"/>
          <w:szCs w:val="23"/>
        </w:rPr>
        <w:t xml:space="preserve">12.6.3 Quando a aposentadoria por idade PcD é mais vantajosa</w:t>
      </w:r>
    </w:p>
    <w:p>
      <w:pPr>
        <w:spacing w:after="100" w:before="100"/>
        <w:jc w:val="both"/>
      </w:pPr>
      <w:r>
        <w:rPr>
          <w:rFonts w:ascii="Arial" w:cs="Arial" w:eastAsia="Arial" w:hAnsi="Arial"/>
          <w:sz w:val="21"/>
          <w:szCs w:val="21"/>
        </w:rPr>
        <w:t xml:space="preserve">A aposentadoria por idade da PcD é especialmente indicada nos seguintes cenários:</w:t>
      </w:r>
    </w:p>
    <w:p>
      <w:pPr>
        <w:spacing w:after="60" w:before="60"/>
        <w:ind w:left="360"/>
      </w:pPr>
      <w:r>
        <w:rPr>
          <w:rFonts w:ascii="Arial" w:cs="Arial" w:eastAsia="Arial" w:hAnsi="Arial"/>
          <w:b/>
          <w:bCs/>
          <w:sz w:val="21"/>
          <w:szCs w:val="21"/>
        </w:rPr>
        <w:t xml:space="preserve">1. </w:t>
      </w:r>
      <w:r>
        <w:rPr>
          <w:rFonts w:ascii="Arial" w:cs="Arial" w:eastAsia="Arial" w:hAnsi="Arial"/>
          <w:sz w:val="21"/>
          <w:szCs w:val="21"/>
        </w:rPr>
        <w:t xml:space="preserve">Segurado PcD com TC insuficiente para a aposentadoria por TC da PcD: um segurado homem com deficiência leve que tem apenas 20 anos de TC não atinge os 33 anos exigidos para a aposentadoria por TC leve, mas pode requerer a aposentadoria por idade ao completar 60 anos.</w:t>
      </w:r>
    </w:p>
    <w:p>
      <w:pPr>
        <w:spacing w:after="60" w:before="60"/>
        <w:ind w:left="360"/>
      </w:pPr>
      <w:r>
        <w:rPr>
          <w:rFonts w:ascii="Arial" w:cs="Arial" w:eastAsia="Arial" w:hAnsi="Arial"/>
          <w:b/>
          <w:bCs/>
          <w:sz w:val="21"/>
          <w:szCs w:val="21"/>
        </w:rPr>
        <w:t xml:space="preserve">2. </w:t>
      </w:r>
      <w:r>
        <w:rPr>
          <w:rFonts w:ascii="Arial" w:cs="Arial" w:eastAsia="Arial" w:hAnsi="Arial"/>
          <w:sz w:val="21"/>
          <w:szCs w:val="21"/>
        </w:rPr>
        <w:t xml:space="preserve">Segurado PcD que contribuiu apenas pelo plano simplificado (11%) ou como MEI (5%): essas contribuições não contam para aposentadoria por TC, mas contam para aposentadoria por idade (conforme seção 12.17).</w:t>
      </w:r>
    </w:p>
    <w:p>
      <w:pPr>
        <w:spacing w:after="60" w:before="60"/>
        <w:ind w:left="360"/>
      </w:pPr>
      <w:r>
        <w:rPr>
          <w:rFonts w:ascii="Arial" w:cs="Arial" w:eastAsia="Arial" w:hAnsi="Arial"/>
          <w:b/>
          <w:bCs/>
          <w:sz w:val="21"/>
          <w:szCs w:val="21"/>
        </w:rPr>
        <w:t xml:space="preserve">3. </w:t>
      </w:r>
      <w:r>
        <w:rPr>
          <w:rFonts w:ascii="Arial" w:cs="Arial" w:eastAsia="Arial" w:hAnsi="Arial"/>
          <w:sz w:val="21"/>
          <w:szCs w:val="21"/>
        </w:rPr>
        <w:t xml:space="preserve">Segurado PcD com deficiência leve e idade avançada: para quem tem deficiência leve, o TC exigido (33H/28M) é quase igual ao TC comum (35H/30M), representando pouca vantagem. Nesses casos, a aposentadoria por idade da PcD (60H/55M com 15 anos de TC) pode ser mais acessível.</w:t>
      </w:r>
    </w:p>
    <w:p>
      <w:pPr>
        <w:spacing w:after="140" w:before="280"/>
      </w:pPr>
      <w:r>
        <w:rPr>
          <w:rFonts w:ascii="Arial" w:cs="Arial" w:eastAsia="Arial" w:hAnsi="Arial"/>
          <w:b/>
          <w:bCs/>
          <w:color w:val="2E86C1"/>
          <w:sz w:val="23"/>
          <w:szCs w:val="23"/>
        </w:rPr>
        <w:t xml:space="preserve">12.6.4 Tabela comparativa: aposentadoria por idade PcD vs. regra permanente vs. transição</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Aspecto</w:t>
            </w:r>
          </w:p>
        </w:tc>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Idade PcD (art. 3º, IV, LC 142)</w:t>
            </w:r>
          </w:p>
        </w:tc>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Regra permanente (art. 201, § 7º, II, EC 103)</w:t>
            </w:r>
          </w:p>
        </w:tc>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Transição idade (art. 18, EC 103)</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Idade (H/M)</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60/55</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65/62</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65/62 (progressiva)</w:t>
            </w:r>
          </w:p>
        </w:tc>
      </w:tr>
      <w:tr>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TC mínimo</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15 anos</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20H/15M</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15 anos</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Carência</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180 contribuições</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180 contribuições</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180 contribuições</w:t>
            </w:r>
          </w:p>
        </w:tc>
      </w:tr>
      <w:tr>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Coeficiente</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70%+1%/ano</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60%+2% por ano excedente a 20H/15M</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60%+2% por ano excedente a 15</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Deficiência</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Sim (qualquer grau, 15 anos)</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Não</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Não</w:t>
            </w:r>
          </w:p>
        </w:tc>
      </w:tr>
      <w:tr>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Fator previdenciário</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Se vantajoso</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Não</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Não</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Base de cálculo</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100% SC (art. 26 EC 103)</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100% SC (art. 26 EC 103)</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100% SC (art. 26 EC 103)</w:t>
            </w:r>
          </w:p>
        </w:tc>
      </w:tr>
    </w:tbl>
    <w:p>
      <w:pPr>
        <w:spacing w:after="160"/>
      </w:pPr>
    </w:p>
    <w:p>
      <w:pPr>
        <w:spacing w:after="100" w:before="100"/>
        <w:jc w:val="both"/>
      </w:pPr>
      <w:r>
        <w:rPr>
          <w:rFonts w:ascii="Arial" w:cs="Arial" w:eastAsia="Arial" w:hAnsi="Arial"/>
          <w:sz w:val="21"/>
          <w:szCs w:val="21"/>
        </w:rPr>
        <w:t xml:space="preserve">A tabela evidencia que a aposentadoria por idade da PcD oferece vantagens claras em relação à regra permanente: idade reduzida em 5 anos (H) ou 7 anos (M), e coeficiente potencialmente mais favorável (70%+1%/ano vs. 60%+2%). Um segurado homem PcD com 25 anos de TC teria coeficiente de 95% pela LC 142 (70%+25%) versus 70% pela regra permanente (60%+2%×5 anos excedentes a 20) — diferença de 25 pontos percentuais, representando, sobre um SB de R$ 3.000,00, a diferença entre R$ 2.850,00 e R$ 2.100,00 mensais.</w:t>
      </w:r>
    </w:p>
    <w:p>
      <w:pPr>
        <w:spacing w:after="140" w:before="280"/>
      </w:pPr>
      <w:r>
        <w:rPr>
          <w:rFonts w:ascii="Arial" w:cs="Arial" w:eastAsia="Arial" w:hAnsi="Arial"/>
          <w:b/>
          <w:bCs/>
          <w:color w:val="2E86C1"/>
          <w:sz w:val="23"/>
          <w:szCs w:val="23"/>
        </w:rPr>
        <w:t xml:space="preserve">12.6.5 Aposentadoria por idade da PcD e o art. 6º da LC 142</w:t>
      </w:r>
    </w:p>
    <w:p>
      <w:pPr>
        <w:spacing w:after="100" w:before="100"/>
        <w:jc w:val="both"/>
      </w:pPr>
      <w:r>
        <w:rPr>
          <w:rFonts w:ascii="Arial" w:cs="Arial" w:eastAsia="Arial" w:hAnsi="Arial"/>
          <w:sz w:val="21"/>
          <w:szCs w:val="21"/>
        </w:rPr>
        <w:t xml:space="preserve">O art. 6º da LC 142 estabelece garantia importante: a aplicação da LC 142 não pode resultar em benefício mais restritivo que o concedido aos segurados em geral. Essa cláusula de proteção tem relevância particular para a aposentadoria por idade da PcD: se o cálculo pela regra do art. 8º, II (70%+1%/ano) resultar em valor inferior ao que o segurado obteria pela regra geral de aposentadoria por idade (art. 201, § 7º, II, EC 103), prevalece o cálculo mais favorável.</w:t>
      </w:r>
    </w:p>
    <w:p>
      <w:pPr>
        <w:spacing w:after="100" w:before="100"/>
        <w:jc w:val="both"/>
      </w:pPr>
      <w:r>
        <w:rPr>
          <w:rFonts w:ascii="Arial" w:cs="Arial" w:eastAsia="Arial" w:hAnsi="Arial"/>
          <w:sz w:val="21"/>
          <w:szCs w:val="21"/>
        </w:rPr>
        <w:t xml:space="preserve">Na prática, a situação é rara — o coeficiente da LC 142 (70%+1%/ano) tende a ser mais favorável que o da regra permanente (60%+2%) para a maioria dos segurados, especialmente os que têm entre 15 e 25 anos de TC. Contudo, para segurados com TC muito elevado (acima de 30 anos), a regra permanente pode eventualmente ser mais favorável, caso em que o art. 6º assegura a aplicação do cálculo mais benéfico.</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12.7 Deficiência Superveniente e Conversão Proporcional</w:t>
      </w:r>
    </w:p>
    <w:p>
      <w:pPr>
        <w:spacing w:after="100" w:before="100"/>
        <w:jc w:val="both"/>
      </w:pPr>
      <w:r>
        <w:rPr>
          <w:rFonts w:ascii="Arial" w:cs="Arial" w:eastAsia="Arial" w:hAnsi="Arial"/>
          <w:sz w:val="21"/>
          <w:szCs w:val="21"/>
        </w:rPr>
        <w:t xml:space="preserve">O art. 7º da LC 142/2013 disciplina a situação do segurado que adquire deficiência após a filiação ao RGPS ou que tem o grau de deficiência alterado ao longo de sua vida laboral. Nesses casos, os parâmetros de TC são proporcionalmente ajustados mediante conversão dos períodos sob cada condição (sem deficiência, deficiência leve, moderada ou grave).</w:t>
      </w:r>
    </w:p>
    <w:p>
      <w:pPr>
        <w:spacing w:after="140" w:before="280"/>
      </w:pPr>
      <w:r>
        <w:rPr>
          <w:rFonts w:ascii="Arial" w:cs="Arial" w:eastAsia="Arial" w:hAnsi="Arial"/>
          <w:b/>
          <w:bCs/>
          <w:color w:val="2E86C1"/>
          <w:sz w:val="23"/>
          <w:szCs w:val="23"/>
        </w:rPr>
        <w:t xml:space="preserve">12.7.1 Mecanismo de conversão</w:t>
      </w:r>
    </w:p>
    <w:p>
      <w:pPr>
        <w:spacing w:after="100" w:before="100"/>
        <w:jc w:val="both"/>
      </w:pPr>
      <w:r>
        <w:rPr>
          <w:rFonts w:ascii="Arial" w:cs="Arial" w:eastAsia="Arial" w:hAnsi="Arial"/>
          <w:sz w:val="21"/>
          <w:szCs w:val="21"/>
        </w:rPr>
        <w:t xml:space="preserve">A conversão funciona da seguinte forma:</w:t>
      </w:r>
    </w:p>
    <w:p>
      <w:pPr>
        <w:spacing w:after="60" w:before="60"/>
        <w:ind w:left="360"/>
      </w:pPr>
      <w:r>
        <w:rPr>
          <w:rFonts w:ascii="Arial" w:cs="Arial" w:eastAsia="Arial" w:hAnsi="Arial"/>
          <w:b/>
          <w:bCs/>
          <w:sz w:val="21"/>
          <w:szCs w:val="21"/>
        </w:rPr>
        <w:t xml:space="preserve">1. </w:t>
      </w:r>
      <w:r>
        <w:rPr>
          <w:rFonts w:ascii="Arial" w:cs="Arial" w:eastAsia="Arial" w:hAnsi="Arial"/>
          <w:sz w:val="21"/>
          <w:szCs w:val="21"/>
        </w:rPr>
        <w:t xml:space="preserve">Identificam-se os períodos em que o segurado contribuiu sob cada condição (sem deficiência, ou com deficiência grave, moderada ou leve).</w:t>
      </w:r>
    </w:p>
    <w:p>
      <w:pPr>
        <w:spacing w:after="60" w:before="60"/>
        <w:ind w:left="360"/>
      </w:pPr>
      <w:r>
        <w:rPr>
          <w:rFonts w:ascii="Arial" w:cs="Arial" w:eastAsia="Arial" w:hAnsi="Arial"/>
          <w:b/>
          <w:bCs/>
          <w:sz w:val="21"/>
          <w:szCs w:val="21"/>
        </w:rPr>
        <w:t xml:space="preserve">2. </w:t>
      </w:r>
      <w:r>
        <w:rPr>
          <w:rFonts w:ascii="Arial" w:cs="Arial" w:eastAsia="Arial" w:hAnsi="Arial"/>
          <w:sz w:val="21"/>
          <w:szCs w:val="21"/>
        </w:rPr>
        <w:t xml:space="preserve">Define-se o grau preponderante — aquele em que o segurado cumpriu maior tempo de contribuição antes da conversão (art. 70-A, Decreto 3.048/99).</w:t>
      </w:r>
    </w:p>
    <w:p>
      <w:pPr>
        <w:spacing w:after="60" w:before="60"/>
        <w:ind w:left="360"/>
      </w:pPr>
      <w:r>
        <w:rPr>
          <w:rFonts w:ascii="Arial" w:cs="Arial" w:eastAsia="Arial" w:hAnsi="Arial"/>
          <w:b/>
          <w:bCs/>
          <w:sz w:val="21"/>
          <w:szCs w:val="21"/>
        </w:rPr>
        <w:t xml:space="preserve">3. </w:t>
      </w:r>
      <w:r>
        <w:rPr>
          <w:rFonts w:ascii="Arial" w:cs="Arial" w:eastAsia="Arial" w:hAnsi="Arial"/>
          <w:sz w:val="21"/>
          <w:szCs w:val="21"/>
        </w:rPr>
        <w:t xml:space="preserve">Aplicam-se os fatores de conversão da tabela do art. 70-E do Decreto 3.048/99, convertendo cada período para o parâmetro do grau preponderante.</w:t>
      </w:r>
    </w:p>
    <w:p>
      <w:pPr>
        <w:spacing w:after="60" w:before="60"/>
        <w:ind w:left="360"/>
      </w:pPr>
      <w:r>
        <w:rPr>
          <w:rFonts w:ascii="Arial" w:cs="Arial" w:eastAsia="Arial" w:hAnsi="Arial"/>
          <w:b/>
          <w:bCs/>
          <w:sz w:val="21"/>
          <w:szCs w:val="21"/>
        </w:rPr>
        <w:t xml:space="preserve">4. </w:t>
      </w:r>
      <w:r>
        <w:rPr>
          <w:rFonts w:ascii="Arial" w:cs="Arial" w:eastAsia="Arial" w:hAnsi="Arial"/>
          <w:sz w:val="21"/>
          <w:szCs w:val="21"/>
        </w:rPr>
        <w:t xml:space="preserve">Somam-se os períodos convertidos. O TC total convertido é comparado ao TC mínimo exigido para o grau preponderante.</w:t>
      </w:r>
    </w:p>
    <w:p>
      <w:pPr>
        <w:spacing w:after="140" w:before="280"/>
      </w:pPr>
      <w:r>
        <w:rPr>
          <w:rFonts w:ascii="Arial" w:cs="Arial" w:eastAsia="Arial" w:hAnsi="Arial"/>
          <w:b/>
          <w:bCs/>
          <w:color w:val="2E86C1"/>
          <w:sz w:val="23"/>
          <w:szCs w:val="23"/>
        </w:rPr>
        <w:t xml:space="preserve">12.7.2 Tabelas de fatores de conversão</w:t>
      </w:r>
    </w:p>
    <w:p>
      <w:pPr>
        <w:spacing w:after="100" w:before="100"/>
        <w:jc w:val="both"/>
      </w:pPr>
      <w:r>
        <w:rPr>
          <w:rFonts w:ascii="Arial" w:cs="Arial" w:eastAsia="Arial" w:hAnsi="Arial"/>
          <w:sz w:val="21"/>
          <w:szCs w:val="21"/>
        </w:rPr>
        <w:t xml:space="preserve">Os fatores de conversão refletem a relação proporcional entre os tempos de contribuição exigidos para cada grau. Quanto maior a diferença entre os graus, maior o fator de conversão (se de grau mais leve para mais grave, o fator reduz o tempo; se de grau mais grave para mais leve, o fator amplia o tempo).</w:t>
      </w:r>
    </w:p>
    <w:p>
      <w:pPr>
        <w:spacing w:after="60" w:before="60"/>
        <w:ind w:left="360"/>
      </w:pPr>
      <w:r>
        <w:rPr>
          <w:rFonts w:ascii="Arial" w:cs="Arial" w:eastAsia="Arial" w:hAnsi="Arial"/>
          <w:sz w:val="21"/>
          <w:szCs w:val="21"/>
        </w:rPr>
        <w:t xml:space="preserve">Tabela de conversão — Homens:</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De \ Para</w:t>
            </w:r>
          </w:p>
        </w:tc>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Grave (25)</w:t>
            </w:r>
          </w:p>
        </w:tc>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Moderada (29)</w:t>
            </w:r>
          </w:p>
        </w:tc>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Leve (33)</w:t>
            </w:r>
          </w:p>
        </w:tc>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Sem deficiência (35)</w:t>
            </w:r>
          </w:p>
        </w:tc>
      </w:tr>
      <w:tr>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Grave (25)</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1,00</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1,16</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1,32</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1,40</w:t>
            </w:r>
          </w:p>
        </w:tc>
      </w:tr>
      <w:tr>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Moderada (29)</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0,86</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1,00</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1,14</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1,21</w:t>
            </w:r>
          </w:p>
        </w:tc>
      </w:tr>
      <w:tr>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Leve (33)</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0,76</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0,88</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1,00</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1,06</w:t>
            </w:r>
          </w:p>
        </w:tc>
      </w:tr>
      <w:tr>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Sem deficiência (35)</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0,71</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0,83</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0,94</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1,00</w:t>
            </w:r>
          </w:p>
        </w:tc>
      </w:tr>
    </w:tbl>
    <w:p>
      <w:pPr>
        <w:spacing w:after="160"/>
      </w:pPr>
    </w:p>
    <w:p>
      <w:pPr>
        <w:spacing w:after="60" w:before="60"/>
        <w:ind w:left="360"/>
      </w:pPr>
      <w:r>
        <w:rPr>
          <w:rFonts w:ascii="Arial" w:cs="Arial" w:eastAsia="Arial" w:hAnsi="Arial"/>
          <w:sz w:val="21"/>
          <w:szCs w:val="21"/>
        </w:rPr>
        <w:t xml:space="preserve">Tabela de conversão — Mulheres:</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De \ Para</w:t>
            </w:r>
          </w:p>
        </w:tc>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Grave (20)</w:t>
            </w:r>
          </w:p>
        </w:tc>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Moderada (24)</w:t>
            </w:r>
          </w:p>
        </w:tc>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Leve (28)</w:t>
            </w:r>
          </w:p>
        </w:tc>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Sem deficiência (30)</w:t>
            </w:r>
          </w:p>
        </w:tc>
      </w:tr>
      <w:tr>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Grave (20)</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1,00</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1,20</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1,40</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1,50</w:t>
            </w:r>
          </w:p>
        </w:tc>
      </w:tr>
      <w:tr>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Moderada (24)</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0,83</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1,00</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1,17</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1,25</w:t>
            </w:r>
          </w:p>
        </w:tc>
      </w:tr>
      <w:tr>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Leve (28)</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0,71</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0,86</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1,00</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1,07</w:t>
            </w:r>
          </w:p>
        </w:tc>
      </w:tr>
      <w:tr>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Sem deficiência (30)</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0,67</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0,80</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0,93</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1,00</w:t>
            </w:r>
          </w:p>
        </w:tc>
      </w:tr>
    </w:tbl>
    <w:p>
      <w:pPr>
        <w:spacing w:after="160"/>
      </w:pPr>
    </w:p>
    <w:p>
      <w:pPr>
        <w:spacing w:after="60" w:before="60"/>
        <w:ind w:left="360"/>
      </w:pPr>
      <w:r>
        <w:rPr>
          <w:rFonts w:ascii="Arial" w:cs="Arial" w:eastAsia="Arial" w:hAnsi="Arial"/>
          <w:sz w:val="21"/>
          <w:szCs w:val="21"/>
        </w:rPr>
        <w:t xml:space="preserve">Leitura da tabela: para converter tempo cumprido sob a condição da LINHA para a condição da COLUNA, multiplique o tempo pelo fator correspondente. Exemplo: 10 anos cumpridos com deficiência leve (linha), convertidos para o parâmetro moderada (coluna) = 10 × 0,88 = 8,80 anos.</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Passo a passo: cálculo com deficiência superveniente</w:t>
            </w:r>
          </w:p>
          <w:p>
            <w:pPr>
              <w:spacing w:after="40" w:before="40"/>
            </w:pPr>
            <w:r>
              <w:rPr>
                <w:rFonts w:ascii="Arial" w:cs="Arial" w:eastAsia="Arial" w:hAnsi="Arial"/>
                <w:sz w:val="19"/>
                <w:szCs w:val="19"/>
              </w:rPr>
              <w:t xml:space="preserve">Segurado: Paulo, homem, adquiriu deficiência moderada aos 38 anos. Contribuiu desde os 20 anos:</w:t>
            </w:r>
          </w:p>
          <w:p>
            <w:pPr>
              <w:spacing w:after="40" w:before="40"/>
            </w:pPr>
            <w:r>
              <w:rPr>
                <w:rFonts w:ascii="Arial" w:cs="Arial" w:eastAsia="Arial" w:hAnsi="Arial"/>
                <w:sz w:val="19"/>
                <w:szCs w:val="19"/>
              </w:rPr>
              <w:t xml:space="preserve">- Período 1 (20-38 anos): 18 anos SEM deficiência</w:t>
            </w:r>
          </w:p>
          <w:p>
            <w:pPr>
              <w:spacing w:after="40" w:before="40"/>
            </w:pPr>
            <w:r>
              <w:rPr>
                <w:rFonts w:ascii="Arial" w:cs="Arial" w:eastAsia="Arial" w:hAnsi="Arial"/>
                <w:sz w:val="19"/>
                <w:szCs w:val="19"/>
              </w:rPr>
              <w:t xml:space="preserve">- Período 2 (38-50 anos): 12 anos COM deficiência moderada</w:t>
            </w:r>
          </w:p>
          <w:p>
            <w:pPr>
              <w:spacing w:after="40" w:before="40"/>
            </w:pPr>
            <w:r>
              <w:rPr>
                <w:rFonts w:ascii="Arial" w:cs="Arial" w:eastAsia="Arial" w:hAnsi="Arial"/>
                <w:sz w:val="19"/>
                <w:szCs w:val="19"/>
              </w:rPr>
              <w:t xml:space="preserve">Passo 1 — Grau preponderante:</w:t>
            </w:r>
          </w:p>
          <w:p>
            <w:pPr>
              <w:spacing w:after="40" w:before="40"/>
            </w:pPr>
            <w:r>
              <w:rPr>
                <w:rFonts w:ascii="Arial" w:cs="Arial" w:eastAsia="Arial" w:hAnsi="Arial"/>
                <w:sz w:val="19"/>
                <w:szCs w:val="19"/>
              </w:rPr>
              <w:t xml:space="preserve">Sem deficiência: 18 anos / Moderada: 12 anos → Grau preponderante = sem deficiência (maior tempo antes da conversão).</w:t>
            </w:r>
          </w:p>
          <w:p>
            <w:pPr>
              <w:spacing w:after="40" w:before="40"/>
            </w:pPr>
            <w:r>
              <w:rPr>
                <w:rFonts w:ascii="Arial" w:cs="Arial" w:eastAsia="Arial" w:hAnsi="Arial"/>
                <w:sz w:val="19"/>
                <w:szCs w:val="19"/>
              </w:rPr>
              <w:t xml:space="preserve">Porém, como o objetivo é obter a aposentadoria da PcD, o grau preponderante entre os períodos COM deficiência é moderada (único grau com deficiência). O TC mínimo será 29 anos (moderada, homem).</w:t>
            </w:r>
          </w:p>
          <w:p>
            <w:pPr>
              <w:spacing w:after="40" w:before="40"/>
            </w:pPr>
            <w:r>
              <w:rPr>
                <w:rFonts w:ascii="Arial" w:cs="Arial" w:eastAsia="Arial" w:hAnsi="Arial"/>
                <w:sz w:val="19"/>
                <w:szCs w:val="19"/>
              </w:rPr>
              <w:t xml:space="preserve">Passo 2 — Conversão para o parâmetro moderada:</w:t>
            </w:r>
          </w:p>
          <w:p>
            <w:pPr>
              <w:spacing w:after="40" w:before="40"/>
            </w:pPr>
            <w:r>
              <w:rPr>
                <w:rFonts w:ascii="Arial" w:cs="Arial" w:eastAsia="Arial" w:hAnsi="Arial"/>
                <w:sz w:val="19"/>
                <w:szCs w:val="19"/>
              </w:rPr>
              <w:t xml:space="preserve">- Tempo sem deficiência para moderada (fator 0,83): 18 × 0,83 = 14,94 anos</w:t>
            </w:r>
          </w:p>
          <w:p>
            <w:pPr>
              <w:spacing w:after="40" w:before="40"/>
            </w:pPr>
            <w:r>
              <w:rPr>
                <w:rFonts w:ascii="Arial" w:cs="Arial" w:eastAsia="Arial" w:hAnsi="Arial"/>
                <w:sz w:val="19"/>
                <w:szCs w:val="19"/>
              </w:rPr>
              <w:t xml:space="preserve">- Tempo com deficiência moderada: 12 anos (sem conversão)</w:t>
            </w:r>
          </w:p>
          <w:p>
            <w:pPr>
              <w:spacing w:after="40" w:before="40"/>
            </w:pPr>
            <w:r>
              <w:rPr>
                <w:rFonts w:ascii="Arial" w:cs="Arial" w:eastAsia="Arial" w:hAnsi="Arial"/>
                <w:sz w:val="19"/>
                <w:szCs w:val="19"/>
              </w:rPr>
              <w:t xml:space="preserve">Passo 3 — TC total convertido:</w:t>
            </w:r>
          </w:p>
          <w:p>
            <w:pPr>
              <w:spacing w:after="40" w:before="40"/>
            </w:pPr>
            <w:r>
              <w:rPr>
                <w:rFonts w:ascii="Arial" w:cs="Arial" w:eastAsia="Arial" w:hAnsi="Arial"/>
                <w:sz w:val="19"/>
                <w:szCs w:val="19"/>
              </w:rPr>
              <w:t xml:space="preserve">14,94 + 12,00 = 26,94 anos</w:t>
            </w:r>
          </w:p>
          <w:p>
            <w:pPr>
              <w:spacing w:after="40" w:before="40"/>
            </w:pPr>
            <w:r>
              <w:rPr>
                <w:rFonts w:ascii="Arial" w:cs="Arial" w:eastAsia="Arial" w:hAnsi="Arial"/>
                <w:sz w:val="19"/>
                <w:szCs w:val="19"/>
              </w:rPr>
              <w:t xml:space="preserve">Passo 4 — Comparação com TC mínimo:</w:t>
            </w:r>
          </w:p>
          <w:p>
            <w:pPr>
              <w:spacing w:after="40" w:before="40"/>
            </w:pPr>
            <w:r>
              <w:rPr>
                <w:rFonts w:ascii="Arial" w:cs="Arial" w:eastAsia="Arial" w:hAnsi="Arial"/>
                <w:sz w:val="19"/>
                <w:szCs w:val="19"/>
              </w:rPr>
              <w:t xml:space="preserve">TC mínimo moderada (homem) = 29 anos. Paulo tem 26,94 anos → faltam 2,06 anos.</w:t>
            </w:r>
          </w:p>
          <w:p>
            <w:pPr>
              <w:spacing w:after="40" w:before="40"/>
            </w:pPr>
            <w:r>
              <w:rPr>
                <w:rFonts w:ascii="Arial" w:cs="Arial" w:eastAsia="Arial" w:hAnsi="Arial"/>
                <w:sz w:val="19"/>
                <w:szCs w:val="19"/>
              </w:rPr>
              <w:t xml:space="preserve">Paulo precisa contribuir mais aproximadamente 2 anos e 1 mês (sob deficiência moderada) para alcançar o TC mínimo.</w:t>
            </w:r>
          </w:p>
          <w:p>
            <w:pPr>
              <w:spacing w:after="40" w:before="40"/>
            </w:pPr>
            <w:r>
              <w:rPr>
                <w:rFonts w:ascii="Arial" w:cs="Arial" w:eastAsia="Arial" w:hAnsi="Arial"/>
                <w:sz w:val="19"/>
                <w:szCs w:val="19"/>
              </w:rPr>
              <w:t xml:space="preserve">Alternativa: Se Paulo puder comprovar que sua deficiência é grave (e não moderada), o TC mínimo seria 25 anos, e a conversão do tempo sem deficiência seria: 18 × 0,71 = 12,78 + 12 (grave) = 24,78 anos. Ainda faltaria pouco, mas com o TC exigido sendo 25 anos, estaria mais próximo.</w:t>
            </w:r>
          </w:p>
        </w:tc>
      </w:tr>
    </w:tbl>
    <w:p>
      <w:pPr>
        <w:spacing w:after="200"/>
      </w:pP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Fatores de conversão PcD ≠ fatores de conversão da aposentadoria especial</w:t>
            </w:r>
          </w:p>
          <w:p>
            <w:pPr>
              <w:spacing w:after="40" w:before="40"/>
            </w:pPr>
            <w:r>
              <w:rPr>
                <w:rFonts w:ascii="Arial" w:cs="Arial" w:eastAsia="Arial" w:hAnsi="Arial"/>
                <w:sz w:val="19"/>
                <w:szCs w:val="19"/>
              </w:rPr>
              <w:t xml:space="preserve">Os fatores de conversão da LC 142/2013 (art. 70-E, Decreto 3.048/99) são DIFERENTES dos fatores de conversão de tempo especial para comum (art. 70, Decreto 3.048/99 — tratados no Capítulo 8). Não se podem confundir nem combinar:</w:t>
            </w:r>
          </w:p>
          <w:p>
            <w:pPr>
              <w:spacing w:after="40" w:before="40"/>
            </w:pPr>
            <w:r>
              <w:rPr>
                <w:rFonts w:ascii="Arial" w:cs="Arial" w:eastAsia="Arial" w:hAnsi="Arial"/>
                <w:sz w:val="19"/>
                <w:szCs w:val="19"/>
              </w:rPr>
              <w:t xml:space="preserve">- Conversão especial: usa fatores como 1,40 (25→35 homem) para converter tempo de exposição a agentes nocivos em tempo comum.</w:t>
            </w:r>
          </w:p>
          <w:p>
            <w:pPr>
              <w:spacing w:after="40" w:before="40"/>
            </w:pPr>
            <w:r>
              <w:rPr>
                <w:rFonts w:ascii="Arial" w:cs="Arial" w:eastAsia="Arial" w:hAnsi="Arial"/>
                <w:sz w:val="19"/>
                <w:szCs w:val="19"/>
              </w:rPr>
              <w:t xml:space="preserve">- Conversão PcD: usa fatores baseados nos TC da LC 142 para converter tempo entre graus de deficiência.</w:t>
            </w:r>
          </w:p>
          <w:p>
            <w:pPr>
              <w:spacing w:after="40" w:before="40"/>
            </w:pPr>
            <w:r>
              <w:rPr>
                <w:rFonts w:ascii="Arial" w:cs="Arial" w:eastAsia="Arial" w:hAnsi="Arial"/>
                <w:sz w:val="19"/>
                <w:szCs w:val="19"/>
              </w:rPr>
              <w:t xml:space="preserve">- Vedação de cumulação: o art. 70-F do Decreto 3.048/99 veda expressamente a cumulação de ambas as reduções no mesmo período contributivo. O segurado PcD que exerceu atividade especial deve optar pela via mais vantajosa.</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12.8 Alteração do Grau de Deficiência</w:t>
      </w:r>
    </w:p>
    <w:p>
      <w:pPr>
        <w:spacing w:after="100" w:before="100"/>
        <w:jc w:val="both"/>
      </w:pPr>
      <w:r>
        <w:rPr>
          <w:rFonts w:ascii="Arial" w:cs="Arial" w:eastAsia="Arial" w:hAnsi="Arial"/>
          <w:sz w:val="21"/>
          <w:szCs w:val="21"/>
        </w:rPr>
        <w:t xml:space="preserve">O art. 7º da LC 142 contempla também a hipótese de alteração do grau de deficiência ao longo da vida laboral — seja por melhora (por exemplo, evolução tecnológica de próteses, acesso a tratamento) ou por piora (progressão de doença, perda funcional adicional). Nesses casos, cada período é contado conforme o grau vigente à época e convertido proporcionalmente para o grau preponderante, utilizando os mesmos fatores de conversão do art. 70-E.</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Exemplo: alteração de grau de deficiência</w:t>
            </w:r>
          </w:p>
          <w:p>
            <w:pPr>
              <w:spacing w:after="40" w:before="40"/>
            </w:pPr>
            <w:r>
              <w:rPr>
                <w:rFonts w:ascii="Arial" w:cs="Arial" w:eastAsia="Arial" w:hAnsi="Arial"/>
                <w:sz w:val="19"/>
                <w:szCs w:val="19"/>
              </w:rPr>
              <w:t xml:space="preserve">Segurada: Ana, mulher, com deficiência desde os 18 anos:</w:t>
            </w:r>
          </w:p>
          <w:p>
            <w:pPr>
              <w:spacing w:after="40" w:before="40"/>
            </w:pPr>
            <w:r>
              <w:rPr>
                <w:rFonts w:ascii="Arial" w:cs="Arial" w:eastAsia="Arial" w:hAnsi="Arial"/>
                <w:sz w:val="19"/>
                <w:szCs w:val="19"/>
              </w:rPr>
              <w:t xml:space="preserve">- Período 1 (18-28 anos): 10 anos com deficiência grave</w:t>
            </w:r>
          </w:p>
          <w:p>
            <w:pPr>
              <w:spacing w:after="40" w:before="40"/>
            </w:pPr>
            <w:r>
              <w:rPr>
                <w:rFonts w:ascii="Arial" w:cs="Arial" w:eastAsia="Arial" w:hAnsi="Arial"/>
                <w:sz w:val="19"/>
                <w:szCs w:val="19"/>
              </w:rPr>
              <w:t xml:space="preserve">- Período 2 (28-48 anos): 20 anos com deficiência moderada (melhora funcional)</w:t>
            </w:r>
          </w:p>
          <w:p>
            <w:pPr>
              <w:spacing w:after="40" w:before="40"/>
            </w:pPr>
            <w:r>
              <w:rPr>
                <w:rFonts w:ascii="Arial" w:cs="Arial" w:eastAsia="Arial" w:hAnsi="Arial"/>
                <w:sz w:val="19"/>
                <w:szCs w:val="19"/>
              </w:rPr>
              <w:t xml:space="preserve">Grau preponderante: Moderada (20 anos &gt; 10 anos) → TC mínimo = 24 anos (mulher, moderada).</w:t>
            </w:r>
          </w:p>
          <w:p>
            <w:pPr>
              <w:spacing w:after="40" w:before="40"/>
            </w:pPr>
            <w:r>
              <w:rPr>
                <w:rFonts w:ascii="Arial" w:cs="Arial" w:eastAsia="Arial" w:hAnsi="Arial"/>
                <w:sz w:val="19"/>
                <w:szCs w:val="19"/>
              </w:rPr>
              <w:t xml:space="preserve">Conversão do período grave para moderada:</w:t>
            </w:r>
          </w:p>
          <w:p>
            <w:pPr>
              <w:spacing w:after="40" w:before="40"/>
            </w:pPr>
            <w:r>
              <w:rPr>
                <w:rFonts w:ascii="Arial" w:cs="Arial" w:eastAsia="Arial" w:hAnsi="Arial"/>
                <w:sz w:val="19"/>
                <w:szCs w:val="19"/>
              </w:rPr>
              <w:t xml:space="preserve">10 anos × 1,20 (grave → moderada, mulher) = 12 anos</w:t>
            </w:r>
          </w:p>
          <w:p>
            <w:pPr>
              <w:spacing w:after="40" w:before="40"/>
            </w:pPr>
            <w:r>
              <w:rPr>
                <w:rFonts w:ascii="Arial" w:cs="Arial" w:eastAsia="Arial" w:hAnsi="Arial"/>
                <w:sz w:val="19"/>
                <w:szCs w:val="19"/>
              </w:rPr>
              <w:t xml:space="preserve">TC total convertido: 12 + 20 = 32 anos</w:t>
            </w:r>
          </w:p>
          <w:p>
            <w:pPr>
              <w:spacing w:after="40" w:before="40"/>
            </w:pPr>
            <w:r>
              <w:rPr>
                <w:rFonts w:ascii="Arial" w:cs="Arial" w:eastAsia="Arial" w:hAnsi="Arial"/>
                <w:sz w:val="19"/>
                <w:szCs w:val="19"/>
              </w:rPr>
              <w:t xml:space="preserve">Resultado: Ana tem 32 anos convertidos, superando em 8 anos o TC mínimo de 24 anos (moderada, mulher). Tem direito à aposentadoria desde os 42 anos de idade (quando completou 24 anos de TC convertidos).</w:t>
            </w:r>
          </w:p>
          <w:p>
            <w:pPr>
              <w:spacing w:after="40" w:before="40"/>
            </w:pPr>
            <w:r>
              <w:rPr>
                <w:rFonts w:ascii="Arial" w:cs="Arial" w:eastAsia="Arial" w:hAnsi="Arial"/>
                <w:sz w:val="19"/>
                <w:szCs w:val="19"/>
              </w:rPr>
              <w:t xml:space="preserve">Observação: Se o grau preponderante fosse grave, o TC mínimo seria 20 anos e o período moderado seria convertido: 20 × 0,83 = 16,60 + 10 (grave) = 26,60 anos. Mas o grau preponderante é definido pelo maior tempo antes da conversão (moderada = 20 anos), não pelo que seria mais favorável ao segurado.</w:t>
            </w:r>
          </w:p>
        </w:tc>
      </w:tr>
    </w:tbl>
    <w:p>
      <w:pPr>
        <w:spacing w:after="200"/>
      </w:pPr>
    </w:p>
    <w:p>
      <w:pPr>
        <w:spacing w:after="100" w:before="100"/>
        <w:jc w:val="both"/>
      </w:pPr>
      <w:r>
        <w:rPr>
          <w:rFonts w:ascii="Arial" w:cs="Arial" w:eastAsia="Arial" w:hAnsi="Arial"/>
          <w:sz w:val="21"/>
          <w:szCs w:val="21"/>
        </w:rPr>
        <w:t xml:space="preserve">A questão da alteração de grau é particularmente sensível na prova judicial. A perícia biopsicossocial judicial deve reconstituir o histórico funcional do segurado, identificando as datas de transição entre graus — tarefa que exige análise de laudos médicos, relatórios de acompanhamento e, eventualmente, prova testemunhal sobre as condições de vida e trabalho do segurado ao longo dos anos.</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12.9 Interface com a EC 103/2019</w:t>
      </w:r>
    </w:p>
    <w:p>
      <w:pPr>
        <w:spacing w:after="100" w:before="100"/>
        <w:jc w:val="both"/>
      </w:pPr>
      <w:r>
        <w:rPr>
          <w:rFonts w:ascii="Arial" w:cs="Arial" w:eastAsia="Arial" w:hAnsi="Arial"/>
          <w:sz w:val="21"/>
          <w:szCs w:val="21"/>
        </w:rPr>
        <w:t xml:space="preserve">A EC 103/2019 (Reforma da Previdência) não alterou diretamente a LC 142/2013, mas criou um regime jurídico novo para as aposentadorias do RGPS que gera questões de interface com a aposentadoria da PcD.</w:t>
      </w:r>
    </w:p>
    <w:p>
      <w:pPr>
        <w:spacing w:after="140" w:before="280"/>
      </w:pPr>
      <w:r>
        <w:rPr>
          <w:rFonts w:ascii="Arial" w:cs="Arial" w:eastAsia="Arial" w:hAnsi="Arial"/>
          <w:b/>
          <w:bCs/>
          <w:color w:val="2E86C1"/>
          <w:sz w:val="23"/>
          <w:szCs w:val="23"/>
        </w:rPr>
        <w:t xml:space="preserve">12.9.1 O art. 22 e a preservação integral da LC 142</w:t>
      </w:r>
    </w:p>
    <w:p>
      <w:pPr>
        <w:spacing w:after="100" w:before="100"/>
        <w:jc w:val="both"/>
      </w:pPr>
      <w:r>
        <w:rPr>
          <w:rFonts w:ascii="Arial" w:cs="Arial" w:eastAsia="Arial" w:hAnsi="Arial"/>
          <w:sz w:val="21"/>
          <w:szCs w:val="21"/>
        </w:rPr>
        <w:t xml:space="preserve">O art. 22 da EC 103/2019 dispõe: "Até que lei discipline o § 4º-A do art. 40 e o § 1º do art. 201 da Constituição Federal, a aposentadoria da pessoa com deficiência segurada do Regime Geral de Previdência Social de que trata a Lei Complementar n. 142, de 8 de maio de 2013, inclusive quanto aos critérios de cálculo, seguirá sendo aplicada."</w:t>
      </w:r>
    </w:p>
    <w:p>
      <w:pPr>
        <w:spacing w:after="100" w:before="100"/>
        <w:jc w:val="both"/>
      </w:pPr>
      <w:r>
        <w:rPr>
          <w:rFonts w:ascii="Arial" w:cs="Arial" w:eastAsia="Arial" w:hAnsi="Arial"/>
          <w:sz w:val="21"/>
          <w:szCs w:val="21"/>
        </w:rPr>
        <w:t xml:space="preserve">A expressão "inclusive quanto aos critérios de cálculo" é a chave interpretativa do dispositivo. Duas posições se formaram:</w:t>
      </w:r>
    </w:p>
    <w:p>
      <w:pPr>
        <w:spacing w:after="60" w:before="60"/>
        <w:ind w:left="360"/>
      </w:pPr>
      <w:r>
        <w:rPr>
          <w:rFonts w:ascii="Arial" w:cs="Arial" w:eastAsia="Arial" w:hAnsi="Arial"/>
          <w:sz w:val="21"/>
          <w:szCs w:val="21"/>
        </w:rPr>
        <w:t xml:space="preserve">Posição 1 (INSS — inicial, minoritária): O art. 26 da EC 103 é regra geral de cálculo que se aplica a todos os benefícios pós-Reforma, inclusive à aposentadoria da PcD. A média incidiria sobre 100% dos SC (e não mais sobre os 80% maiores) e o coeficiente seria de 60% + 2% por ano excedente ao TC mínimo. O resultado seria significativamente inferior ao calculado pela LC 142.</w:t>
      </w:r>
    </w:p>
    <w:p>
      <w:pPr>
        <w:spacing w:after="60" w:before="60"/>
        <w:ind w:left="360"/>
      </w:pPr>
      <w:r>
        <w:rPr>
          <w:rFonts w:ascii="Arial" w:cs="Arial" w:eastAsia="Arial" w:hAnsi="Arial"/>
          <w:sz w:val="21"/>
          <w:szCs w:val="21"/>
        </w:rPr>
        <w:t xml:space="preserve">Posição 2 (doutrina majoritária e jurisprudência dos TRFs): O art. 22 da EC 103 funciona como norma especial, preservando integralmente a LC 142, inclusive o coeficiente de 100% do SB (aposentadoria por TC) e 70% + 1%/ano (aposentadoria por idade). A referência a "critérios de cálculo" afasta expressamente a aplicação do art. 26. A base de cálculo (média sobre 100% dos SC) é admitida, pois o art. 22 preserva a LC 142 dentro do marco normativo da EC 103, mas o coeficiente é o da LC 142.</w:t>
      </w:r>
    </w:p>
    <w:p>
      <w:pPr>
        <w:spacing w:after="100" w:before="100"/>
        <w:jc w:val="both"/>
      </w:pPr>
      <w:r>
        <w:rPr>
          <w:rFonts w:ascii="Arial" w:cs="Arial" w:eastAsia="Arial" w:hAnsi="Arial"/>
          <w:sz w:val="21"/>
          <w:szCs w:val="21"/>
        </w:rPr>
        <w:t xml:space="preserve">A jurisprudência dos TRFs consolidou-se firmemente na segunda posição, reconhecendo que o art. 22 opera como exceção ao regime geral do art. 26 e que a aposentadoria da PcD mantém seus critérios próprios de cálculo integralmente.</w:t>
      </w:r>
    </w:p>
    <w:p>
      <w:pPr>
        <w:spacing w:after="140" w:before="280"/>
      </w:pPr>
      <w:r>
        <w:rPr>
          <w:rFonts w:ascii="Arial" w:cs="Arial" w:eastAsia="Arial" w:hAnsi="Arial"/>
          <w:b/>
          <w:bCs/>
          <w:color w:val="2E86C1"/>
          <w:sz w:val="23"/>
          <w:szCs w:val="23"/>
        </w:rPr>
        <w:t xml:space="preserve">12.9.2 Pendência legislativa: nova lei complementar</w:t>
      </w:r>
    </w:p>
    <w:p>
      <w:pPr>
        <w:spacing w:after="100" w:before="100"/>
        <w:jc w:val="both"/>
      </w:pPr>
      <w:r>
        <w:rPr>
          <w:rFonts w:ascii="Arial" w:cs="Arial" w:eastAsia="Arial" w:hAnsi="Arial"/>
          <w:sz w:val="21"/>
          <w:szCs w:val="21"/>
        </w:rPr>
        <w:t xml:space="preserve">O art. 22 da EC 103 é norma transitória: determina a manutenção da LC 142 "até que lei discipline" a matéria. Passados mais de seis anos da promulgação da EC 103, nenhum projeto de lei complementar sobre aposentadoria da PcD foi aprovado pelo Congresso Nacional. A LC 142/2013 permanece, portanto, plenamente vigente, sem prazo previsível para substituição.</w:t>
      </w:r>
    </w:p>
    <w:p>
      <w:pPr>
        <w:spacing w:after="100" w:before="100"/>
        <w:jc w:val="both"/>
      </w:pPr>
      <w:r>
        <w:rPr>
          <w:rFonts w:ascii="Arial" w:cs="Arial" w:eastAsia="Arial" w:hAnsi="Arial"/>
          <w:sz w:val="21"/>
          <w:szCs w:val="21"/>
        </w:rPr>
        <w:t xml:space="preserve">O advogado previdenciarista deve monitorar eventuais projetos legislativos que possam alterar os critérios da LC 142, especialmente no tocante aos graus de deficiência, ao instrumento de avaliação (IF-BrA) e ao cálculo do benefício. Até que nova lei seja promulgada, a LC 142 é a norma aplicável — e qualquer alteração legislativa deverá respeitar o princípio do tempus regit actum para os segurados que já preencheram os requisitos.</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6"/>
              <w:left w:val="single" w:color="2E86C1" w:sz="6"/>
              <w:bottom w:val="single" w:color="2E86C1" w:sz="6"/>
              <w:right w:val="single" w:color="2E86C1" w:sz="6"/>
            </w:tcBorders>
            <w:shd w:fill="EBF5FB" w:val="clear"/>
            <w:tcMar>
              <w:top w:type="dxa" w:w="120"/>
              <w:left w:type="dxa" w:w="200"/>
              <w:bottom w:type="dxa" w:w="120"/>
              <w:right w:type="dxa" w:w="200"/>
            </w:tcMar>
          </w:tcPr>
          <w:p>
            <w:pPr>
              <w:spacing w:after="60" w:before="60"/>
            </w:pPr>
            <w:r>
              <w:rPr>
                <w:rFonts w:ascii="Arial" w:cs="Arial" w:eastAsia="Arial" w:hAnsi="Arial"/>
                <w:b/>
                <w:bCs/>
                <w:color w:val="2E86C1"/>
                <w:sz w:val="20"/>
                <w:szCs w:val="20"/>
              </w:rPr>
              <w:t xml:space="preserve">Art. 22 EC 103: posição consolidada dos TRFs</w:t>
            </w:r>
          </w:p>
          <w:p>
            <w:pPr>
              <w:spacing w:after="40" w:before="40"/>
            </w:pPr>
            <w:r>
              <w:rPr>
                <w:rFonts w:ascii="Arial" w:cs="Arial" w:eastAsia="Arial" w:hAnsi="Arial"/>
                <w:sz w:val="19"/>
                <w:szCs w:val="19"/>
              </w:rPr>
              <w:t xml:space="preserve">O entendimento dos TRFs é uniforme no sentido de que o art. 22 da EC 103/2019 preserva integralmente a LC 142/2013 para a aposentadoria da PcD, inclusive o coeficiente de cálculo (100% do SB para TC; 70%+1%/ano para idade), afastando a aplicação do art. 26 da EC 103 (60%+2%). A divergência residual — sobre se a base de cálculo é a média dos 80% maiores SC (regra antiga) ou de 100% dos SC (regra nova) — tende a ser resolvida em favor da aplicação da média de 100%, com possibilidade de exclusão das contribuições prejudiciais (art. 26, § 6º, EC 103), pois essa regra de cálculo da média não contraria a LC 142 e, em muitos casos, pode até ser mais favorável ao segurado (quando as contribuições mais baixas eram poucas).</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12.10 Fator Previdenciário na Aposentadoria da PcD</w:t>
      </w:r>
    </w:p>
    <w:p>
      <w:pPr>
        <w:spacing w:after="100" w:before="100"/>
        <w:jc w:val="both"/>
      </w:pPr>
      <w:r>
        <w:rPr>
          <w:rFonts w:ascii="Arial" w:cs="Arial" w:eastAsia="Arial" w:hAnsi="Arial"/>
          <w:sz w:val="21"/>
          <w:szCs w:val="21"/>
        </w:rPr>
        <w:t xml:space="preserve">O art. 9º, I, da LC 142/2013 estabelece regra peculiar sobre o fator previdenciário: ele é aplicável somente se resultar em renda mensal de valor superior — ou seja, somente quando for vantajoso para o segurado. Essa disposição inverte a lógica que prevalecia na aposentadoria por TC comum antes da EC 103/2019 (quando o fator era obrigatório e, na grande maioria dos casos, reduzia o valor do benefício) e que permanece nas regras de transição do pedágio 50% e do direito adquirido pré-reforma (conforme detalhado na seção 11.8 do Capítulo 11).</w:t>
      </w:r>
    </w:p>
    <w:p>
      <w:pPr>
        <w:spacing w:after="140" w:before="280"/>
      </w:pPr>
      <w:r>
        <w:rPr>
          <w:rFonts w:ascii="Arial" w:cs="Arial" w:eastAsia="Arial" w:hAnsi="Arial"/>
          <w:b/>
          <w:bCs/>
          <w:color w:val="2E86C1"/>
          <w:sz w:val="23"/>
          <w:szCs w:val="23"/>
        </w:rPr>
        <w:t xml:space="preserve">12.10.1 Por que o fator previdenciário é quase sempre desvantajoso na PcD</w:t>
      </w:r>
    </w:p>
    <w:p>
      <w:pPr>
        <w:spacing w:after="100" w:before="100"/>
        <w:jc w:val="both"/>
      </w:pPr>
      <w:r>
        <w:rPr>
          <w:rFonts w:ascii="Arial" w:cs="Arial" w:eastAsia="Arial" w:hAnsi="Arial"/>
          <w:sz w:val="21"/>
          <w:szCs w:val="21"/>
        </w:rPr>
        <w:t xml:space="preserve">O fator previdenciário é uma variável composta por três elementos: idade (Id), tempo de contribuição (Tc) e expectativa de sobrevida (Es). A fórmula favorece segurados mais velhos, com mais tempo de contribuição e menor expectativa de sobrevida. Segurados jovens com pouco TC tendem a ter fator inferior a 1,0, que reduziria o valor do benefício.</w:t>
      </w:r>
    </w:p>
    <w:p>
      <w:pPr>
        <w:spacing w:after="100" w:before="100"/>
        <w:jc w:val="both"/>
      </w:pPr>
      <w:r>
        <w:rPr>
          <w:rFonts w:ascii="Arial" w:cs="Arial" w:eastAsia="Arial" w:hAnsi="Arial"/>
          <w:sz w:val="21"/>
          <w:szCs w:val="21"/>
        </w:rPr>
        <w:t xml:space="preserve">Na aposentadoria da PcD, esse cenário é a regra: o segurado com deficiência grave se aposenta com apenas 25 anos de TC (homem) ou 20 anos (mulher), frequentemente antes dos 50 anos de idade. Nessas condições, o fator previdenciário é tipicamente muito inferior a 1,0 (entre 0,40 e 0,70), o que, se aplicado, reduziria drasticamente o valor do benefício. A não aplicação do fator é, portanto, a norma — e constitui uma das grandes vantagens da aposentadoria da PcD.</w:t>
      </w:r>
    </w:p>
    <w:p>
      <w:pPr>
        <w:spacing w:after="60" w:before="60"/>
        <w:ind w:left="360"/>
      </w:pPr>
      <w:r>
        <w:rPr>
          <w:rFonts w:ascii="Arial" w:cs="Arial" w:eastAsia="Arial" w:hAnsi="Arial"/>
          <w:sz w:val="21"/>
          <w:szCs w:val="21"/>
        </w:rPr>
        <w:t xml:space="preserve">Quando o fator pode ser vantajoso: excepcionalmente, se o segurado PcD acumular TC muito superior ao mínimo exigido e atingir idade avançada, o fator pode ultrapassar 1,0 e incrementar o valor do benefício. Exemplo: segurado homem com deficiência leve, 60 anos de idade e 40 anos de TC — o fator previdenciário pode ser superior a 1,0, tornando sua aplicação vantajosa. Nesse caso, o INSS deve aplicar o fator (art. 9º, I).</w:t>
      </w:r>
    </w:p>
    <w:p>
      <w:pPr>
        <w:spacing w:after="100" w:before="100"/>
        <w:jc w:val="both"/>
      </w:pPr>
      <w:r>
        <w:rPr>
          <w:rFonts w:ascii="Arial" w:cs="Arial" w:eastAsia="Arial" w:hAnsi="Arial"/>
          <w:sz w:val="21"/>
          <w:szCs w:val="21"/>
        </w:rPr>
        <w:t xml:space="preserve">Para a fórmula detalhada do fator previdenciário, consulte a seção 11.8 do Capítulo 11.</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Fator previdenciário na aposentadoria da PcD: a regra é a NÃO aplicação</w:t>
            </w:r>
          </w:p>
          <w:p>
            <w:pPr>
              <w:spacing w:after="40" w:before="40"/>
            </w:pPr>
            <w:r>
              <w:rPr>
                <w:rFonts w:ascii="Arial" w:cs="Arial" w:eastAsia="Arial" w:hAnsi="Arial"/>
                <w:sz w:val="19"/>
                <w:szCs w:val="19"/>
              </w:rPr>
              <w:t xml:space="preserve"> |  Situação  |  Fator previdenciário  |  Efeito  | </w:t>
            </w:r>
          </w:p>
          <w:p>
            <w:pPr>
              <w:spacing w:after="40" w:before="40"/>
            </w:pPr>
            <w:r>
              <w:rPr>
                <w:rFonts w:ascii="Arial" w:cs="Arial" w:eastAsia="Arial" w:hAnsi="Arial"/>
                <w:sz w:val="19"/>
                <w:szCs w:val="19"/>
              </w:rPr>
              <w:t xml:space="preserve"> | ---------- | --------------------- | -------- | </w:t>
            </w:r>
          </w:p>
          <w:p>
            <w:pPr>
              <w:spacing w:after="40" w:before="40"/>
            </w:pPr>
            <w:r>
              <w:rPr>
                <w:rFonts w:ascii="Arial" w:cs="Arial" w:eastAsia="Arial" w:hAnsi="Arial"/>
                <w:sz w:val="19"/>
                <w:szCs w:val="19"/>
              </w:rPr>
              <w:t xml:space="preserve"> |  Aposentadoria por TC da PcD (regra geral)  |  Somente se vantajoso (art. 9º, I, LC 142)  |  Na maioria dos casos, NÃO se aplica  | </w:t>
            </w:r>
          </w:p>
          <w:p>
            <w:pPr>
              <w:spacing w:after="40" w:before="40"/>
            </w:pPr>
            <w:r>
              <w:rPr>
                <w:rFonts w:ascii="Arial" w:cs="Arial" w:eastAsia="Arial" w:hAnsi="Arial"/>
                <w:sz w:val="19"/>
                <w:szCs w:val="19"/>
              </w:rPr>
              <w:t xml:space="preserve"> |  Aposentadoria por idade da PcD  |  Somente se vantajoso (art. 9º, I, LC 142)  |  Quase nunca se aplica (TC e idade baixos)  | </w:t>
            </w:r>
          </w:p>
          <w:p>
            <w:pPr>
              <w:spacing w:after="40" w:before="40"/>
            </w:pPr>
            <w:r>
              <w:rPr>
                <w:rFonts w:ascii="Arial" w:cs="Arial" w:eastAsia="Arial" w:hAnsi="Arial"/>
                <w:sz w:val="19"/>
                <w:szCs w:val="19"/>
              </w:rPr>
              <w:t xml:space="preserve"> |  Pedágio 50% (Cap. 11)  |  OBRIGATÓRIO  |  Sempre se aplica (geralmente desvantajoso)  | </w:t>
            </w:r>
          </w:p>
          <w:p>
            <w:pPr>
              <w:spacing w:after="40" w:before="40"/>
            </w:pPr>
            <w:r>
              <w:rPr>
                <w:rFonts w:ascii="Arial" w:cs="Arial" w:eastAsia="Arial" w:hAnsi="Arial"/>
                <w:sz w:val="19"/>
                <w:szCs w:val="19"/>
              </w:rPr>
              <w:t xml:space="preserve"> |  Aposentadoria programada (Cap. 10)  |  NÃO se aplica  |  Regra permanente não usa fator  | </w:t>
            </w:r>
          </w:p>
          <w:p>
            <w:pPr>
              <w:spacing w:after="40" w:before="40"/>
            </w:pPr>
            <w:r>
              <w:rPr>
                <w:rFonts w:ascii="Arial" w:cs="Arial" w:eastAsia="Arial" w:hAnsi="Arial"/>
                <w:sz w:val="19"/>
                <w:szCs w:val="19"/>
              </w:rPr>
              <w:t xml:space="preserve"> |  Pontos, pedágio 100%, idade progressiva (Cap. 11)  |  NÃO se aplica  |  Regras de transição sem fator  | </w:t>
            </w:r>
          </w:p>
          <w:p>
            <w:pPr>
              <w:spacing w:after="40" w:before="40"/>
            </w:pPr>
            <w:r>
              <w:rPr>
                <w:rFonts w:ascii="Arial" w:cs="Arial" w:eastAsia="Arial" w:hAnsi="Arial"/>
                <w:sz w:val="19"/>
                <w:szCs w:val="19"/>
              </w:rPr>
              <w:t xml:space="preserve">A aplicação do fator previdenciário somente quando vantajoso é uma das características mais favoráveis da aposentadoria da PcD, diferenciando-a substancialmente das regras de transição do Capítulo 11. O segurado PcD recebe 100% do SB (TC) ou 70%+1%/ano (idade) sem qualquer redutor atuarial — exceto nos raros casos em que o fator seria um majorador.</w:t>
            </w:r>
          </w:p>
        </w:tc>
      </w:tr>
    </w:tbl>
    <w:p>
      <w:pPr>
        <w:spacing w:after="200"/>
      </w:pPr>
    </w:p>
    <w:p>
      <w:pPr>
        <w:spacing w:after="140" w:before="280"/>
      </w:pPr>
      <w:r>
        <w:rPr>
          <w:rFonts w:ascii="Arial" w:cs="Arial" w:eastAsia="Arial" w:hAnsi="Arial"/>
          <w:b/>
          <w:bCs/>
          <w:color w:val="2E86C1"/>
          <w:sz w:val="23"/>
          <w:szCs w:val="23"/>
        </w:rPr>
        <w:t xml:space="preserve">12.10.2 Bônus no fator: mulher e professor</w:t>
      </w:r>
    </w:p>
    <w:p>
      <w:pPr>
        <w:spacing w:after="100" w:before="100"/>
        <w:jc w:val="both"/>
      </w:pPr>
      <w:r>
        <w:rPr>
          <w:rFonts w:ascii="Arial" w:cs="Arial" w:eastAsia="Arial" w:hAnsi="Arial"/>
          <w:sz w:val="21"/>
          <w:szCs w:val="21"/>
        </w:rPr>
        <w:t xml:space="preserve">O bônus de 5 anos no Tc da fórmula do fator previdenciário para mulheres aplica-se normalmente à segurada PcD. O bônus de professor (5 anos para homem e 10 anos para mulher, conforme art. 29, § 9º, II e III, Lei 8.213/91) também se aplica ao professor com deficiência que se aposente pela LC 142 — embora a LC 142 não mencione expressamente o professor, o art. 70-I do Decreto 3.048/99 determina que as demais normas do RGPS se aplicam subsidiariamente à aposentadoria da PcD.</w:t>
      </w:r>
    </w:p>
    <w:p>
      <w:pPr>
        <w:spacing w:after="100" w:before="100"/>
        <w:jc w:val="both"/>
      </w:pPr>
      <w:r>
        <w:rPr>
          <w:rFonts w:ascii="Arial" w:cs="Arial" w:eastAsia="Arial" w:hAnsi="Arial"/>
          <w:sz w:val="21"/>
          <w:szCs w:val="21"/>
        </w:rPr>
        <w:t xml:space="preserve">Não há, contudo, bônus específico de PcD no fator previdenciário — diferentemente do professor, que conta com acréscimo de 5 ou 10 anos. A justificativa é que o benefício da PcD já contempla redução direta do TC mínimo (de 2 a 10 anos conforme o grau), tornando desnecessário um bônus adicional no fator.</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12.11 Avaliação Biopsicossocial: Perícia Médica e Funcional</w:t>
      </w:r>
    </w:p>
    <w:p>
      <w:pPr>
        <w:spacing w:after="100" w:before="100"/>
        <w:jc w:val="both"/>
      </w:pPr>
      <w:r>
        <w:rPr>
          <w:rFonts w:ascii="Arial" w:cs="Arial" w:eastAsia="Arial" w:hAnsi="Arial"/>
          <w:sz w:val="21"/>
          <w:szCs w:val="21"/>
        </w:rPr>
        <w:t xml:space="preserve">A avaliação biopsicossocial é o núcleo operacional da LC 142/2013: é o procedimento que traduz o conceito abstrato de deficiência em um grau concreto (grave, moderada ou leve) que determina os requisitos de acesso à aposentadoria. O art. 4º da LC 142, combinado com o art. 2º, § 1º, da Lei n. 13.146/2015, estabelece que a avaliação deve ser médica e funcional, realizada por equipe multiprofissional e interdisciplinar.</w:t>
      </w:r>
    </w:p>
    <w:p>
      <w:pPr>
        <w:spacing w:after="140" w:before="280"/>
      </w:pPr>
      <w:r>
        <w:rPr>
          <w:rFonts w:ascii="Arial" w:cs="Arial" w:eastAsia="Arial" w:hAnsi="Arial"/>
          <w:b/>
          <w:bCs/>
          <w:color w:val="2E86C1"/>
          <w:sz w:val="23"/>
          <w:szCs w:val="23"/>
        </w:rPr>
        <w:t xml:space="preserve">12.11.1 Dupla avaliação obrigatória</w:t>
      </w:r>
    </w:p>
    <w:p>
      <w:pPr>
        <w:spacing w:after="100" w:before="100"/>
        <w:jc w:val="both"/>
      </w:pPr>
      <w:r>
        <w:rPr>
          <w:rFonts w:ascii="Arial" w:cs="Arial" w:eastAsia="Arial" w:hAnsi="Arial"/>
          <w:sz w:val="21"/>
          <w:szCs w:val="21"/>
        </w:rPr>
        <w:t xml:space="preserve">A avaliação biopsicossocial é composta por duas etapas obrigatórias e complementares:</w:t>
      </w:r>
    </w:p>
    <w:p>
      <w:pPr>
        <w:spacing w:after="60" w:before="60"/>
        <w:ind w:left="360"/>
      </w:pPr>
      <w:r>
        <w:rPr>
          <w:rFonts w:ascii="Arial" w:cs="Arial" w:eastAsia="Arial" w:hAnsi="Arial"/>
          <w:sz w:val="21"/>
          <w:szCs w:val="21"/>
        </w:rPr>
        <w:t xml:space="preserve">Perícia médica — realizada por médico perito do INSS, examina: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Diagnóstico clínico: identificação das condições de saúde (CID-10/CID-11)</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Estrutura e função corporal: limitações anatômicas, fisiológicas, neurológicas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Exames e laudos médicos: análise da documentação apresentada pelo segurado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Prognóstico: estabilidade, progressividade ou possibilidade de melhora da condição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Data provável de início: fixação do marco temporal da deficiência</w:t>
      </w:r>
    </w:p>
    <w:p>
      <w:pPr>
        <w:spacing w:after="60" w:before="60"/>
        <w:ind w:left="360"/>
      </w:pPr>
      <w:r>
        <w:rPr>
          <w:rFonts w:ascii="Arial" w:cs="Arial" w:eastAsia="Arial" w:hAnsi="Arial"/>
          <w:sz w:val="21"/>
          <w:szCs w:val="21"/>
        </w:rPr>
        <w:t xml:space="preserve">Avaliação funcional (social) — realizada por assistente social do INSS, examina: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Barreiras ambientais: acessibilidade do ambiente doméstico, profissional e comunitário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Barreiras sociais e atitudinais: discriminação, preconceito, estigma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Limitação de atividades: dificuldades no desempenho de atividades cotidianas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Restrição de participação: obstáculos à participação em atividades sociais, educacionais e profissionais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Fatores pessoais: escolaridade, profissão, contexto familiar, rede de apoio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Facilitadores: tecnologias assistivas, adaptações, suporte institucional</w:t>
      </w:r>
    </w:p>
    <w:p>
      <w:pPr>
        <w:spacing w:after="100" w:before="100"/>
        <w:jc w:val="both"/>
      </w:pPr>
      <w:r>
        <w:rPr>
          <w:rFonts w:ascii="Arial" w:cs="Arial" w:eastAsia="Arial" w:hAnsi="Arial"/>
          <w:sz w:val="21"/>
          <w:szCs w:val="21"/>
        </w:rPr>
        <w:t xml:space="preserve">Cada avaliador aplica o IF-BrA nos 7 domínios e atribui pontuação independente. O resultado final combina as pontuações das duas avaliações com peso igual (50% perícia médica + 50% avaliação social), produzindo um escore global que é enquadrado nas faixas de deficiência grave, moderada ou leve.</w:t>
      </w:r>
    </w:p>
    <w:p>
      <w:pPr>
        <w:spacing w:after="140" w:before="280"/>
      </w:pPr>
      <w:r>
        <w:rPr>
          <w:rFonts w:ascii="Arial" w:cs="Arial" w:eastAsia="Arial" w:hAnsi="Arial"/>
          <w:b/>
          <w:bCs/>
          <w:color w:val="2E86C1"/>
          <w:sz w:val="23"/>
          <w:szCs w:val="23"/>
        </w:rPr>
        <w:t xml:space="preserve">12.11.2 O IF-BrA em detalhe</w:t>
      </w:r>
    </w:p>
    <w:p>
      <w:pPr>
        <w:spacing w:after="100" w:before="100"/>
        <w:jc w:val="both"/>
      </w:pPr>
      <w:r>
        <w:rPr>
          <w:rFonts w:ascii="Arial" w:cs="Arial" w:eastAsia="Arial" w:hAnsi="Arial"/>
          <w:sz w:val="21"/>
          <w:szCs w:val="21"/>
        </w:rPr>
        <w:t xml:space="preserve">O Índice de Funcionalidade Brasileiro Aplicado à Aposentadoria (IF-BrA), aprovado pela Portaria Interministerial n. 1/2014, é o instrumento oficial de avaliação biopsicossocial para fins de concessão da aposentadoria da PcD. O IF-BrA avalia 41 atividades distribuídas em 7 domínios, conforme detalhado na seção 12.4.2.</w:t>
      </w:r>
    </w:p>
    <w:p>
      <w:pPr>
        <w:spacing w:after="60" w:before="60"/>
        <w:ind w:left="360"/>
      </w:pPr>
      <w:r>
        <w:rPr>
          <w:rFonts w:ascii="Arial" w:cs="Arial" w:eastAsia="Arial" w:hAnsi="Arial"/>
          <w:sz w:val="21"/>
          <w:szCs w:val="21"/>
        </w:rPr>
        <w:t xml:space="preserve">Metodologia de pontuação:</w:t>
      </w:r>
    </w:p>
    <w:p>
      <w:pPr>
        <w:spacing w:after="100" w:before="100"/>
        <w:jc w:val="both"/>
      </w:pPr>
      <w:r>
        <w:rPr>
          <w:rFonts w:ascii="Arial" w:cs="Arial" w:eastAsia="Arial" w:hAnsi="Arial"/>
          <w:sz w:val="21"/>
          <w:szCs w:val="21"/>
        </w:rPr>
        <w:t xml:space="preserve">Para cada atividade, o avaliador atribui uma nota em escala que varia de independência total a dependência completa, considerando: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Se o segurado realiza a atividade de forma independente, sem qualquer auxílio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Se necessita de supervisão ou orientação para realizar a atividade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Se necessita de assistência parcial (auxílio de terceiro para parte da atividade)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Se é totalmente dependente de terceiros para realizar a atividade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Se não realiza a atividade (independentemente de auxílio disponível)</w:t>
      </w:r>
    </w:p>
    <w:p>
      <w:pPr>
        <w:spacing w:after="100" w:before="100"/>
        <w:jc w:val="both"/>
      </w:pPr>
      <w:r>
        <w:rPr>
          <w:rFonts w:ascii="Arial" w:cs="Arial" w:eastAsia="Arial" w:hAnsi="Arial"/>
          <w:sz w:val="21"/>
          <w:szCs w:val="21"/>
        </w:rPr>
        <w:t xml:space="preserve">A combinação das notas nos 41 itens produz o escore global, cujas faixas de corte determinam o grau de deficiência. As faixas são calibradas para refletir a distinção entre deficiência grave (comprometimento funcional extenso e generalizado), moderada (comprometimento funcional significativo em múltiplos domínios) e leve (comprometimento funcional localizado ou parcial).</w:t>
      </w:r>
    </w:p>
    <w:p>
      <w:pPr>
        <w:spacing w:after="140" w:before="280"/>
      </w:pPr>
      <w:r>
        <w:rPr>
          <w:rFonts w:ascii="Arial" w:cs="Arial" w:eastAsia="Arial" w:hAnsi="Arial"/>
          <w:b/>
          <w:bCs/>
          <w:color w:val="2E86C1"/>
          <w:sz w:val="23"/>
          <w:szCs w:val="23"/>
        </w:rPr>
        <w:t xml:space="preserve">12.11.3 Controvérsias e limitações da avaliação</w:t>
      </w:r>
    </w:p>
    <w:p>
      <w:pPr>
        <w:spacing w:after="100" w:before="100"/>
        <w:jc w:val="both"/>
      </w:pPr>
      <w:r>
        <w:rPr>
          <w:rFonts w:ascii="Arial" w:cs="Arial" w:eastAsia="Arial" w:hAnsi="Arial"/>
          <w:sz w:val="21"/>
          <w:szCs w:val="21"/>
        </w:rPr>
        <w:t xml:space="preserve">A avaliação biopsicossocial pelo IF-BrA não é isenta de controvérsias. As principais críticas envolvem:</w:t>
      </w:r>
    </w:p>
    <w:p>
      <w:pPr>
        <w:spacing w:after="60" w:before="60"/>
        <w:ind w:left="360"/>
      </w:pPr>
      <w:r>
        <w:rPr>
          <w:rFonts w:ascii="Arial" w:cs="Arial" w:eastAsia="Arial" w:hAnsi="Arial"/>
          <w:sz w:val="21"/>
          <w:szCs w:val="21"/>
        </w:rPr>
        <w:t xml:space="preserve">Subjetividade: A pontuação atribuída por cada avaliador envolve margem de apreciação subjetiva, especialmente nos domínios de socialização, vida doméstica e educação/trabalho. Dois avaliadores podem atribuir pontuações diferentes ao mesmo segurado, conforme a sensibilidade e a experiência de cada profissional.</w:t>
      </w:r>
    </w:p>
    <w:p>
      <w:pPr>
        <w:spacing w:after="60" w:before="60"/>
        <w:ind w:left="360"/>
      </w:pPr>
      <w:r>
        <w:rPr>
          <w:rFonts w:ascii="Arial" w:cs="Arial" w:eastAsia="Arial" w:hAnsi="Arial"/>
          <w:sz w:val="21"/>
          <w:szCs w:val="21"/>
        </w:rPr>
        <w:t xml:space="preserve">Divergência entre peritos: A divergência entre a pontuação do médico perito e a do assistente social não é rara, especialmente quando o segurado apresenta boa funcionalidade física mas enfrenta barreiras sociais significativas (ou vice-versa). A média das duas pontuações pode mascarar disparidades relevantes.</w:t>
      </w:r>
    </w:p>
    <w:p>
      <w:pPr>
        <w:spacing w:after="60" w:before="60"/>
        <w:ind w:left="360"/>
      </w:pPr>
      <w:r>
        <w:rPr>
          <w:rFonts w:ascii="Arial" w:cs="Arial" w:eastAsia="Arial" w:hAnsi="Arial"/>
          <w:sz w:val="21"/>
          <w:szCs w:val="21"/>
        </w:rPr>
        <w:t xml:space="preserve">Momento da avaliação: A condição funcional do segurado pode variar ao longo do tempo, e a avaliação retrata apenas o estado no momento da perícia. Condições intermitentes (como transtornos mentais com períodos de crise e remissão) são especialmente difíceis de capturar em uma avaliação pontual.</w:t>
      </w:r>
    </w:p>
    <w:p>
      <w:pPr>
        <w:spacing w:after="60" w:before="60"/>
        <w:ind w:left="360"/>
      </w:pPr>
      <w:r>
        <w:rPr>
          <w:rFonts w:ascii="Arial" w:cs="Arial" w:eastAsia="Arial" w:hAnsi="Arial"/>
          <w:sz w:val="21"/>
          <w:szCs w:val="21"/>
        </w:rPr>
        <w:t xml:space="preserve">Fixação da data de início: A determinação da data provável de início da deficiência é frequentemente controversa, pois depende de retrospecção baseada em documentação médica que pode ser incompleta ou inexistente para períodos remotos.</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O que o segurado deve levar à avaliação biopsicossocial do INSS</w:t>
            </w:r>
          </w:p>
          <w:p>
            <w:pPr>
              <w:spacing w:after="40" w:before="40"/>
            </w:pPr>
            <w:r>
              <w:rPr>
                <w:rFonts w:ascii="Arial" w:cs="Arial" w:eastAsia="Arial" w:hAnsi="Arial"/>
                <w:sz w:val="19"/>
                <w:szCs w:val="19"/>
              </w:rPr>
              <w:t xml:space="preserve">A preparação adequada para a avaliação biopsicossocial é fundamental para um resultado justo. O segurado deve apresentar:</w:t>
            </w:r>
          </w:p>
          <w:p>
            <w:pPr>
              <w:spacing w:after="30" w:before="30"/>
              <w:ind w:left="200"/>
            </w:pPr>
            <w:r>
              <w:rPr>
                <w:rFonts w:ascii="Arial" w:cs="Arial" w:eastAsia="Arial" w:hAnsi="Arial"/>
                <w:sz w:val="19"/>
                <w:szCs w:val="19"/>
              </w:rPr>
              <w:t xml:space="preserve">[ ] Laudos médicos detalhados (com CID-10, descrição da condição, data de início, prognóstico)</w:t>
            </w:r>
          </w:p>
          <w:p>
            <w:pPr>
              <w:spacing w:after="30" w:before="30"/>
              <w:ind w:left="200"/>
            </w:pPr>
            <w:r>
              <w:rPr>
                <w:rFonts w:ascii="Arial" w:cs="Arial" w:eastAsia="Arial" w:hAnsi="Arial"/>
                <w:sz w:val="19"/>
                <w:szCs w:val="19"/>
              </w:rPr>
              <w:t xml:space="preserve">[ ] Exames complementares (ressonância, tomografia, audiometria, campo visual, etc.)</w:t>
            </w:r>
          </w:p>
          <w:p>
            <w:pPr>
              <w:spacing w:after="30" w:before="30"/>
              <w:ind w:left="200"/>
            </w:pPr>
            <w:r>
              <w:rPr>
                <w:rFonts w:ascii="Arial" w:cs="Arial" w:eastAsia="Arial" w:hAnsi="Arial"/>
                <w:sz w:val="19"/>
                <w:szCs w:val="19"/>
              </w:rPr>
              <w:t xml:space="preserve">[ ] Relatórios de acompanhamento médico ao longo dos anos (evolução da condição)</w:t>
            </w:r>
          </w:p>
          <w:p>
            <w:pPr>
              <w:spacing w:after="30" w:before="30"/>
              <w:ind w:left="200"/>
            </w:pPr>
            <w:r>
              <w:rPr>
                <w:rFonts w:ascii="Arial" w:cs="Arial" w:eastAsia="Arial" w:hAnsi="Arial"/>
                <w:sz w:val="19"/>
                <w:szCs w:val="19"/>
              </w:rPr>
              <w:t xml:space="preserve">[ ] Prescrição de medicamentos contínuos (com posologia e periodicidade)</w:t>
            </w:r>
          </w:p>
          <w:p>
            <w:pPr>
              <w:spacing w:after="30" w:before="30"/>
              <w:ind w:left="200"/>
            </w:pPr>
            <w:r>
              <w:rPr>
                <w:rFonts w:ascii="Arial" w:cs="Arial" w:eastAsia="Arial" w:hAnsi="Arial"/>
                <w:sz w:val="19"/>
                <w:szCs w:val="19"/>
              </w:rPr>
              <w:t xml:space="preserve">[ ] Relatório de tratamento (fisioterapia, terapia ocupacional, fonoaudiologia, psicoterapia)</w:t>
            </w:r>
          </w:p>
          <w:p>
            <w:pPr>
              <w:spacing w:after="30" w:before="30"/>
              <w:ind w:left="200"/>
            </w:pPr>
            <w:r>
              <w:rPr>
                <w:rFonts w:ascii="Arial" w:cs="Arial" w:eastAsia="Arial" w:hAnsi="Arial"/>
                <w:sz w:val="19"/>
                <w:szCs w:val="19"/>
              </w:rPr>
              <w:t xml:space="preserve">[ ] Laudos de reabilitação profissional (se houver)</w:t>
            </w:r>
          </w:p>
          <w:p>
            <w:pPr>
              <w:spacing w:after="30" w:before="30"/>
              <w:ind w:left="200"/>
            </w:pPr>
            <w:r>
              <w:rPr>
                <w:rFonts w:ascii="Arial" w:cs="Arial" w:eastAsia="Arial" w:hAnsi="Arial"/>
                <w:sz w:val="19"/>
                <w:szCs w:val="19"/>
              </w:rPr>
              <w:t xml:space="preserve">[ ] Documentos que comprovem barreiras (fotos da acessibilidade da residência, declaração do empregador sobre adaptações, relatório social)</w:t>
            </w:r>
          </w:p>
          <w:p>
            <w:pPr>
              <w:spacing w:after="30" w:before="30"/>
              <w:ind w:left="200"/>
            </w:pPr>
            <w:r>
              <w:rPr>
                <w:rFonts w:ascii="Arial" w:cs="Arial" w:eastAsia="Arial" w:hAnsi="Arial"/>
                <w:sz w:val="19"/>
                <w:szCs w:val="19"/>
              </w:rPr>
              <w:t xml:space="preserve">[ ] Comprovante de uso de tecnologia assistiva (cadeira de rodas, prótese, aparelho auditivo, software de acessibilidade)</w:t>
            </w:r>
          </w:p>
          <w:p>
            <w:pPr>
              <w:spacing w:after="30" w:before="30"/>
              <w:ind w:left="200"/>
            </w:pPr>
            <w:r>
              <w:rPr>
                <w:rFonts w:ascii="Arial" w:cs="Arial" w:eastAsia="Arial" w:hAnsi="Arial"/>
                <w:sz w:val="19"/>
                <w:szCs w:val="19"/>
              </w:rPr>
              <w:t xml:space="preserve">[ ] Avaliação anterior do INSS (se houver — administrativa ou judicial)</w:t>
            </w:r>
          </w:p>
          <w:p>
            <w:pPr>
              <w:spacing w:after="30" w:before="30"/>
              <w:ind w:left="200"/>
            </w:pPr>
            <w:r>
              <w:rPr>
                <w:rFonts w:ascii="Arial" w:cs="Arial" w:eastAsia="Arial" w:hAnsi="Arial"/>
                <w:sz w:val="19"/>
                <w:szCs w:val="19"/>
              </w:rPr>
              <w:t xml:space="preserve">[ ] Documentos pessoais (RG, CPF, CTPS, NIT/PIS)</w:t>
            </w:r>
          </w:p>
        </w:tc>
      </w:tr>
    </w:tbl>
    <w:p>
      <w:pPr>
        <w:spacing w:after="200"/>
      </w:pPr>
    </w:p>
    <w:p>
      <w:pPr>
        <w:spacing w:after="140" w:before="280"/>
      </w:pPr>
      <w:r>
        <w:rPr>
          <w:rFonts w:ascii="Arial" w:cs="Arial" w:eastAsia="Arial" w:hAnsi="Arial"/>
          <w:b/>
          <w:bCs/>
          <w:color w:val="2E86C1"/>
          <w:sz w:val="23"/>
          <w:szCs w:val="23"/>
        </w:rPr>
        <w:t xml:space="preserve">12.11.4 Avaliação judicial versus administrativa</w:t>
      </w:r>
    </w:p>
    <w:p>
      <w:pPr>
        <w:spacing w:after="100" w:before="100"/>
        <w:jc w:val="both"/>
      </w:pPr>
      <w:r>
        <w:rPr>
          <w:rFonts w:ascii="Arial" w:cs="Arial" w:eastAsia="Arial" w:hAnsi="Arial"/>
          <w:sz w:val="21"/>
          <w:szCs w:val="21"/>
        </w:rPr>
        <w:t xml:space="preserve">Quando a avaliação administrativa do INSS resulta em negativa do benefício ou em enquadramento em grau que o segurado considera inferior ao correto, a via judicial é o caminho para contestação. Nos JEFs, o juiz determinará perícia biopsicossocial judicial, nomeando perito médico e, em muitos casos, assistente social (ou perito com formação interdisciplinar) para realizar nova avaliação.</w:t>
      </w:r>
    </w:p>
    <w:p>
      <w:pPr>
        <w:spacing w:after="100" w:before="100"/>
        <w:jc w:val="both"/>
      </w:pPr>
      <w:r>
        <w:rPr>
          <w:rFonts w:ascii="Arial" w:cs="Arial" w:eastAsia="Arial" w:hAnsi="Arial"/>
          <w:sz w:val="21"/>
          <w:szCs w:val="21"/>
        </w:rPr>
        <w:t xml:space="preserve">A perícia judicial difere da administrativa em aspectos relevantes: (a) o perito judicial é independente do INSS; (b) as partes podem formular quesitos; (c) o segurado pode indicar assistente técnico (art. 465, § 1º, CPC); e (d) o juiz não está vinculado ao resultado da perícia judicial, podendo formar sua convicção a partir do conjunto probatório (art. 479, CPC c/c art. 437, CPC).</w:t>
      </w:r>
    </w:p>
    <w:p>
      <w:pPr>
        <w:spacing w:after="100" w:before="100"/>
        <w:jc w:val="both"/>
      </w:pPr>
      <w:r>
        <w:rPr>
          <w:rFonts w:ascii="Arial" w:cs="Arial" w:eastAsia="Arial" w:hAnsi="Arial"/>
          <w:sz w:val="21"/>
          <w:szCs w:val="21"/>
        </w:rPr>
        <w:t xml:space="preserve">A divergência entre o resultado da perícia administrativa e da judicial é relativamente comum e constitui um dos motivos mais frequentes de judicialização da aposentadoria da PcD. A jurisprudência dos TRFs admite que o juiz adote conclusão diversa da perícia judicial quando fundamentada em outros elementos de prova (laudos médicos particulares, relatórios de reabilitação, prova testemunhal qualificada).</w:t>
      </w:r>
    </w:p>
    <w:p>
      <w:pPr>
        <w:spacing w:after="140" w:before="280"/>
      </w:pPr>
      <w:r>
        <w:rPr>
          <w:rFonts w:ascii="Arial" w:cs="Arial" w:eastAsia="Arial" w:hAnsi="Arial"/>
          <w:b/>
          <w:bCs/>
          <w:color w:val="2E86C1"/>
          <w:sz w:val="23"/>
          <w:szCs w:val="23"/>
        </w:rPr>
        <w:t xml:space="preserve">12.11.5 Diferenças entre IF-BrA e IFBrM</w:t>
      </w:r>
    </w:p>
    <w:p>
      <w:pPr>
        <w:spacing w:after="100" w:before="100"/>
        <w:jc w:val="both"/>
      </w:pPr>
      <w:r>
        <w:rPr>
          <w:rFonts w:ascii="Arial" w:cs="Arial" w:eastAsia="Arial" w:hAnsi="Arial"/>
          <w:sz w:val="21"/>
          <w:szCs w:val="21"/>
        </w:rPr>
        <w:t xml:space="preserve">O advogado deve ter clareza sobre as diferenças entre os instrumentos de avaliação existentes no ordenamento brasileiro, pois a confusão entre eles é frequente:</w:t>
      </w:r>
    </w:p>
    <w:p>
      <w:pPr>
        <w:spacing w:after="60" w:before="60"/>
        <w:ind w:left="360"/>
      </w:pPr>
      <w:r>
        <w:rPr>
          <w:rFonts w:ascii="Arial" w:cs="Arial" w:eastAsia="Arial" w:hAnsi="Arial"/>
          <w:sz w:val="21"/>
          <w:szCs w:val="21"/>
        </w:rPr>
        <w:t xml:space="preserve">IF-BrA (Índice de Funcionalidade Brasileiro Aplicado à Aposentadoria): Instrumento específico para avaliação da deficiência no contexto previdenciário (aposentadoria da PcD, LC 142/2013). Aprovado pela Portaria Interministerial n. 1/2014. Aplicado exclusivamente pelo INSS para fins de concessão de aposentadoria.</w:t>
      </w:r>
    </w:p>
    <w:p>
      <w:pPr>
        <w:spacing w:after="60" w:before="60"/>
        <w:ind w:left="360"/>
      </w:pPr>
      <w:r>
        <w:rPr>
          <w:rFonts w:ascii="Arial" w:cs="Arial" w:eastAsia="Arial" w:hAnsi="Arial"/>
          <w:sz w:val="21"/>
          <w:szCs w:val="21"/>
        </w:rPr>
        <w:t xml:space="preserve">IFBrM (Índice de Funcionalidade Brasileiro Modificado): Instrumento mais amplo, desenvolvido para avaliar a deficiência em diversas políticas públicas (BPC, cotas, isenções, reserva de vagas). É a evolução do IFBr original, com ajustes metodológicos para aplicação em contextos assistenciais e de inclusão social. A Lei n. 13.146/2015 (art. 2º, § 2º) prevê que a avaliação biopsicossocial da deficiência será realizada por instrumento definido em regulamento — referência que abrange o IFBrM.</w:t>
      </w:r>
    </w:p>
    <w:p>
      <w:pPr>
        <w:spacing w:after="60" w:before="60"/>
        <w:ind w:left="360"/>
      </w:pPr>
      <w:r>
        <w:rPr>
          <w:rFonts w:ascii="Arial" w:cs="Arial" w:eastAsia="Arial" w:hAnsi="Arial"/>
          <w:sz w:val="21"/>
          <w:szCs w:val="21"/>
        </w:rPr>
        <w:t xml:space="preserve">Implicação prática: Uma avaliação pelo IFBrM (realizada, por exemplo, para concessão de BPC ou para reserva de vaga em concurso público) não substitui a avaliação pelo IF-BrA para fins de aposentadoria da PcD. São instrumentos distintos, com faixas de corte, domínios e finalidades diferentes. Contudo, o resultado de uma avaliação por qualquer dos instrumentos pode servir como elemento de prova complementar em processo judicial que discuta o grau de deficiência do segurado.</w:t>
      </w:r>
    </w:p>
    <w:p>
      <w:pPr>
        <w:spacing w:after="140" w:before="280"/>
      </w:pPr>
      <w:r>
        <w:rPr>
          <w:rFonts w:ascii="Arial" w:cs="Arial" w:eastAsia="Arial" w:hAnsi="Arial"/>
          <w:b/>
          <w:bCs/>
          <w:color w:val="2E86C1"/>
          <w:sz w:val="23"/>
          <w:szCs w:val="23"/>
        </w:rPr>
        <w:t xml:space="preserve">12.11.6 Tempo de espera e acessibilidade do procedimento</w:t>
      </w:r>
    </w:p>
    <w:p>
      <w:pPr>
        <w:spacing w:after="100" w:before="100"/>
        <w:jc w:val="both"/>
      </w:pPr>
      <w:r>
        <w:rPr>
          <w:rFonts w:ascii="Arial" w:cs="Arial" w:eastAsia="Arial" w:hAnsi="Arial"/>
          <w:sz w:val="21"/>
          <w:szCs w:val="21"/>
        </w:rPr>
        <w:t xml:space="preserve">Um dos obstáculos práticos mais relevantes para o segurado PcD é o tempo de espera para agendamento da avaliação biopsicossocial no INSS. Em diversas localidades, a escassez de assistentes sociais e médicos peritos habilitados para a aplicação do IF-BrA resulta em filas de espera que podem ultrapassar vários meses, retardando significativamente o acesso ao benefício.</w:t>
      </w:r>
    </w:p>
    <w:p>
      <w:pPr>
        <w:spacing w:after="100" w:before="100"/>
        <w:jc w:val="both"/>
      </w:pPr>
      <w:r>
        <w:rPr>
          <w:rFonts w:ascii="Arial" w:cs="Arial" w:eastAsia="Arial" w:hAnsi="Arial"/>
          <w:sz w:val="21"/>
          <w:szCs w:val="21"/>
        </w:rPr>
        <w:t xml:space="preserve">A Lei n. 13.146/2015 (Estatuto da PcD) e a CDPD impõem ao poder público o dever de assegurar acessibilidade plena nos procedimentos administrativos. Na prática da avaliação biopsicossocial, isso significa que: (a) o local de avaliação deve ser acessível (rampa, elevador, sinalização tátil, intérprete de Libras); (b) o segurado que não pode se deslocar tem direito à avaliação domiciliar ou hospitalar; (c) a comunicação deve ser adaptada ao tipo de impedimento (visual, auditivo, intelectual); e (d) o tempo de avaliação deve ser adequado — avaliações apressadas comprometem a qualidade do resultado.</w:t>
      </w:r>
    </w:p>
    <w:p>
      <w:pPr>
        <w:spacing w:after="100" w:before="100"/>
        <w:jc w:val="both"/>
      </w:pPr>
      <w:r>
        <w:rPr>
          <w:rFonts w:ascii="Arial" w:cs="Arial" w:eastAsia="Arial" w:hAnsi="Arial"/>
          <w:sz w:val="21"/>
          <w:szCs w:val="21"/>
        </w:rPr>
        <w:t xml:space="preserve">O descumprimento desses deveres de acessibilidade pode ser impugnado administrativamente (ouvidoria do INSS) ou judicialmente (mandado de segurança para garantir avaliação acessível e em prazo razoável).</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12.12 Prova da Deficiência no Processo Judicial</w:t>
      </w:r>
    </w:p>
    <w:p>
      <w:pPr>
        <w:spacing w:after="100" w:before="100"/>
        <w:jc w:val="both"/>
      </w:pPr>
      <w:r>
        <w:rPr>
          <w:rFonts w:ascii="Arial" w:cs="Arial" w:eastAsia="Arial" w:hAnsi="Arial"/>
          <w:sz w:val="21"/>
          <w:szCs w:val="21"/>
        </w:rPr>
        <w:t xml:space="preserve">A comprovação da deficiência em juízo é uma das questões mais complexas da aposentadoria da PcD, envolvendo múltiplos meios de prova e uma dinâmica processual peculiar nos JEFs.</w:t>
      </w:r>
    </w:p>
    <w:p>
      <w:pPr>
        <w:spacing w:after="140" w:before="280"/>
      </w:pPr>
      <w:r>
        <w:rPr>
          <w:rFonts w:ascii="Arial" w:cs="Arial" w:eastAsia="Arial" w:hAnsi="Arial"/>
          <w:b/>
          <w:bCs/>
          <w:color w:val="2E86C1"/>
          <w:sz w:val="23"/>
          <w:szCs w:val="23"/>
        </w:rPr>
        <w:t xml:space="preserve">12.12.1 Ônus da prova</w:t>
      </w:r>
    </w:p>
    <w:p>
      <w:pPr>
        <w:spacing w:after="100" w:before="100"/>
        <w:jc w:val="both"/>
      </w:pPr>
      <w:r>
        <w:rPr>
          <w:rFonts w:ascii="Arial" w:cs="Arial" w:eastAsia="Arial" w:hAnsi="Arial"/>
          <w:sz w:val="21"/>
          <w:szCs w:val="21"/>
        </w:rPr>
        <w:t xml:space="preserve">O ônus de provar a deficiência, seu grau e sua duração incumbe ao segurado (art. 373, I, CPC). Não se aplica inversão do ônus da prova, pois a deficiência é fato constitutivo do direito do autor. Contudo, a jurisprudência tem reconhecido que, em matéria previdenciária, o ônus probatório deve ser interpretado com razoabilidade, considerando a hipossuficiência do segurado e as dificuldades inerentes à prova de condições funcionais de longo prazo.</w:t>
      </w:r>
    </w:p>
    <w:p>
      <w:pPr>
        <w:spacing w:after="140" w:before="280"/>
      </w:pPr>
      <w:r>
        <w:rPr>
          <w:rFonts w:ascii="Arial" w:cs="Arial" w:eastAsia="Arial" w:hAnsi="Arial"/>
          <w:b/>
          <w:bCs/>
          <w:color w:val="2E86C1"/>
          <w:sz w:val="23"/>
          <w:szCs w:val="23"/>
        </w:rPr>
        <w:t xml:space="preserve">12.12.2 Prova pericial judicial</w:t>
      </w:r>
    </w:p>
    <w:p>
      <w:pPr>
        <w:spacing w:after="100" w:before="100"/>
        <w:jc w:val="both"/>
      </w:pPr>
      <w:r>
        <w:rPr>
          <w:rFonts w:ascii="Arial" w:cs="Arial" w:eastAsia="Arial" w:hAnsi="Arial"/>
          <w:sz w:val="21"/>
          <w:szCs w:val="21"/>
        </w:rPr>
        <w:t xml:space="preserve">A prova pericial é o meio de prova central na aposentadoria da PcD. O juiz dos JEFs determinará perícia biopsicossocial, que idealmente deve contemplar:</w:t>
      </w:r>
    </w:p>
    <w:p>
      <w:pPr>
        <w:spacing w:after="60" w:before="60"/>
        <w:ind w:left="360"/>
      </w:pPr>
      <w:r>
        <w:rPr>
          <w:rFonts w:ascii="Arial" w:cs="Arial" w:eastAsia="Arial" w:hAnsi="Arial"/>
          <w:sz w:val="21"/>
          <w:szCs w:val="21"/>
        </w:rPr>
        <w:t xml:space="preserve">Perito médico judicial: examina o segurado, analisa documentação médica, responde quesitos técnicos sobre diagnóstico, grau de funcionalidade, data de início e variações de grau.</w:t>
      </w:r>
    </w:p>
    <w:p>
      <w:pPr>
        <w:spacing w:after="60" w:before="60"/>
        <w:ind w:left="360"/>
      </w:pPr>
      <w:r>
        <w:rPr>
          <w:rFonts w:ascii="Arial" w:cs="Arial" w:eastAsia="Arial" w:hAnsi="Arial"/>
          <w:sz w:val="21"/>
          <w:szCs w:val="21"/>
        </w:rPr>
        <w:t xml:space="preserve">Assistente social (ou segundo perito): avalia as barreiras sociais, ambientais e atitudinais enfrentadas pelo segurado, respondendo quesitos sobre limitação de atividades e restrição de participação.</w:t>
      </w:r>
    </w:p>
    <w:p>
      <w:pPr>
        <w:spacing w:after="100" w:before="100"/>
        <w:jc w:val="both"/>
      </w:pPr>
      <w:r>
        <w:rPr>
          <w:rFonts w:ascii="Arial" w:cs="Arial" w:eastAsia="Arial" w:hAnsi="Arial"/>
          <w:sz w:val="21"/>
          <w:szCs w:val="21"/>
        </w:rPr>
        <w:t xml:space="preserve">Na prática dos JEFs, nem sempre há nomeação de dois peritos. Alguns juízos nomeiam apenas perito médico, que deve — na medida do possível — avaliar também os aspectos funcionais e sociais. A ausência de avaliação social autônoma pode comprometer a fidedignidade do resultado, especialmente em casos de deficiência mental, intelectual ou sensorial com forte componente de barreira social.</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Quesitos sugeridos para perícia biopsicossocial judicial</w:t>
            </w:r>
          </w:p>
          <w:p>
            <w:pPr>
              <w:spacing w:after="40" w:before="40"/>
            </w:pPr>
            <w:r>
              <w:rPr>
                <w:rFonts w:ascii="Arial" w:cs="Arial" w:eastAsia="Arial" w:hAnsi="Arial"/>
                <w:sz w:val="19"/>
                <w:szCs w:val="19"/>
              </w:rPr>
              <w:t xml:space="preserve">Ao perito médico:</w:t>
            </w:r>
          </w:p>
          <w:p>
            <w:pPr>
              <w:spacing w:after="40" w:before="40"/>
            </w:pPr>
            <w:r>
              <w:rPr>
                <w:rFonts w:ascii="Arial" w:cs="Arial" w:eastAsia="Arial" w:hAnsi="Arial"/>
                <w:sz w:val="19"/>
                <w:szCs w:val="19"/>
              </w:rPr>
              <w:t xml:space="preserve">1. O segurado apresenta impedimentos de natureza física, mental, intelectual ou sensorial? Quais?</w:t>
            </w:r>
          </w:p>
          <w:p>
            <w:pPr>
              <w:spacing w:after="40" w:before="40"/>
            </w:pPr>
            <w:r>
              <w:rPr>
                <w:rFonts w:ascii="Arial" w:cs="Arial" w:eastAsia="Arial" w:hAnsi="Arial"/>
                <w:sz w:val="19"/>
                <w:szCs w:val="19"/>
              </w:rPr>
              <w:t xml:space="preserve">2. Esses impedimentos são de longo prazo (duração mínima de 2 anos)?</w:t>
            </w:r>
          </w:p>
          <w:p>
            <w:pPr>
              <w:spacing w:after="40" w:before="40"/>
            </w:pPr>
            <w:r>
              <w:rPr>
                <w:rFonts w:ascii="Arial" w:cs="Arial" w:eastAsia="Arial" w:hAnsi="Arial"/>
                <w:sz w:val="19"/>
                <w:szCs w:val="19"/>
              </w:rPr>
              <w:t xml:space="preserve">3. Qual a data provável de início dos impedimentos?</w:t>
            </w:r>
          </w:p>
          <w:p>
            <w:pPr>
              <w:spacing w:after="40" w:before="40"/>
            </w:pPr>
            <w:r>
              <w:rPr>
                <w:rFonts w:ascii="Arial" w:cs="Arial" w:eastAsia="Arial" w:hAnsi="Arial"/>
                <w:sz w:val="19"/>
                <w:szCs w:val="19"/>
              </w:rPr>
              <w:t xml:space="preserve">4. Qual o grau de deficiência do segurado conforme o IF-BrA (grave, moderada ou leve)?</w:t>
            </w:r>
          </w:p>
          <w:p>
            <w:pPr>
              <w:spacing w:after="40" w:before="40"/>
            </w:pPr>
            <w:r>
              <w:rPr>
                <w:rFonts w:ascii="Arial" w:cs="Arial" w:eastAsia="Arial" w:hAnsi="Arial"/>
                <w:sz w:val="19"/>
                <w:szCs w:val="19"/>
              </w:rPr>
              <w:t xml:space="preserve">5. Houve variação do grau ao longo do tempo? Em caso positivo, indique os períodos e graus correspondentes.</w:t>
            </w:r>
          </w:p>
          <w:p>
            <w:pPr>
              <w:spacing w:after="40" w:before="40"/>
            </w:pPr>
            <w:r>
              <w:rPr>
                <w:rFonts w:ascii="Arial" w:cs="Arial" w:eastAsia="Arial" w:hAnsi="Arial"/>
                <w:sz w:val="19"/>
                <w:szCs w:val="19"/>
              </w:rPr>
              <w:t xml:space="preserve">6. Os impedimentos, em interação com barreiras, restringem a participação plena do segurado em igualdade de condições?</w:t>
            </w:r>
          </w:p>
          <w:p>
            <w:pPr>
              <w:spacing w:after="40" w:before="40"/>
            </w:pPr>
            <w:r>
              <w:rPr>
                <w:rFonts w:ascii="Arial" w:cs="Arial" w:eastAsia="Arial" w:hAnsi="Arial"/>
                <w:sz w:val="19"/>
                <w:szCs w:val="19"/>
              </w:rPr>
              <w:t xml:space="preserve">7. O segurado utiliza tecnologia assistiva? Qual? Há quanto tempo?</w:t>
            </w:r>
          </w:p>
          <w:p>
            <w:pPr>
              <w:spacing w:after="40" w:before="40"/>
            </w:pPr>
            <w:r>
              <w:rPr>
                <w:rFonts w:ascii="Arial" w:cs="Arial" w:eastAsia="Arial" w:hAnsi="Arial"/>
                <w:sz w:val="19"/>
                <w:szCs w:val="19"/>
              </w:rPr>
              <w:t xml:space="preserve">8. Existe possibilidade de melhora funcional com tratamento ou reabilitação?</w:t>
            </w:r>
          </w:p>
          <w:p>
            <w:pPr>
              <w:spacing w:after="40" w:before="40"/>
            </w:pPr>
            <w:r>
              <w:rPr>
                <w:rFonts w:ascii="Arial" w:cs="Arial" w:eastAsia="Arial" w:hAnsi="Arial"/>
                <w:sz w:val="19"/>
                <w:szCs w:val="19"/>
              </w:rPr>
              <w:t xml:space="preserve">Ao assistente social (se nomeado):</w:t>
            </w:r>
          </w:p>
          <w:p>
            <w:pPr>
              <w:spacing w:after="40" w:before="40"/>
            </w:pPr>
            <w:r>
              <w:rPr>
                <w:rFonts w:ascii="Arial" w:cs="Arial" w:eastAsia="Arial" w:hAnsi="Arial"/>
                <w:sz w:val="19"/>
                <w:szCs w:val="19"/>
              </w:rPr>
              <w:t xml:space="preserve">1. Descreva as condições de moradia, acessibilidade e ambiente doméstico do segurado.</w:t>
            </w:r>
          </w:p>
          <w:p>
            <w:pPr>
              <w:spacing w:after="40" w:before="40"/>
            </w:pPr>
            <w:r>
              <w:rPr>
                <w:rFonts w:ascii="Arial" w:cs="Arial" w:eastAsia="Arial" w:hAnsi="Arial"/>
                <w:sz w:val="19"/>
                <w:szCs w:val="19"/>
              </w:rPr>
              <w:t xml:space="preserve">2. Quais barreiras ambientais, sociais e atitudinais o segurado enfrenta em sua vida cotidiana?</w:t>
            </w:r>
          </w:p>
          <w:p>
            <w:pPr>
              <w:spacing w:after="40" w:before="40"/>
            </w:pPr>
            <w:r>
              <w:rPr>
                <w:rFonts w:ascii="Arial" w:cs="Arial" w:eastAsia="Arial" w:hAnsi="Arial"/>
                <w:sz w:val="19"/>
                <w:szCs w:val="19"/>
              </w:rPr>
              <w:t xml:space="preserve">3. Quais atividades da vida diária o segurado realiza com dificuldade ou não realiza?</w:t>
            </w:r>
          </w:p>
          <w:p>
            <w:pPr>
              <w:spacing w:after="40" w:before="40"/>
            </w:pPr>
            <w:r>
              <w:rPr>
                <w:rFonts w:ascii="Arial" w:cs="Arial" w:eastAsia="Arial" w:hAnsi="Arial"/>
                <w:sz w:val="19"/>
                <w:szCs w:val="19"/>
              </w:rPr>
              <w:t xml:space="preserve">4. O segurado possui rede de apoio familiar ou institucional?</w:t>
            </w:r>
          </w:p>
          <w:p>
            <w:pPr>
              <w:spacing w:after="40" w:before="40"/>
            </w:pPr>
            <w:r>
              <w:rPr>
                <w:rFonts w:ascii="Arial" w:cs="Arial" w:eastAsia="Arial" w:hAnsi="Arial"/>
                <w:sz w:val="19"/>
                <w:szCs w:val="19"/>
              </w:rPr>
              <w:t xml:space="preserve">5. Quais limitações de participação social o segurado enfrenta (educação, trabalho, lazer, vida comunitária)?</w:t>
            </w:r>
          </w:p>
          <w:p>
            <w:pPr>
              <w:spacing w:after="40" w:before="40"/>
            </w:pPr>
            <w:r>
              <w:rPr>
                <w:rFonts w:ascii="Arial" w:cs="Arial" w:eastAsia="Arial" w:hAnsi="Arial"/>
                <w:sz w:val="19"/>
                <w:szCs w:val="19"/>
              </w:rPr>
              <w:t xml:space="preserve">6. O segurado exerce atividade laboral? Com quais adaptações ou limitações?</w:t>
            </w:r>
          </w:p>
          <w:p>
            <w:pPr>
              <w:spacing w:after="40" w:before="40"/>
            </w:pPr>
            <w:r>
              <w:rPr>
                <w:rFonts w:ascii="Arial" w:cs="Arial" w:eastAsia="Arial" w:hAnsi="Arial"/>
                <w:sz w:val="19"/>
                <w:szCs w:val="19"/>
              </w:rPr>
              <w:t xml:space="preserve">7. Avalie os 7 domínios do IF-BrA conforme sua percepção funcional do segurado.</w:t>
            </w:r>
          </w:p>
        </w:tc>
      </w:tr>
    </w:tbl>
    <w:p>
      <w:pPr>
        <w:spacing w:after="200"/>
      </w:pPr>
    </w:p>
    <w:p>
      <w:pPr>
        <w:spacing w:after="140" w:before="280"/>
      </w:pPr>
      <w:r>
        <w:rPr>
          <w:rFonts w:ascii="Arial" w:cs="Arial" w:eastAsia="Arial" w:hAnsi="Arial"/>
          <w:b/>
          <w:bCs/>
          <w:color w:val="2E86C1"/>
          <w:sz w:val="23"/>
          <w:szCs w:val="23"/>
        </w:rPr>
        <w:t xml:space="preserve">12.12.3 Prova documental complementar</w:t>
      </w:r>
    </w:p>
    <w:p>
      <w:pPr>
        <w:spacing w:after="100" w:before="100"/>
        <w:jc w:val="both"/>
      </w:pPr>
      <w:r>
        <w:rPr>
          <w:rFonts w:ascii="Arial" w:cs="Arial" w:eastAsia="Arial" w:hAnsi="Arial"/>
          <w:sz w:val="21"/>
          <w:szCs w:val="21"/>
        </w:rPr>
        <w:t xml:space="preserve">A perícia judicial deve ser complementada por documentação que corrobore a existência, o grau e a duração da deficiência: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Laudos médicos particulares: devem ser detalhados, com CID, descrição funcional e data. Laudos genéricos ("paciente com deficiência") ou sem CID têm pouco valor probatório.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Relatórios de acompanhamento terapêutico: fisioterapia, terapia ocupacional, fonoaudiologia, psicoterapia — demonstram a continuidade do impedimento.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Laudos de serviços de reabilitação: INSS, APAE, associações especializadas — comprovam a deficiência e eventuais variações.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Avaliação anterior do INSS: se o segurado já foi submetido a avaliação biopsicossocial administrativa (mesmo com resultado negativo), o documento deve ser juntado como elemento comparativo.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CID-10/CID-11 e CIF: a classificação da condição segundo a CID e a classificação funcional segundo a CIF (Classificação Internacional de Funcionalidade, Incapacidade e Saúde) são referenciais técnicos relevantes, embora não vinculem o perito.</w:t>
      </w:r>
    </w:p>
    <w:p>
      <w:pPr>
        <w:spacing w:after="140" w:before="280"/>
      </w:pPr>
      <w:r>
        <w:rPr>
          <w:rFonts w:ascii="Arial" w:cs="Arial" w:eastAsia="Arial" w:hAnsi="Arial"/>
          <w:b/>
          <w:bCs/>
          <w:color w:val="2E86C1"/>
          <w:sz w:val="23"/>
          <w:szCs w:val="23"/>
        </w:rPr>
        <w:t xml:space="preserve">12.12.4 Prova testemunhal</w:t>
      </w:r>
    </w:p>
    <w:p>
      <w:pPr>
        <w:spacing w:after="100" w:before="100"/>
        <w:jc w:val="both"/>
      </w:pPr>
      <w:r>
        <w:rPr>
          <w:rFonts w:ascii="Arial" w:cs="Arial" w:eastAsia="Arial" w:hAnsi="Arial"/>
          <w:sz w:val="21"/>
          <w:szCs w:val="21"/>
        </w:rPr>
        <w:t xml:space="preserve">A prova testemunhal tem papel subsidiário na aposentadoria da PcD: não substitui a perícia, mas pode complementá-la, especialmente para: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Comprovar a existência da deficiência em períodos remotos (quando não há documentação médica);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Demonstrar as barreiras enfrentadas pelo segurado no ambiente de trabalho e na vida comunitária;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Corroborar a data de início da deficiência, quando a documentação médica é insuficiente.</w:t>
      </w:r>
    </w:p>
    <w:p>
      <w:pPr>
        <w:spacing w:after="100" w:before="100"/>
        <w:jc w:val="both"/>
      </w:pPr>
      <w:r>
        <w:rPr>
          <w:rFonts w:ascii="Arial" w:cs="Arial" w:eastAsia="Arial" w:hAnsi="Arial"/>
          <w:sz w:val="21"/>
          <w:szCs w:val="21"/>
        </w:rPr>
        <w:t xml:space="preserve">A jurisprudência dos TRFs admite a prova testemunhal como meio complementar, mas é uniforme em exigir a perícia como prova principal. Decisões que concedem a aposentadoria da PcD exclusivamente com base em prova testemunhal são excepcionais e geralmente reformadas em grau recursal.</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6"/>
              <w:left w:val="single" w:color="2E86C1" w:sz="6"/>
              <w:bottom w:val="single" w:color="2E86C1" w:sz="6"/>
              <w:right w:val="single" w:color="2E86C1" w:sz="6"/>
            </w:tcBorders>
            <w:shd w:fill="EBF5FB" w:val="clear"/>
            <w:tcMar>
              <w:top w:type="dxa" w:w="120"/>
              <w:left w:type="dxa" w:w="200"/>
              <w:bottom w:type="dxa" w:w="120"/>
              <w:right w:type="dxa" w:w="200"/>
            </w:tcMar>
          </w:tcPr>
          <w:p>
            <w:pPr>
              <w:spacing w:after="60" w:before="60"/>
            </w:pPr>
            <w:r>
              <w:rPr>
                <w:rFonts w:ascii="Arial" w:cs="Arial" w:eastAsia="Arial" w:hAnsi="Arial"/>
                <w:b/>
                <w:bCs/>
                <w:color w:val="2E86C1"/>
                <w:sz w:val="20"/>
                <w:szCs w:val="20"/>
              </w:rPr>
              <w:t xml:space="preserve">Valoração da prova pericial nos JEFs — aposentadoria da PcD</w:t>
            </w:r>
          </w:p>
          <w:p>
            <w:pPr>
              <w:spacing w:after="40" w:before="40"/>
            </w:pPr>
            <w:r>
              <w:rPr>
                <w:rFonts w:ascii="Arial" w:cs="Arial" w:eastAsia="Arial" w:hAnsi="Arial"/>
                <w:sz w:val="19"/>
                <w:szCs w:val="19"/>
              </w:rPr>
              <w:t xml:space="preserve">TRF4: "A perícia biopsicossocial é meio de prova indispensável para a aferição do grau de deficiência e fixação da data de início, nos termos da LC 142/2013. O juiz pode, contudo, complementar ou afastar as conclusões periciais quando fundamentado em outros elementos do conjunto probatório, especialmente laudos médicos particulares contemporâneos ao período controvertido." (TRF4, AC 5008734-55.2019.4.04.7001).</w:t>
            </w:r>
          </w:p>
          <w:p>
            <w:pPr>
              <w:spacing w:after="40" w:before="40"/>
            </w:pPr>
            <w:r>
              <w:rPr>
                <w:rFonts w:ascii="Arial" w:cs="Arial" w:eastAsia="Arial" w:hAnsi="Arial"/>
                <w:sz w:val="19"/>
                <w:szCs w:val="19"/>
              </w:rPr>
              <w:t xml:space="preserve">TNU: "A perícia biopsicossocial para fins da LC 142/2013 deve avaliar tanto os aspectos médicos (estrutura e função corporal) quanto os aspectos sociais (barreiras e limitação de participação), nos termos da CDPD e da Lei 13.146/2015. A omissão da avaliação social compromete a validade da perícia." (TNU, PEDILEF 0502831-39.2017.4.05.8300).</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12.13 Visão Monocular e Deficiência</w:t>
      </w:r>
    </w:p>
    <w:p>
      <w:pPr>
        <w:spacing w:after="100" w:before="100"/>
        <w:jc w:val="both"/>
      </w:pPr>
      <w:r>
        <w:rPr>
          <w:rFonts w:ascii="Arial" w:cs="Arial" w:eastAsia="Arial" w:hAnsi="Arial"/>
          <w:sz w:val="21"/>
          <w:szCs w:val="21"/>
        </w:rPr>
        <w:t xml:space="preserve">A Lei n. 14.126, de 22 de março de 2021, classificou a visão monocular como deficiência sensorial do tipo visual para todos os efeitos legais. Essa classificação legal teve impacto direto na aplicação da LC 142/2013, ao ampliar o universo de segurados elegíveis à aposentadoria da PcD.</w:t>
      </w:r>
    </w:p>
    <w:p>
      <w:pPr>
        <w:spacing w:after="140" w:before="280"/>
      </w:pPr>
      <w:r>
        <w:rPr>
          <w:rFonts w:ascii="Arial" w:cs="Arial" w:eastAsia="Arial" w:hAnsi="Arial"/>
          <w:b/>
          <w:bCs/>
          <w:color w:val="2E86C1"/>
          <w:sz w:val="23"/>
          <w:szCs w:val="23"/>
        </w:rPr>
        <w:t xml:space="preserve">12.13.1 Enquadramento na LC 142</w:t>
      </w:r>
    </w:p>
    <w:p>
      <w:pPr>
        <w:spacing w:after="100" w:before="100"/>
        <w:jc w:val="both"/>
      </w:pPr>
      <w:r>
        <w:rPr>
          <w:rFonts w:ascii="Arial" w:cs="Arial" w:eastAsia="Arial" w:hAnsi="Arial"/>
          <w:sz w:val="21"/>
          <w:szCs w:val="21"/>
        </w:rPr>
        <w:t xml:space="preserve">A visão monocular, classificada legalmente como deficiência sensorial, permite ao segurado que comprove essa condição requerer a aposentadoria da PcD. Contudo, a Lei 14.126/2021 não define automaticamente o grau de deficiência do portador de visão monocular — a classificação em leve, moderada ou grave depende da avaliação biopsicossocial (IF-BrA), que considera não apenas o diagnóstico (visão monocular) mas o impacto funcional da condição na vida do segurado.</w:t>
      </w:r>
    </w:p>
    <w:p>
      <w:pPr>
        <w:spacing w:after="100" w:before="100"/>
        <w:jc w:val="both"/>
      </w:pPr>
      <w:r>
        <w:rPr>
          <w:rFonts w:ascii="Arial" w:cs="Arial" w:eastAsia="Arial" w:hAnsi="Arial"/>
          <w:sz w:val="21"/>
          <w:szCs w:val="21"/>
        </w:rPr>
        <w:t xml:space="preserve">Na prática, a maioria dos segurados com visão monocular é classificada como portador de deficiência leve, pois a perda de visão em um olho, embora configure deficiência sensorial, tipicamente não compromete extensamente os domínios avaliados pelo IF-BrA (comunicação, mobilidade, cuidados pessoais, vida doméstica, socialização). Exceções ocorrem quando a visão monocular se combina com outros impedimentos ou quando a atividade profissional do segurado exige visão binocular (como pilotos, operadores de guindastes, microscopistas), caso em que o impacto funcional é maior e pode resultar em grau moderado.</w:t>
      </w:r>
    </w:p>
    <w:p>
      <w:pPr>
        <w:spacing w:after="140" w:before="280"/>
      </w:pPr>
      <w:r>
        <w:rPr>
          <w:rFonts w:ascii="Arial" w:cs="Arial" w:eastAsia="Arial" w:hAnsi="Arial"/>
          <w:b/>
          <w:bCs/>
          <w:color w:val="2E86C1"/>
          <w:sz w:val="23"/>
          <w:szCs w:val="23"/>
        </w:rPr>
        <w:t xml:space="preserve">12.13.2 Divergência jurisprudencial</w:t>
      </w:r>
    </w:p>
    <w:p>
      <w:pPr>
        <w:spacing w:after="100" w:before="100"/>
        <w:jc w:val="both"/>
      </w:pPr>
      <w:r>
        <w:rPr>
          <w:rFonts w:ascii="Arial" w:cs="Arial" w:eastAsia="Arial" w:hAnsi="Arial"/>
          <w:sz w:val="21"/>
          <w:szCs w:val="21"/>
        </w:rPr>
        <w:t xml:space="preserve">A jurisprudência sobre visão monocular e LC 142 apresenta divergência relevante:</w:t>
      </w:r>
    </w:p>
    <w:p>
      <w:pPr>
        <w:spacing w:after="60" w:before="60"/>
        <w:ind w:left="360"/>
      </w:pPr>
      <w:r>
        <w:rPr>
          <w:rFonts w:ascii="Arial" w:cs="Arial" w:eastAsia="Arial" w:hAnsi="Arial"/>
          <w:sz w:val="21"/>
          <w:szCs w:val="21"/>
        </w:rPr>
        <w:t xml:space="preserve">Posição da TNU: O mero diagnóstico de visão monocular não garante, por si só, a aposentadoria da PcD. É imprescindível a avaliação biopsicossocial (IF-BrA) para aferição do grau de deficiência, pois o conceito de deficiência da LC 142 é funcional, não diagnóstico. A visão monocular pode configurar deficiência leve, moderada ou mesmo não configurar deficiência para fins previdenciários, conforme o resultado da avaliação.</w:t>
      </w:r>
    </w:p>
    <w:p>
      <w:pPr>
        <w:spacing w:after="60" w:before="60"/>
        <w:ind w:left="360"/>
      </w:pPr>
      <w:r>
        <w:rPr>
          <w:rFonts w:ascii="Arial" w:cs="Arial" w:eastAsia="Arial" w:hAnsi="Arial"/>
          <w:sz w:val="21"/>
          <w:szCs w:val="21"/>
        </w:rPr>
        <w:t xml:space="preserve">Posição do TRF4 (TRU da 4ª Região): A visão monocular presume deficiência leve para fins de aposentadoria pela LC 142/2013, dispensando a aplicação do IF-BrA quando a condição está suficientemente documentada por exames oftalmológicos. Esse entendimento é mais favorável ao segurado, mas não é unânime.</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6"/>
              <w:left w:val="single" w:color="2E86C1" w:sz="6"/>
              <w:bottom w:val="single" w:color="2E86C1" w:sz="6"/>
              <w:right w:val="single" w:color="2E86C1" w:sz="6"/>
            </w:tcBorders>
            <w:shd w:fill="EBF5FB" w:val="clear"/>
            <w:tcMar>
              <w:top w:type="dxa" w:w="120"/>
              <w:left w:type="dxa" w:w="200"/>
              <w:bottom w:type="dxa" w:w="120"/>
              <w:right w:type="dxa" w:w="200"/>
            </w:tcMar>
          </w:tcPr>
          <w:p>
            <w:pPr>
              <w:spacing w:after="60" w:before="60"/>
            </w:pPr>
            <w:r>
              <w:rPr>
                <w:rFonts w:ascii="Arial" w:cs="Arial" w:eastAsia="Arial" w:hAnsi="Arial"/>
                <w:b/>
                <w:bCs/>
                <w:color w:val="2E86C1"/>
                <w:sz w:val="20"/>
                <w:szCs w:val="20"/>
              </w:rPr>
              <w:t xml:space="preserve">Visão monocular e aposentadoria da PcD: divergência TNU × TRF4</w:t>
            </w:r>
          </w:p>
          <w:p>
            <w:pPr>
              <w:spacing w:after="40" w:before="40"/>
            </w:pPr>
            <w:r>
              <w:rPr>
                <w:rFonts w:ascii="Arial" w:cs="Arial" w:eastAsia="Arial" w:hAnsi="Arial"/>
                <w:sz w:val="19"/>
                <w:szCs w:val="19"/>
              </w:rPr>
              <w:t xml:space="preserve">TNU: "O diagnóstico de visão monocular, ainda que classificado como deficiência sensorial pela Lei 14.126/2021, não dispensa a avaliação biopsicossocial para fins de concessão da aposentadoria prevista na LC 142/2013. O grau de deficiência deve ser aferido pelo IF-BrA, considerando a interação entre o impedimento visual e as barreiras enfrentadas pelo segurado." (TNU, PEDILEF 5003741-40.2019.4.04.7107).</w:t>
            </w:r>
          </w:p>
          <w:p>
            <w:pPr>
              <w:spacing w:after="40" w:before="40"/>
            </w:pPr>
            <w:r>
              <w:rPr>
                <w:rFonts w:ascii="Arial" w:cs="Arial" w:eastAsia="Arial" w:hAnsi="Arial"/>
                <w:sz w:val="19"/>
                <w:szCs w:val="19"/>
              </w:rPr>
              <w:t xml:space="preserve">TRU/TRF4: "O portador de visão monocular é presumivelmente deficiente leve para fins da LC 142/2013, sendo suficiente a comprovação da condição por exames oftalmológicos para ensejar a aposentadoria por tempo de contribuição da pessoa com deficiência." (TRU, 5015273-33.2017.4.04.7107, TRF4).</w:t>
            </w:r>
          </w:p>
        </w:tc>
      </w:tr>
    </w:tbl>
    <w:p>
      <w:pPr>
        <w:spacing w:after="200"/>
      </w:pP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Visão monocular: é deficiência, mas o grau depende da avaliação</w:t>
            </w:r>
          </w:p>
          <w:p>
            <w:pPr>
              <w:spacing w:after="40" w:before="40"/>
            </w:pPr>
            <w:r>
              <w:rPr>
                <w:rFonts w:ascii="Arial" w:cs="Arial" w:eastAsia="Arial" w:hAnsi="Arial"/>
                <w:sz w:val="19"/>
                <w:szCs w:val="19"/>
              </w:rPr>
              <w:t xml:space="preserve">Após a Lei 14.126/2021, não há dúvida de que a visão monocular é deficiência sensorial para todos os efeitos legais. Contudo:</w:t>
            </w:r>
          </w:p>
          <w:p>
            <w:pPr>
              <w:spacing w:after="40" w:before="40"/>
            </w:pPr>
            <w:r>
              <w:rPr>
                <w:rFonts w:ascii="Arial" w:cs="Arial" w:eastAsia="Arial" w:hAnsi="Arial"/>
                <w:sz w:val="19"/>
                <w:szCs w:val="19"/>
              </w:rPr>
              <w:t xml:space="preserve">- O enquadramento na LC 142/2013 (grave, moderada ou leve) depende da avaliação biopsicossocial.</w:t>
            </w:r>
          </w:p>
          <w:p>
            <w:pPr>
              <w:spacing w:after="40" w:before="40"/>
            </w:pPr>
            <w:r>
              <w:rPr>
                <w:rFonts w:ascii="Arial" w:cs="Arial" w:eastAsia="Arial" w:hAnsi="Arial"/>
                <w:sz w:val="19"/>
                <w:szCs w:val="19"/>
              </w:rPr>
              <w:t xml:space="preserve">- Na maioria dos casos, resultará em deficiência leve (TC de 33H/28M).</w:t>
            </w:r>
          </w:p>
          <w:p>
            <w:pPr>
              <w:spacing w:after="40" w:before="40"/>
            </w:pPr>
            <w:r>
              <w:rPr>
                <w:rFonts w:ascii="Arial" w:cs="Arial" w:eastAsia="Arial" w:hAnsi="Arial"/>
                <w:sz w:val="19"/>
                <w:szCs w:val="19"/>
              </w:rPr>
              <w:t xml:space="preserve">- Em casos excepcionais (atividade profissional que exige visão binocular, presença de outros impedimentos), pode resultar em grau moderado.</w:t>
            </w:r>
          </w:p>
          <w:p>
            <w:pPr>
              <w:spacing w:after="40" w:before="40"/>
            </w:pPr>
            <w:r>
              <w:rPr>
                <w:rFonts w:ascii="Arial" w:cs="Arial" w:eastAsia="Arial" w:hAnsi="Arial"/>
                <w:sz w:val="19"/>
                <w:szCs w:val="19"/>
              </w:rPr>
              <w:t xml:space="preserve">- A TNU exige avaliação biopsicossocial; o TRF4 (TRU) admite presunção de deficiência leve.</w:t>
            </w:r>
          </w:p>
          <w:p>
            <w:pPr>
              <w:spacing w:after="40" w:before="40"/>
            </w:pPr>
            <w:r>
              <w:rPr>
                <w:rFonts w:ascii="Arial" w:cs="Arial" w:eastAsia="Arial" w:hAnsi="Arial"/>
                <w:sz w:val="19"/>
                <w:szCs w:val="19"/>
              </w:rPr>
              <w:t xml:space="preserve">- O advogado deve preparar a prova para demonstrar o impacto funcional concreto da visão monocular na vida do segurado, independentemente da posição do tribunal competente.</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12.14 Distinção BPC × Aposentadoria PcD: Qual Pedir?</w:t>
      </w:r>
    </w:p>
    <w:p>
      <w:pPr>
        <w:spacing w:after="100" w:before="100"/>
        <w:jc w:val="both"/>
      </w:pPr>
      <w:r>
        <w:rPr>
          <w:rFonts w:ascii="Arial" w:cs="Arial" w:eastAsia="Arial" w:hAnsi="Arial"/>
          <w:sz w:val="21"/>
          <w:szCs w:val="21"/>
        </w:rPr>
        <w:t xml:space="preserve">A distinção entre o Benefício de Prestação Continuada (BPC/LOAS) e a aposentadoria da pessoa com deficiência (LC 142/2013) é uma das questões mais relevantes para a prática advocatícia nos JEFs, pois envolve benefícios com naturezas, requisitos e consequências radicalmente distintos que atendem ao mesmo grupo de segurados — pessoas com deficiência.</w:t>
      </w:r>
    </w:p>
    <w:p>
      <w:pPr>
        <w:spacing w:after="140" w:before="280"/>
      </w:pPr>
      <w:r>
        <w:rPr>
          <w:rFonts w:ascii="Arial" w:cs="Arial" w:eastAsia="Arial" w:hAnsi="Arial"/>
          <w:b/>
          <w:bCs/>
          <w:color w:val="2E86C1"/>
          <w:sz w:val="23"/>
          <w:szCs w:val="23"/>
        </w:rPr>
        <w:t xml:space="preserve">12.14.1 Comparativo estrutural</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Aspecto</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BPC/LOAS (Cap. 18)</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Aposentadoria PcD (LC 142)</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Natureza jurídica</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Assistencial</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Previdenciário</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Requisito de contribuição</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NÃO (não contributivo)</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SIM (carência de 180 meses ou 15 anos para idade)</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Requisito de miserabilidade</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SIM (renda per capita ≤ 1/4 SM)</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NÃO</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Idade mínima</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Não (deficiência)</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60H/55M (idade) ou sem idade (TC)</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Valor mensal</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 SM fixo (R$ 1.621,00 em 2026)</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70% a 100% do SB (pode ser &gt; 1 SM)</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13º salário</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NÃO</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SIM</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Pensão por morte</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NÃO gera</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SIM (gera para dependentes)</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Acumulação</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Vedada com aposentadoria</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Regra geral de cumulação</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Cessação</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Sujeita a revisão a cada 2 anos</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Definitiva (salvo fraude)</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Valor patrimonial/familiar</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Limitado a 1 SM vitalício</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Potencialmente superior + pensão</w:t>
            </w:r>
          </w:p>
        </w:tc>
      </w:tr>
    </w:tbl>
    <w:p>
      <w:pPr>
        <w:spacing w:after="160"/>
      </w:pPr>
    </w:p>
    <w:p>
      <w:pPr>
        <w:spacing w:after="140" w:before="280"/>
      </w:pPr>
      <w:r>
        <w:rPr>
          <w:rFonts w:ascii="Arial" w:cs="Arial" w:eastAsia="Arial" w:hAnsi="Arial"/>
          <w:b/>
          <w:bCs/>
          <w:color w:val="2E86C1"/>
          <w:sz w:val="23"/>
          <w:szCs w:val="23"/>
        </w:rPr>
        <w:t xml:space="preserve">12.14.2 Critérios de escolha</w:t>
      </w:r>
    </w:p>
    <w:p>
      <w:pPr>
        <w:spacing w:after="100" w:before="100"/>
        <w:jc w:val="both"/>
      </w:pPr>
      <w:r>
        <w:rPr>
          <w:rFonts w:ascii="Arial" w:cs="Arial" w:eastAsia="Arial" w:hAnsi="Arial"/>
          <w:sz w:val="21"/>
          <w:szCs w:val="21"/>
        </w:rPr>
        <w:t xml:space="preserve">A escolha entre BPC e aposentadoria da PcD depende da situação concreta do segurado:</w:t>
      </w:r>
    </w:p>
    <w:p>
      <w:pPr>
        <w:spacing w:after="60" w:before="60"/>
        <w:ind w:left="360"/>
      </w:pPr>
      <w:r>
        <w:rPr>
          <w:rFonts w:ascii="Arial" w:cs="Arial" w:eastAsia="Arial" w:hAnsi="Arial"/>
          <w:sz w:val="21"/>
          <w:szCs w:val="21"/>
        </w:rPr>
        <w:t xml:space="preserve">Quando pedir BPC:</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Segurado sem contribuições suficientes (carência &lt; 180 meses ou &lt; 15 anos)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Segurado que nunca contribuiu para o RGPS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Renda per capita familiar ≤ 1/4 do SM (critério de miserabilidade)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Segurado incapaz de trabalhar E sem histórico contributivo</w:t>
      </w:r>
    </w:p>
    <w:p>
      <w:pPr>
        <w:spacing w:after="60" w:before="60"/>
        <w:ind w:left="360"/>
      </w:pPr>
      <w:r>
        <w:rPr>
          <w:rFonts w:ascii="Arial" w:cs="Arial" w:eastAsia="Arial" w:hAnsi="Arial"/>
          <w:sz w:val="21"/>
          <w:szCs w:val="21"/>
        </w:rPr>
        <w:t xml:space="preserve">Quando pedir aposentadoria PcD (LC 142):</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Segurado com carência cumprida (180 meses para TC; 15 anos para idade)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TC suficiente conforme o grau de deficiência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Renda não é critério (pode ter qualquer renda familiar)</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Benefício potencialmente superior a 1 SM</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Proteção previdenciária plena (13º salário, pensão por morte para dependentes)</w:t>
      </w:r>
    </w:p>
    <w:p>
      <w:pPr>
        <w:spacing w:after="60" w:before="60"/>
        <w:ind w:left="360"/>
      </w:pPr>
      <w:r>
        <w:rPr>
          <w:rFonts w:ascii="Arial" w:cs="Arial" w:eastAsia="Arial" w:hAnsi="Arial"/>
          <w:sz w:val="21"/>
          <w:szCs w:val="21"/>
        </w:rPr>
        <w:t xml:space="preserve">Quando há dúvida: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Pedir ambos (aposentadoria PcD como principal + BPC como subsidiário)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 fungibilidade (TNU Tema 217) permite que o juiz conceda o benefício mais adequado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Fluxograma decisório: BPC ou aposentadoria PcD?</w:t>
            </w:r>
          </w:p>
          <w:p>
            <w:pPr>
              <w:spacing w:after="40" w:before="40"/>
            </w:pPr>
            <w:r>
              <w:rPr>
                <w:rFonts w:ascii="Arial" w:cs="Arial" w:eastAsia="Arial" w:hAnsi="Arial"/>
                <w:sz w:val="19"/>
                <w:szCs w:val="19"/>
              </w:rPr>
              <w:t xml:space="preserve">1. O segurado TEM contribuições previdenciárias?</w:t>
            </w:r>
          </w:p>
          <w:p>
            <w:pPr>
              <w:spacing w:after="40" w:before="40"/>
            </w:pPr>
            <w:r>
              <w:rPr>
                <w:rFonts w:ascii="Arial" w:cs="Arial" w:eastAsia="Arial" w:hAnsi="Arial"/>
                <w:sz w:val="19"/>
                <w:szCs w:val="19"/>
              </w:rPr>
              <w:t xml:space="preserve">   - NÃO → Somente BPC (verificar miserabilidade)</w:t>
            </w:r>
          </w:p>
          <w:p>
            <w:pPr>
              <w:spacing w:after="40" w:before="40"/>
            </w:pPr>
            <w:r>
              <w:rPr>
                <w:rFonts w:ascii="Arial" w:cs="Arial" w:eastAsia="Arial" w:hAnsi="Arial"/>
                <w:sz w:val="19"/>
                <w:szCs w:val="19"/>
              </w:rPr>
              <w:t xml:space="preserve">   - SIM → Prosseguir para 2</w:t>
            </w:r>
          </w:p>
          <w:p>
            <w:pPr>
              <w:spacing w:after="40" w:before="40"/>
            </w:pPr>
            <w:r>
              <w:rPr>
                <w:rFonts w:ascii="Arial" w:cs="Arial" w:eastAsia="Arial" w:hAnsi="Arial"/>
                <w:sz w:val="19"/>
                <w:szCs w:val="19"/>
              </w:rPr>
              <w:t xml:space="preserve">2. O segurado tem carência suficiente (180 meses TC ou 15 anos idade)?</w:t>
            </w:r>
          </w:p>
          <w:p>
            <w:pPr>
              <w:spacing w:after="40" w:before="40"/>
            </w:pPr>
            <w:r>
              <w:rPr>
                <w:rFonts w:ascii="Arial" w:cs="Arial" w:eastAsia="Arial" w:hAnsi="Arial"/>
                <w:sz w:val="19"/>
                <w:szCs w:val="19"/>
              </w:rPr>
              <w:t xml:space="preserve">   - NÃO → BPC (se preencher miserabilidade) ou aguardar carência</w:t>
            </w:r>
          </w:p>
          <w:p>
            <w:pPr>
              <w:spacing w:after="40" w:before="40"/>
            </w:pPr>
            <w:r>
              <w:rPr>
                <w:rFonts w:ascii="Arial" w:cs="Arial" w:eastAsia="Arial" w:hAnsi="Arial"/>
                <w:sz w:val="19"/>
                <w:szCs w:val="19"/>
              </w:rPr>
              <w:t xml:space="preserve">   - SIM → Prosseguir para 3</w:t>
            </w:r>
          </w:p>
          <w:p>
            <w:pPr>
              <w:spacing w:after="40" w:before="40"/>
            </w:pPr>
            <w:r>
              <w:rPr>
                <w:rFonts w:ascii="Arial" w:cs="Arial" w:eastAsia="Arial" w:hAnsi="Arial"/>
                <w:sz w:val="19"/>
                <w:szCs w:val="19"/>
              </w:rPr>
              <w:t xml:space="preserve">3. O segurado tem TC suficiente conforme o grau (25/29/33H ou 20/24/28M)?</w:t>
            </w:r>
          </w:p>
          <w:p>
            <w:pPr>
              <w:spacing w:after="40" w:before="40"/>
            </w:pPr>
            <w:r>
              <w:rPr>
                <w:rFonts w:ascii="Arial" w:cs="Arial" w:eastAsia="Arial" w:hAnsi="Arial"/>
                <w:sz w:val="19"/>
                <w:szCs w:val="19"/>
              </w:rPr>
              <w:t xml:space="preserve">   - SIM → Aposentadoria por TC da PcD (sem idade mínima)</w:t>
            </w:r>
          </w:p>
          <w:p>
            <w:pPr>
              <w:spacing w:after="40" w:before="40"/>
            </w:pPr>
            <w:r>
              <w:rPr>
                <w:rFonts w:ascii="Arial" w:cs="Arial" w:eastAsia="Arial" w:hAnsi="Arial"/>
                <w:sz w:val="19"/>
                <w:szCs w:val="19"/>
              </w:rPr>
              <w:t xml:space="preserve">   - NÃO → Prosseguir para 4</w:t>
            </w:r>
          </w:p>
          <w:p>
            <w:pPr>
              <w:spacing w:after="40" w:before="40"/>
            </w:pPr>
            <w:r>
              <w:rPr>
                <w:rFonts w:ascii="Arial" w:cs="Arial" w:eastAsia="Arial" w:hAnsi="Arial"/>
                <w:sz w:val="19"/>
                <w:szCs w:val="19"/>
              </w:rPr>
              <w:t xml:space="preserve">4. O segurado tem idade suficiente (60H/55M)?</w:t>
            </w:r>
          </w:p>
          <w:p>
            <w:pPr>
              <w:spacing w:after="40" w:before="40"/>
            </w:pPr>
            <w:r>
              <w:rPr>
                <w:rFonts w:ascii="Arial" w:cs="Arial" w:eastAsia="Arial" w:hAnsi="Arial"/>
                <w:sz w:val="19"/>
                <w:szCs w:val="19"/>
              </w:rPr>
              <w:t xml:space="preserve">   - SIM → Aposentadoria por idade da PcD (15 anos TC + deficiência)</w:t>
            </w:r>
          </w:p>
          <w:p>
            <w:pPr>
              <w:spacing w:after="40" w:before="40"/>
            </w:pPr>
            <w:r>
              <w:rPr>
                <w:rFonts w:ascii="Arial" w:cs="Arial" w:eastAsia="Arial" w:hAnsi="Arial"/>
                <w:sz w:val="19"/>
                <w:szCs w:val="19"/>
              </w:rPr>
              <w:t xml:space="preserve">   - NÃO → BPC (se miserabilidade) ou aguardar idade/TC</w:t>
            </w:r>
          </w:p>
          <w:p>
            <w:pPr>
              <w:spacing w:after="40" w:before="40"/>
            </w:pPr>
            <w:r>
              <w:rPr>
                <w:rFonts w:ascii="Arial" w:cs="Arial" w:eastAsia="Arial" w:hAnsi="Arial"/>
                <w:sz w:val="19"/>
                <w:szCs w:val="19"/>
              </w:rPr>
              <w:t xml:space="preserve">5. Em qualquer caso: avaliar se o BPC é mais imediato (não exige contribuição) e se a aposentadoria é mais vantajosa a longo prazo (13º, pensão por morte, valor potencialmente superior).</w:t>
            </w:r>
          </w:p>
          <w:p>
            <w:pPr>
              <w:spacing w:after="40" w:before="40"/>
            </w:pPr>
            <w:r>
              <w:rPr>
                <w:rFonts w:ascii="Arial" w:cs="Arial" w:eastAsia="Arial" w:hAnsi="Arial"/>
                <w:sz w:val="19"/>
                <w:szCs w:val="19"/>
              </w:rPr>
              <w:t xml:space="preserve">6. Em caso de dúvida judicial: pedir aposentadoria PcD + subsidiariamente BPC (fungibilidade, TNU Tema 217).</w:t>
            </w:r>
          </w:p>
        </w:tc>
      </w:tr>
    </w:tbl>
    <w:p>
      <w:pPr>
        <w:spacing w:after="200"/>
      </w:pP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O BPC NÃO gera pensão por morte — consequência grave para dependentes</w:t>
            </w:r>
          </w:p>
          <w:p>
            <w:pPr>
              <w:spacing w:after="40" w:before="40"/>
            </w:pPr>
            <w:r>
              <w:rPr>
                <w:rFonts w:ascii="Arial" w:cs="Arial" w:eastAsia="Arial" w:hAnsi="Arial"/>
                <w:sz w:val="19"/>
                <w:szCs w:val="19"/>
              </w:rPr>
              <w:t xml:space="preserve">Esta é a distinção mais impactante para o planejamento familiar: o segurado que recebe BPC e falece não deixa pensão por morte para seus dependentes. O cônjuge, os filhos menores e demais dependentes não recebem nenhum benefício derivado do BPC.</w:t>
            </w:r>
          </w:p>
          <w:p>
            <w:pPr>
              <w:spacing w:after="40" w:before="40"/>
            </w:pPr>
            <w:r>
              <w:rPr>
                <w:rFonts w:ascii="Arial" w:cs="Arial" w:eastAsia="Arial" w:hAnsi="Arial"/>
                <w:sz w:val="19"/>
                <w:szCs w:val="19"/>
              </w:rPr>
              <w:t xml:space="preserve">O segurado que se aposenta pela LC 142 e falece gera direito à pensão por morte para seus dependentes, nos termos dos arts. 74 a 79 da Lei 8.213/91 (conforme detalhado no Capítulo 19).</w:t>
            </w:r>
          </w:p>
          <w:p>
            <w:pPr>
              <w:spacing w:after="40" w:before="40"/>
            </w:pPr>
            <w:r>
              <w:rPr>
                <w:rFonts w:ascii="Arial" w:cs="Arial" w:eastAsia="Arial" w:hAnsi="Arial"/>
                <w:sz w:val="19"/>
                <w:szCs w:val="19"/>
              </w:rPr>
              <w:t xml:space="preserve">Essa diferença deve ser informada ao cliente de forma clara, especialmente quando o segurado com deficiência tem filhos menores ou cônjuge dependente economicamente. A aposentadoria da PcD, mesmo com valor mensal similar ao BPC, oferece proteção previdenciária que o BPC não oferece.</w:t>
            </w:r>
          </w:p>
        </w:tc>
      </w:tr>
    </w:tbl>
    <w:p>
      <w:pPr>
        <w:spacing w:after="200"/>
      </w:pPr>
    </w:p>
    <w:p>
      <w:pPr>
        <w:spacing w:after="140" w:before="280"/>
      </w:pPr>
      <w:r>
        <w:rPr>
          <w:rFonts w:ascii="Arial" w:cs="Arial" w:eastAsia="Arial" w:hAnsi="Arial"/>
          <w:b/>
          <w:bCs/>
          <w:color w:val="2E86C1"/>
          <w:sz w:val="23"/>
          <w:szCs w:val="23"/>
        </w:rPr>
        <w:t xml:space="preserve">12.14.3 Fungibilidade: TNU Tema 217</w:t>
      </w:r>
    </w:p>
    <w:p>
      <w:pPr>
        <w:spacing w:after="100" w:before="100"/>
        <w:jc w:val="both"/>
      </w:pPr>
      <w:r>
        <w:rPr>
          <w:rFonts w:ascii="Arial" w:cs="Arial" w:eastAsia="Arial" w:hAnsi="Arial"/>
          <w:sz w:val="21"/>
          <w:szCs w:val="21"/>
        </w:rPr>
        <w:t xml:space="preserve">O Tema 217 da TNU consagrou o princípio da fungibilidade entre benefícios previdenciários e assistenciais. A tese firmada reconhece que há fungibilidade entre o BPC/LOAS e os benefícios por incapacidade (auxílio por incapacidade temporária e aposentadoria por incapacidade permanente), permitindo que o juiz conheça de um deles mesmo que o requerimento administrativo verse sobre outro, desde que preenchidos os requisitos legais e garantido o contraditório.</w:t>
      </w:r>
    </w:p>
    <w:p>
      <w:pPr>
        <w:spacing w:after="100" w:before="100"/>
        <w:jc w:val="both"/>
      </w:pPr>
      <w:r>
        <w:rPr>
          <w:rFonts w:ascii="Arial" w:cs="Arial" w:eastAsia="Arial" w:hAnsi="Arial"/>
          <w:sz w:val="21"/>
          <w:szCs w:val="21"/>
        </w:rPr>
        <w:t xml:space="preserve">A extensão analógica do Tema 217 à aposentadoria da PcD (LC 142) é admitida pela jurisprudência dos TRFs: se o segurado requereu administrativamente BPC e, no curso do processo judicial, verifica-se que preenche os requisitos da aposentadoria da PcD (ou vice-versa), o juiz pode conceder o benefício mais adequado, sem exigência de novo requerimento administrativo para o benefício diverso. Essa fungibilidade é particularmente relevante nos JEFs, onde o princípio da simplicidade e da celeridade processual justifica a concessão do benefício mais vantajoso sem formalismos excessivos.</w:t>
      </w:r>
    </w:p>
    <w:p>
      <w:pPr>
        <w:spacing w:after="140" w:before="280"/>
      </w:pPr>
      <w:r>
        <w:rPr>
          <w:rFonts w:ascii="Arial" w:cs="Arial" w:eastAsia="Arial" w:hAnsi="Arial"/>
          <w:b/>
          <w:bCs/>
          <w:color w:val="2E86C1"/>
          <w:sz w:val="23"/>
          <w:szCs w:val="23"/>
        </w:rPr>
        <w:t xml:space="preserve">12.14.4 Auxílio-inclusão e a transição BPC → trabalho</w:t>
      </w:r>
    </w:p>
    <w:p>
      <w:pPr>
        <w:spacing w:after="100" w:before="100"/>
        <w:jc w:val="both"/>
      </w:pPr>
      <w:r>
        <w:rPr>
          <w:rFonts w:ascii="Arial" w:cs="Arial" w:eastAsia="Arial" w:hAnsi="Arial"/>
          <w:sz w:val="21"/>
          <w:szCs w:val="21"/>
        </w:rPr>
        <w:t xml:space="preserve">O auxílio-inclusão (art. 26, LOAS, com redação da Lei n. 14.176/2021) é benefício destinado à PcD que, recebendo BPC, ingressa no mercado de trabalho formal. O auxílio-inclusão equivale a 50% do valor do BPC (R$ 810,50 em 2026) e pode ser recebido cumulativamente com a remuneração do trabalho, durante o período de emprego formal, como forma de incentivar a inclusão laboral da PcD.</w:t>
      </w:r>
    </w:p>
    <w:p>
      <w:pPr>
        <w:spacing w:after="100" w:before="100"/>
        <w:jc w:val="both"/>
      </w:pPr>
      <w:r>
        <w:rPr>
          <w:rFonts w:ascii="Arial" w:cs="Arial" w:eastAsia="Arial" w:hAnsi="Arial"/>
          <w:sz w:val="21"/>
          <w:szCs w:val="21"/>
        </w:rPr>
        <w:t xml:space="preserve">A interface entre o auxílio-inclusão e a aposentadoria da PcD é relevante: o segurado PcD que deixou o BPC para trabalhar e recebe auxílio-inclusão está construindo tempo de contribuição que poderá, no futuro, gerar direito à aposentadoria da PcD (LC 142). Se esse segurado acumular TC suficiente conforme seu grau de deficiência, poderá requerer aposentadoria por TC da PcD com coeficiente de 100% do SB — benefício substancialmente superior ao BPC + auxílio-inclusão.</w:t>
      </w:r>
    </w:p>
    <w:p>
      <w:pPr>
        <w:spacing w:after="100" w:before="100"/>
        <w:jc w:val="both"/>
      </w:pPr>
      <w:r>
        <w:rPr>
          <w:rFonts w:ascii="Arial" w:cs="Arial" w:eastAsia="Arial" w:hAnsi="Arial"/>
          <w:sz w:val="21"/>
          <w:szCs w:val="21"/>
        </w:rPr>
        <w:t xml:space="preserve">Essa perspectiva de transição BPC → trabalho → aposentadoria PcD deve ser informada ao cliente, pois representa um planejamento previdenciário de longo prazo que pode resultar em proteção social mais ampla e duradoura. O auxílio-inclusão foi detalhado no Capítulo 18, seção 18.14, ao qual se remete para aprofundamento.</w:t>
      </w:r>
    </w:p>
    <w:p>
      <w:pPr>
        <w:spacing w:after="140" w:before="280"/>
      </w:pPr>
      <w:r>
        <w:rPr>
          <w:rFonts w:ascii="Arial" w:cs="Arial" w:eastAsia="Arial" w:hAnsi="Arial"/>
          <w:b/>
          <w:bCs/>
          <w:color w:val="2E86C1"/>
          <w:sz w:val="23"/>
          <w:szCs w:val="23"/>
        </w:rPr>
        <w:t xml:space="preserve">12.14.5 Impacto da escolha para os dependentes: análise patrimonial de longo prazo</w:t>
      </w:r>
    </w:p>
    <w:p>
      <w:pPr>
        <w:spacing w:after="100" w:before="100"/>
        <w:jc w:val="both"/>
      </w:pPr>
      <w:r>
        <w:rPr>
          <w:rFonts w:ascii="Arial" w:cs="Arial" w:eastAsia="Arial" w:hAnsi="Arial"/>
          <w:sz w:val="21"/>
          <w:szCs w:val="21"/>
        </w:rPr>
        <w:t xml:space="preserve">A escolha entre BPC e aposentadoria da PcD tem impacto patrimonial que ultrapassa a pessoa do segurado e alcança toda a família. Uma análise comparativa simples ilustra a diferença:</w:t>
      </w:r>
    </w:p>
    <w:p>
      <w:pPr>
        <w:spacing w:after="60" w:before="60"/>
        <w:ind w:left="360"/>
      </w:pPr>
      <w:r>
        <w:rPr>
          <w:rFonts w:ascii="Arial" w:cs="Arial" w:eastAsia="Arial" w:hAnsi="Arial"/>
          <w:sz w:val="21"/>
          <w:szCs w:val="21"/>
        </w:rPr>
        <w:t xml:space="preserve">Cenário 1 — BPC (1 SM): Segurado PcD recebe R$ 1.621,00/mês, sem 13º salário. Ao falecer, os dependentes não recebem pensão por morte. Renda vitalícia líquida anual: R$ 19.452,00.</w:t>
      </w:r>
    </w:p>
    <w:p>
      <w:pPr>
        <w:spacing w:after="60" w:before="60"/>
        <w:ind w:left="360"/>
      </w:pPr>
      <w:r>
        <w:rPr>
          <w:rFonts w:ascii="Arial" w:cs="Arial" w:eastAsia="Arial" w:hAnsi="Arial"/>
          <w:sz w:val="21"/>
          <w:szCs w:val="21"/>
        </w:rPr>
        <w:t xml:space="preserve">Cenário 2 — Aposentadoria PcD por TC, 100% SB (exemplo R$ 3.500,00): Segurado PcD recebe R$ 3.500,00/mês + 13º salário. Ao falecer, cônjuge e filhos menores recebem pensão por morte (art. 23, EC 103 — conforme Cap. 19). Renda vitalícia líquida anual: R$ 45.500,00. Pensão por morte pode ser mantida ao cônjuge por 3 a 20+ anos, conforme idade e tempo de casamento.</w:t>
      </w:r>
    </w:p>
    <w:p>
      <w:pPr>
        <w:spacing w:after="100" w:before="100"/>
        <w:jc w:val="both"/>
      </w:pPr>
      <w:r>
        <w:rPr>
          <w:rFonts w:ascii="Arial" w:cs="Arial" w:eastAsia="Arial" w:hAnsi="Arial"/>
          <w:sz w:val="21"/>
          <w:szCs w:val="21"/>
        </w:rPr>
        <w:t xml:space="preserve">A diferença anual (R$ 26.048,00) e a proteção dos dependentes (pensão por morte vs. nenhuma proteção) tornam a aposentadoria da PcD substancialmente mais vantajosa quando o segurado tem contribuições suficientes. A informação ao cliente deve ser clara e incluir a análise do impacto sobre dependentes — especialmente filhos menores.</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12.15 Distinção Aposentadoria PcD × Aposentadoria por Incapacidade</w:t>
      </w:r>
    </w:p>
    <w:p>
      <w:pPr>
        <w:spacing w:after="100" w:before="100"/>
        <w:jc w:val="both"/>
      </w:pPr>
      <w:r>
        <w:rPr>
          <w:rFonts w:ascii="Arial" w:cs="Arial" w:eastAsia="Arial" w:hAnsi="Arial"/>
          <w:sz w:val="21"/>
          <w:szCs w:val="21"/>
        </w:rPr>
        <w:t xml:space="preserve">A confusão entre aposentadoria da PcD e aposentadoria por incapacidade permanente é um dos equívocos mais frequentes na prática previdenciária, tanto no âmbito administrativo (onde o INSS por vezes encaminha erroneamente a pessoa com deficiência para perícia de incapacidade) quanto no âmbito judicial (onde a petição inicial pode confundir os fundamentos dos dois benefícios).</w:t>
      </w:r>
    </w:p>
    <w:p>
      <w:pPr>
        <w:spacing w:after="140" w:before="280"/>
      </w:pPr>
      <w:r>
        <w:rPr>
          <w:rFonts w:ascii="Arial" w:cs="Arial" w:eastAsia="Arial" w:hAnsi="Arial"/>
          <w:b/>
          <w:bCs/>
          <w:color w:val="2E86C1"/>
          <w:sz w:val="23"/>
          <w:szCs w:val="23"/>
        </w:rPr>
        <w:t xml:space="preserve">12.15.1 Distinção conceitual</w:t>
      </w:r>
    </w:p>
    <w:p>
      <w:pPr>
        <w:spacing w:after="100" w:before="100"/>
        <w:jc w:val="both"/>
      </w:pPr>
      <w:r>
        <w:rPr>
          <w:rFonts w:ascii="Arial" w:cs="Arial" w:eastAsia="Arial" w:hAnsi="Arial"/>
          <w:sz w:val="21"/>
          <w:szCs w:val="21"/>
        </w:rPr>
        <w:t xml:space="preserve">O cerne da distinção reside no pressuposto de cada benefício:</w:t>
      </w:r>
    </w:p>
    <w:p>
      <w:pPr>
        <w:spacing w:after="60" w:before="60"/>
        <w:ind w:left="360"/>
      </w:pPr>
      <w:r>
        <w:rPr>
          <w:rFonts w:ascii="Arial" w:cs="Arial" w:eastAsia="Arial" w:hAnsi="Arial"/>
          <w:sz w:val="21"/>
          <w:szCs w:val="21"/>
        </w:rPr>
        <w:t xml:space="preserve">Aposentadoria da PcD (LC 142): pressupõe que o segurado TRABALHA com deficiência. A pessoa com deficiência é trabalhadora — exerce atividade laboral, contribui para o RGPS, constrói tempo de contribuição. O benefício reconhece as barreiras enfrentadas ao longo da vida profissional e compensa o esforço adicional com redução do TC exigido.</w:t>
      </w:r>
    </w:p>
    <w:p>
      <w:pPr>
        <w:spacing w:after="60" w:before="60"/>
        <w:ind w:left="360"/>
      </w:pPr>
      <w:r>
        <w:rPr>
          <w:rFonts w:ascii="Arial" w:cs="Arial" w:eastAsia="Arial" w:hAnsi="Arial"/>
          <w:sz w:val="21"/>
          <w:szCs w:val="21"/>
        </w:rPr>
        <w:t xml:space="preserve">Aposentadoria por incapacidade permanente (Cap. 6): pressupõe que o segurado NÃO PODE trabalhar. A pessoa incapaz está privada de sua capacidade laboral, total e permanentemente. O benefício substitui a renda que o segurado não pode mais auferir por conta da incapacidade.</w:t>
      </w:r>
    </w:p>
    <w:p>
      <w:pPr>
        <w:spacing w:after="140" w:before="280"/>
      </w:pPr>
      <w:r>
        <w:rPr>
          <w:rFonts w:ascii="Arial" w:cs="Arial" w:eastAsia="Arial" w:hAnsi="Arial"/>
          <w:b/>
          <w:bCs/>
          <w:color w:val="2E86C1"/>
          <w:sz w:val="23"/>
          <w:szCs w:val="23"/>
        </w:rPr>
        <w:t xml:space="preserve">12.15.2 Comparativo detalhado</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Aspecto</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Aposentadoria PcD (LC 142)</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Aposentadoria por incapacidade (Cap. 6)</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Pressuposto</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O segurado TRABALHA com deficiência</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O segurado NÃO PODE trabalhar</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Causa</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Impedimento funcional (deficiência)</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Impossibilidade laboral (incapacidade)</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Idade mínima</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Não (TC) ou 60H/55M (idade)</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Não</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TC mínimo</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20-33 (TC) ou 15 anos (idade)</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Não (carência 12 meses, dispensável se acidentário)</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Cálculo</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100% SB (TC) ou 70%+1%/ano (idade)</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60%+2% por ano excedente a 20H/15M (art. 26, § 2º, III, EC 103)</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Fator previdenciário</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Somente se vantajoso</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Não se aplica</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Caráter</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Definitiva (salvo fraude)</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Pode cessar se recuperar capacidade</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Perícia</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Biopsicossocial (IF-BrA)</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Médica (capacidade laboral)</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Acréscimo 25%</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Não</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Sim (grande invalidez, art. 45, Lei 8.213)</w:t>
            </w:r>
          </w:p>
        </w:tc>
      </w:tr>
    </w:tbl>
    <w:p>
      <w:pPr>
        <w:spacing w:after="160"/>
      </w:pPr>
    </w:p>
    <w:p>
      <w:pPr>
        <w:spacing w:after="140" w:before="280"/>
      </w:pPr>
      <w:r>
        <w:rPr>
          <w:rFonts w:ascii="Arial" w:cs="Arial" w:eastAsia="Arial" w:hAnsi="Arial"/>
          <w:b/>
          <w:bCs/>
          <w:color w:val="2E86C1"/>
          <w:sz w:val="23"/>
          <w:szCs w:val="23"/>
        </w:rPr>
        <w:t xml:space="preserve">12.15.3 Situações fronteiriças</w:t>
      </w:r>
    </w:p>
    <w:p>
      <w:pPr>
        <w:spacing w:after="100" w:before="100"/>
        <w:jc w:val="both"/>
      </w:pPr>
      <w:r>
        <w:rPr>
          <w:rFonts w:ascii="Arial" w:cs="Arial" w:eastAsia="Arial" w:hAnsi="Arial"/>
          <w:sz w:val="21"/>
          <w:szCs w:val="21"/>
        </w:rPr>
        <w:t xml:space="preserve">Na prática, existem situações de fronteira entre deficiência e incapacidade:</w:t>
      </w:r>
    </w:p>
    <w:p>
      <w:pPr>
        <w:spacing w:after="60" w:before="60"/>
        <w:ind w:left="360"/>
      </w:pPr>
      <w:r>
        <w:rPr>
          <w:rFonts w:ascii="Arial" w:cs="Arial" w:eastAsia="Arial" w:hAnsi="Arial"/>
          <w:sz w:val="21"/>
          <w:szCs w:val="21"/>
        </w:rPr>
        <w:t xml:space="preserve">PcD que se torna incapaz: Se a deficiência evolui para incapacidade (por exemplo, progressão de doença degenerativa), o segurado faz jus ao benefício por incapacidade — seja auxílio por incapacidade temporária (se a incapacidade é temporária) ou aposentadoria por incapacidade permanente (se total e permanente). Nesse caso, o segurado deixa de ser candidato à aposentadoria da PcD (que pressupõe capacidade laboral) e passa a ser candidato ao benefício por incapacidade.</w:t>
      </w:r>
    </w:p>
    <w:p>
      <w:pPr>
        <w:spacing w:after="60" w:before="60"/>
        <w:ind w:left="360"/>
      </w:pPr>
      <w:r>
        <w:rPr>
          <w:rFonts w:ascii="Arial" w:cs="Arial" w:eastAsia="Arial" w:hAnsi="Arial"/>
          <w:sz w:val="21"/>
          <w:szCs w:val="21"/>
        </w:rPr>
        <w:t xml:space="preserve">PcD que já está aposentada e se torna incapaz: Se a pessoa com deficiência já se aposentou pela LC 142 e posteriormente se torna incapaz, já está em gozo de aposentadoria e a incapacidade superveniente não gera novo benefício. A aposentadoria por TC ou por idade da PcD é definitiva.</w:t>
      </w:r>
    </w:p>
    <w:p>
      <w:pPr>
        <w:spacing w:after="60" w:before="60"/>
        <w:ind w:left="360"/>
      </w:pPr>
      <w:r>
        <w:rPr>
          <w:rFonts w:ascii="Arial" w:cs="Arial" w:eastAsia="Arial" w:hAnsi="Arial"/>
          <w:sz w:val="21"/>
          <w:szCs w:val="21"/>
        </w:rPr>
        <w:t xml:space="preserve">Segurado que oscila entre deficiência e incapacidade: Em condições como transtornos mentais graves, a pessoa pode alternar entre períodos de capacidade laboral reduzida (deficiência) e períodos de incapacidade total. Nesses casos, o advogado deve avaliar qual benefício é mais vantajoso e sustentável a longo prazo.</w:t>
      </w:r>
    </w:p>
    <w:p>
      <w:pPr>
        <w:spacing w:after="60" w:before="60"/>
        <w:ind w:left="360"/>
      </w:pPr>
      <w:r>
        <w:rPr>
          <w:rFonts w:ascii="Arial" w:cs="Arial" w:eastAsia="Arial" w:hAnsi="Arial"/>
          <w:sz w:val="21"/>
          <w:szCs w:val="21"/>
        </w:rPr>
        <w:t xml:space="preserve">Incapacidade parcial e deficiência: A pessoa com incapacidade parcial (que pode exercer algumas atividades mas não todas) pode, conforme o caso, ser enquadrada como pessoa com deficiência para fins da LC 142 — desde que a incapacidade parcial decorra de impedimento de longo prazo e restrinja sua participação social. Exemplo: o segurado que perdeu movimentos de uma mão (incapacidade parcial para atividades que exigem destreza bimanual) mas pode exercer atividades administrativas é, ao mesmo tempo, parcialmente incapaz (para a atividade anterior) e pessoa com deficiência (impedimento funcional de longo prazo). Nesse caso, pode optar pela aposentadoria da PcD se tiver TC suficiente, ou pelo auxílio-acidente (se o impedimento decorreu de acidente) seguido de reabilitação profissional.</w:t>
      </w:r>
    </w:p>
    <w:p>
      <w:pPr>
        <w:spacing w:after="60" w:before="60"/>
        <w:ind w:left="360"/>
      </w:pPr>
      <w:r>
        <w:rPr>
          <w:rFonts w:ascii="Arial" w:cs="Arial" w:eastAsia="Arial" w:hAnsi="Arial"/>
          <w:sz w:val="21"/>
          <w:szCs w:val="21"/>
        </w:rPr>
        <w:t xml:space="preserve">Conversão de benefício por incapacidade em aposentadoria PcD: O segurado que recebe auxílio por incapacidade temporária e recupera parcialmente a capacidade laboral, mantendo impedimento funcional de longo prazo, pode requerer a aposentadoria da PcD. Essa situação é relativamente comum em casos de acidentes com sequelas permanentes: o segurado recebe auxílio por incapacidade temporária durante a recuperação, retorna ao trabalho (com limitações) e, se tem TC suficiente, pode requerer a aposentadoria da PcD pela LC 142.</w:t>
      </w:r>
    </w:p>
    <w:p>
      <w:pPr>
        <w:spacing w:after="100" w:before="100"/>
        <w:jc w:val="both"/>
      </w:pPr>
      <w:r>
        <w:rPr>
          <w:rFonts w:ascii="Arial" w:cs="Arial" w:eastAsia="Arial" w:hAnsi="Arial"/>
          <w:sz w:val="21"/>
          <w:szCs w:val="21"/>
        </w:rPr>
        <w:t xml:space="preserve">A orientação adequada do cliente exige que o advogado avalie não apenas o estado atual de saúde e funcionalidade, mas também o prognóstico, a perspectiva de retorno ao trabalho, o TC acumulado e as condições de cada benefício. Em muitos casos, a aposentadoria da PcD é preferível à aposentadoria por incapacidade permanente pelo coeficiente mais favorável (100% vs. 60%+2%), embora a aposentadoria por incapacidade não exija TC mínimo.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Quando orientar o cliente para cada benefício</w:t>
            </w:r>
          </w:p>
          <w:p>
            <w:pPr>
              <w:spacing w:after="40" w:before="40"/>
            </w:pPr>
            <w:r>
              <w:rPr>
                <w:rFonts w:ascii="Arial" w:cs="Arial" w:eastAsia="Arial" w:hAnsi="Arial"/>
                <w:sz w:val="19"/>
                <w:szCs w:val="19"/>
              </w:rPr>
              <w:t xml:space="preserve">Aposentadoria da PcD (LC 142):</w:t>
            </w:r>
          </w:p>
          <w:p>
            <w:pPr>
              <w:spacing w:after="40" w:before="40"/>
            </w:pPr>
            <w:r>
              <w:rPr>
                <w:rFonts w:ascii="Arial" w:cs="Arial" w:eastAsia="Arial" w:hAnsi="Arial"/>
                <w:sz w:val="19"/>
                <w:szCs w:val="19"/>
              </w:rPr>
              <w:t xml:space="preserve">- O segurado trabalha (ou pode trabalhar) com deficiência</w:t>
            </w:r>
          </w:p>
          <w:p>
            <w:pPr>
              <w:spacing w:after="40" w:before="40"/>
            </w:pPr>
            <w:r>
              <w:rPr>
                <w:rFonts w:ascii="Arial" w:cs="Arial" w:eastAsia="Arial" w:hAnsi="Arial"/>
                <w:sz w:val="19"/>
                <w:szCs w:val="19"/>
              </w:rPr>
              <w:t xml:space="preserve">- Tem TC suficiente conforme o grau ou idade + 15 anos</w:t>
            </w:r>
          </w:p>
          <w:p>
            <w:pPr>
              <w:spacing w:after="40" w:before="40"/>
            </w:pPr>
            <w:r>
              <w:rPr>
                <w:rFonts w:ascii="Arial" w:cs="Arial" w:eastAsia="Arial" w:hAnsi="Arial"/>
                <w:sz w:val="19"/>
                <w:szCs w:val="19"/>
              </w:rPr>
              <w:t xml:space="preserve">- Quer benefício definitivo, sem risco de cessação</w:t>
            </w:r>
          </w:p>
          <w:p>
            <w:pPr>
              <w:spacing w:after="40" w:before="40"/>
            </w:pPr>
            <w:r>
              <w:rPr>
                <w:rFonts w:ascii="Arial" w:cs="Arial" w:eastAsia="Arial" w:hAnsi="Arial"/>
                <w:sz w:val="19"/>
                <w:szCs w:val="19"/>
              </w:rPr>
              <w:t xml:space="preserve">- Deseja coeficiente de 100% (TC) sem fator previdenciário</w:t>
            </w:r>
          </w:p>
          <w:p>
            <w:pPr>
              <w:spacing w:after="40" w:before="40"/>
            </w:pPr>
            <w:r>
              <w:rPr>
                <w:rFonts w:ascii="Arial" w:cs="Arial" w:eastAsia="Arial" w:hAnsi="Arial"/>
                <w:sz w:val="19"/>
                <w:szCs w:val="19"/>
              </w:rPr>
              <w:t xml:space="preserve">Aposentadoria por incapacidade permanente (Cap. 6):</w:t>
            </w:r>
          </w:p>
          <w:p>
            <w:pPr>
              <w:spacing w:after="40" w:before="40"/>
            </w:pPr>
            <w:r>
              <w:rPr>
                <w:rFonts w:ascii="Arial" w:cs="Arial" w:eastAsia="Arial" w:hAnsi="Arial"/>
                <w:sz w:val="19"/>
                <w:szCs w:val="19"/>
              </w:rPr>
              <w:t xml:space="preserve">- O segurado NÃO pode trabalhar (total e permanentemente)</w:t>
            </w:r>
          </w:p>
          <w:p>
            <w:pPr>
              <w:spacing w:after="40" w:before="40"/>
            </w:pPr>
            <w:r>
              <w:rPr>
                <w:rFonts w:ascii="Arial" w:cs="Arial" w:eastAsia="Arial" w:hAnsi="Arial"/>
                <w:sz w:val="19"/>
                <w:szCs w:val="19"/>
              </w:rPr>
              <w:t xml:space="preserve">- Independe de TC mínimo (carência 12 meses, dispensável se acidentário)</w:t>
            </w:r>
          </w:p>
          <w:p>
            <w:pPr>
              <w:spacing w:after="40" w:before="40"/>
            </w:pPr>
            <w:r>
              <w:rPr>
                <w:rFonts w:ascii="Arial" w:cs="Arial" w:eastAsia="Arial" w:hAnsi="Arial"/>
                <w:sz w:val="19"/>
                <w:szCs w:val="19"/>
              </w:rPr>
              <w:t xml:space="preserve">- Coeficiente menos favorável (60%+2%, com exceções para acidentário)</w:t>
            </w:r>
          </w:p>
          <w:p>
            <w:pPr>
              <w:spacing w:after="40" w:before="40"/>
            </w:pPr>
            <w:r>
              <w:rPr>
                <w:rFonts w:ascii="Arial" w:cs="Arial" w:eastAsia="Arial" w:hAnsi="Arial"/>
                <w:sz w:val="19"/>
                <w:szCs w:val="19"/>
              </w:rPr>
              <w:t xml:space="preserve">- Sujeita a cessação se recuperar capacidade</w:t>
            </w:r>
          </w:p>
          <w:p>
            <w:pPr>
              <w:spacing w:after="40" w:before="40"/>
            </w:pPr>
            <w:r>
              <w:rPr>
                <w:rFonts w:ascii="Arial" w:cs="Arial" w:eastAsia="Arial" w:hAnsi="Arial"/>
                <w:sz w:val="19"/>
                <w:szCs w:val="19"/>
              </w:rPr>
              <w:t xml:space="preserve">Benefício por incapacidade temporária (Cap. 7):</w:t>
            </w:r>
          </w:p>
          <w:p>
            <w:pPr>
              <w:spacing w:after="40" w:before="40"/>
            </w:pPr>
            <w:r>
              <w:rPr>
                <w:rFonts w:ascii="Arial" w:cs="Arial" w:eastAsia="Arial" w:hAnsi="Arial"/>
                <w:sz w:val="19"/>
                <w:szCs w:val="19"/>
              </w:rPr>
              <w:t xml:space="preserve">- O segurado está temporariamente incapaz (não permanentemente)</w:t>
            </w:r>
          </w:p>
          <w:p>
            <w:pPr>
              <w:spacing w:after="40" w:before="40"/>
            </w:pPr>
            <w:r>
              <w:rPr>
                <w:rFonts w:ascii="Arial" w:cs="Arial" w:eastAsia="Arial" w:hAnsi="Arial"/>
                <w:sz w:val="19"/>
                <w:szCs w:val="19"/>
              </w:rPr>
              <w:t xml:space="preserve">- Adequado para situações transitórias</w:t>
            </w:r>
          </w:p>
          <w:p>
            <w:pPr>
              <w:spacing w:after="40" w:before="40"/>
            </w:pPr>
            <w:r>
              <w:rPr>
                <w:rFonts w:ascii="Arial" w:cs="Arial" w:eastAsia="Arial" w:hAnsi="Arial"/>
                <w:sz w:val="19"/>
                <w:szCs w:val="19"/>
              </w:rPr>
              <w:t xml:space="preserve">- Pode converter-se em aposentadoria por incapacidade se a incapacidade se torna permanente</w:t>
            </w:r>
          </w:p>
          <w:p>
            <w:pPr>
              <w:spacing w:after="40" w:before="40"/>
            </w:pPr>
            <w:r>
              <w:rPr>
                <w:rFonts w:ascii="Arial" w:cs="Arial" w:eastAsia="Arial" w:hAnsi="Arial"/>
                <w:sz w:val="19"/>
                <w:szCs w:val="19"/>
              </w:rPr>
              <w:t xml:space="preserve">Regra de ouro: se o segurado trabalha e tem TC, prefira a aposentadoria da PcD; se o segurado não pode trabalhar, é benefício por incapacidade.</w:t>
            </w:r>
          </w:p>
        </w:tc>
      </w:tr>
    </w:tbl>
    <w:p>
      <w:pPr>
        <w:spacing w:after="200"/>
      </w:pP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6"/>
              <w:left w:val="single" w:color="2E86C1" w:sz="6"/>
              <w:bottom w:val="single" w:color="2E86C1" w:sz="6"/>
              <w:right w:val="single" w:color="2E86C1" w:sz="6"/>
            </w:tcBorders>
            <w:shd w:fill="EBF5FB" w:val="clear"/>
            <w:tcMar>
              <w:top w:type="dxa" w:w="120"/>
              <w:left w:type="dxa" w:w="200"/>
              <w:bottom w:type="dxa" w:w="120"/>
              <w:right w:type="dxa" w:w="200"/>
            </w:tcMar>
          </w:tcPr>
          <w:p>
            <w:pPr>
              <w:spacing w:after="60" w:before="60"/>
            </w:pPr>
            <w:r>
              <w:rPr>
                <w:rFonts w:ascii="Arial" w:cs="Arial" w:eastAsia="Arial" w:hAnsi="Arial"/>
                <w:b/>
                <w:bCs/>
                <w:color w:val="2E86C1"/>
                <w:sz w:val="20"/>
                <w:szCs w:val="20"/>
              </w:rPr>
              <w:t xml:space="preserve">Fungibilidade entre aposentadoria PcD e benefício por incapacidade</w:t>
            </w:r>
          </w:p>
          <w:p>
            <w:pPr>
              <w:spacing w:after="40" w:before="40"/>
            </w:pPr>
            <w:r>
              <w:rPr>
                <w:rFonts w:ascii="Arial" w:cs="Arial" w:eastAsia="Arial" w:hAnsi="Arial"/>
                <w:sz w:val="19"/>
                <w:szCs w:val="19"/>
              </w:rPr>
              <w:t xml:space="preserve">TRF4: "Verificada a existência de incapacidade laboral total e permanente, é possível converter o pedido de aposentadoria da pessoa com deficiência (LC 142/2013) em aposentadoria por incapacidade permanente, em aplicação do princípio da fungibilidade dos pedidos previdenciários." (TRF4, AC 5003219-89.2018.4.04.7009).</w:t>
            </w:r>
          </w:p>
          <w:p>
            <w:pPr>
              <w:spacing w:after="40" w:before="40"/>
            </w:pPr>
            <w:r>
              <w:rPr>
                <w:rFonts w:ascii="Arial" w:cs="Arial" w:eastAsia="Arial" w:hAnsi="Arial"/>
                <w:sz w:val="19"/>
                <w:szCs w:val="19"/>
              </w:rPr>
              <w:t xml:space="preserve">TRF3: "Embora o segurado tenha requerido aposentadoria por incapacidade, a perícia judicial constatou que ele possui impedimentos funcionais de longo prazo que configuram deficiência moderada, sem incapacidade laboral total. É cabível a concessão da aposentadoria da pessoa com deficiência (LC 142/2013) em substituição ao benefício por incapacidade, por fungibilidade." (TRF3, ApCiv 5010782-31.2019.4.03.6105).</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12.16 Aspectos Processuais nos JEFs</w:t>
      </w:r>
    </w:p>
    <w:p>
      <w:pPr>
        <w:spacing w:after="100" w:before="100"/>
        <w:jc w:val="both"/>
      </w:pPr>
      <w:r>
        <w:rPr>
          <w:rFonts w:ascii="Arial" w:cs="Arial" w:eastAsia="Arial" w:hAnsi="Arial"/>
          <w:sz w:val="21"/>
          <w:szCs w:val="21"/>
        </w:rPr>
        <w:t xml:space="preserve">A aposentadoria da PcD nos Juizados Especiais Federais apresenta peculiaridades processuais que o advogado deve conhecer para uma atuação eficaz.</w:t>
      </w:r>
    </w:p>
    <w:p>
      <w:pPr>
        <w:spacing w:after="140" w:before="280"/>
      </w:pPr>
      <w:r>
        <w:rPr>
          <w:rFonts w:ascii="Arial" w:cs="Arial" w:eastAsia="Arial" w:hAnsi="Arial"/>
          <w:b/>
          <w:bCs/>
          <w:color w:val="2E86C1"/>
          <w:sz w:val="23"/>
          <w:szCs w:val="23"/>
        </w:rPr>
        <w:t xml:space="preserve">12.16.1 Competência</w:t>
      </w:r>
    </w:p>
    <w:p>
      <w:pPr>
        <w:spacing w:after="100" w:before="100"/>
        <w:jc w:val="both"/>
      </w:pPr>
      <w:r>
        <w:rPr>
          <w:rFonts w:ascii="Arial" w:cs="Arial" w:eastAsia="Arial" w:hAnsi="Arial"/>
          <w:sz w:val="21"/>
          <w:szCs w:val="21"/>
        </w:rPr>
        <w:t xml:space="preserve">A competência dos JEFs para ações de aposentadoria da PcD segue a regra geral do art. 3º da Lei n. 10.259/2001: causas de valor até 60 salários mínimos (R$ 97.260,00 em 2026). Como a aposentadoria da PcD é limitada ao teto do RGPS (R$ 8.475,55/mês em 2026), a prestação mensal sempre será inferior ao teto JEF, e o valor da causa (12 prestações vincendas + parcelas vencidas) frequentemente se enquadra na competência dos Juizados, salvo quando o período de retroação é extenso (conforme detalhado no Capítulo 23, seção 23.3).</w:t>
      </w:r>
    </w:p>
    <w:p>
      <w:pPr>
        <w:spacing w:after="140" w:before="280"/>
      </w:pPr>
      <w:r>
        <w:rPr>
          <w:rFonts w:ascii="Arial" w:cs="Arial" w:eastAsia="Arial" w:hAnsi="Arial"/>
          <w:b/>
          <w:bCs/>
          <w:color w:val="2E86C1"/>
          <w:sz w:val="23"/>
          <w:szCs w:val="23"/>
        </w:rPr>
        <w:t xml:space="preserve">12.16.2 Prévio requerimento administrativo</w:t>
      </w:r>
    </w:p>
    <w:p>
      <w:pPr>
        <w:spacing w:after="100" w:before="100"/>
        <w:jc w:val="both"/>
      </w:pPr>
      <w:r>
        <w:rPr>
          <w:rFonts w:ascii="Arial" w:cs="Arial" w:eastAsia="Arial" w:hAnsi="Arial"/>
          <w:sz w:val="21"/>
          <w:szCs w:val="21"/>
        </w:rPr>
        <w:t xml:space="preserve">O prévio requerimento administrativo é obrigatório para o ajuizamento da ação de aposentadoria da PcD, nos termos do Tema 350 do STF (RE 631.240). O segurado deve requerer administrativamente a aposentadoria da PcD junto ao INSS e aguardar a resposta (concessão, indeferimento ou silêncio por prazo razoável) antes de ingressar em juízo.</w:t>
      </w:r>
    </w:p>
    <w:p>
      <w:pPr>
        <w:spacing w:after="100" w:before="100"/>
        <w:jc w:val="both"/>
      </w:pPr>
      <w:r>
        <w:rPr>
          <w:rFonts w:ascii="Arial" w:cs="Arial" w:eastAsia="Arial" w:hAnsi="Arial"/>
          <w:sz w:val="21"/>
          <w:szCs w:val="21"/>
        </w:rPr>
        <w:t xml:space="preserve">O requerimento administrativo da aposentadoria da PcD tem peculiaridades: o INSS deve agendar e realizar a avaliação biopsicossocial (perícia médica + avaliação social), o que pode demandar prazo significativo. O indeferimento pode ocorrer por: (a) não reconhecimento da deficiência; (b) reconhecimento de grau insuficiente (por exemplo, grau leve quando o segurado precisa de grau moderado para ter TC suficiente); ou (c) TC ou carência insuficientes.</w:t>
      </w:r>
    </w:p>
    <w:p>
      <w:pPr>
        <w:spacing w:after="140" w:before="280"/>
      </w:pPr>
      <w:r>
        <w:rPr>
          <w:rFonts w:ascii="Arial" w:cs="Arial" w:eastAsia="Arial" w:hAnsi="Arial"/>
          <w:b/>
          <w:bCs/>
          <w:color w:val="2E86C1"/>
          <w:sz w:val="23"/>
          <w:szCs w:val="23"/>
        </w:rPr>
        <w:t xml:space="preserve">12.16.3 Perícia biopsicossocial judicial</w:t>
      </w:r>
    </w:p>
    <w:p>
      <w:pPr>
        <w:spacing w:after="100" w:before="100"/>
        <w:jc w:val="both"/>
      </w:pPr>
      <w:r>
        <w:rPr>
          <w:rFonts w:ascii="Arial" w:cs="Arial" w:eastAsia="Arial" w:hAnsi="Arial"/>
          <w:sz w:val="21"/>
          <w:szCs w:val="21"/>
        </w:rPr>
        <w:t xml:space="preserve">A perícia biopsicossocial é o ato processual mais importante na ação de aposentadoria da PcD. O juiz do JEF nomeará perito (médico e, idealmente, assistente social) para avaliar o segurado conforme os critérios da LC 142/2013.</w:t>
      </w:r>
    </w:p>
    <w:p>
      <w:pPr>
        <w:spacing w:after="60" w:before="60"/>
        <w:ind w:left="360"/>
      </w:pPr>
      <w:r>
        <w:rPr>
          <w:rFonts w:ascii="Arial" w:cs="Arial" w:eastAsia="Arial" w:hAnsi="Arial"/>
          <w:sz w:val="21"/>
          <w:szCs w:val="21"/>
        </w:rPr>
        <w:t xml:space="preserve">Honorários periciais: No âmbito dos JEFs, os honorários do perito judicial são pagos pela Justiça Federal (art. 12, § 1º, Lei 10.259/2001). O segurado não arca com custos periciais, o que viabiliza o acesso à justiça para PcD em situação de vulnerabilidade econômica.</w:t>
      </w:r>
    </w:p>
    <w:p>
      <w:pPr>
        <w:spacing w:after="60" w:before="60"/>
        <w:ind w:left="360"/>
      </w:pPr>
      <w:r>
        <w:rPr>
          <w:rFonts w:ascii="Arial" w:cs="Arial" w:eastAsia="Arial" w:hAnsi="Arial"/>
          <w:sz w:val="21"/>
          <w:szCs w:val="21"/>
        </w:rPr>
        <w:t xml:space="preserve">Quesitos: As partes devem formular quesitos objetivos e alinhados aos critérios do IF-BrA (conforme sugerido na seção 12.12.2). Quesitos genéricos ("o segurado é deficiente?") devem ser evitados em favor de quesitos específicos que permitam ao perito avaliar cada domínio funcional.</w:t>
      </w:r>
    </w:p>
    <w:p>
      <w:pPr>
        <w:spacing w:after="140" w:before="280"/>
      </w:pPr>
      <w:r>
        <w:rPr>
          <w:rFonts w:ascii="Arial" w:cs="Arial" w:eastAsia="Arial" w:hAnsi="Arial"/>
          <w:b/>
          <w:bCs/>
          <w:color w:val="2E86C1"/>
          <w:sz w:val="23"/>
          <w:szCs w:val="23"/>
        </w:rPr>
        <w:t xml:space="preserve">12.16.4 Pedido alternativo e fungibilidade</w:t>
      </w:r>
    </w:p>
    <w:p>
      <w:pPr>
        <w:spacing w:after="100" w:before="100"/>
        <w:jc w:val="both"/>
      </w:pPr>
      <w:r>
        <w:rPr>
          <w:rFonts w:ascii="Arial" w:cs="Arial" w:eastAsia="Arial" w:hAnsi="Arial"/>
          <w:sz w:val="21"/>
          <w:szCs w:val="21"/>
        </w:rPr>
        <w:t xml:space="preserve">A petição inicial da ação de aposentadoria da PcD pode — e deve, quando cabível — conter pedido alternativo: aposentadoria por TC da PcD (principal) + aposentadoria por idade da PcD (subsidiário) + BPC (subsidiário). A fungibilidade (TNU Tema 217 e analogia) permite que o juiz conceda o benefício mais adequado ao caso, conforme o resultado da instrução processual.</w:t>
      </w:r>
    </w:p>
    <w:p>
      <w:pPr>
        <w:spacing w:after="100" w:before="100"/>
        <w:jc w:val="both"/>
      </w:pPr>
      <w:r>
        <w:rPr>
          <w:rFonts w:ascii="Arial" w:cs="Arial" w:eastAsia="Arial" w:hAnsi="Arial"/>
          <w:sz w:val="21"/>
          <w:szCs w:val="21"/>
        </w:rPr>
        <w:t xml:space="preserve">Essa estratégia é especialmente importante quando há incerteza sobre: (a) o grau de deficiência que será reconhecido pela perícia judicial; (b) o TC efetivo do segurado (que pode ser maior ou menor que o alegado, conforme análise do CNIS); ou (c) o preenchimento do requisito etário para a aposentadoria por idade da PcD.</w:t>
      </w:r>
    </w:p>
    <w:p>
      <w:pPr>
        <w:spacing w:after="140" w:before="280"/>
      </w:pPr>
      <w:r>
        <w:rPr>
          <w:rFonts w:ascii="Arial" w:cs="Arial" w:eastAsia="Arial" w:hAnsi="Arial"/>
          <w:b/>
          <w:bCs/>
          <w:color w:val="2E86C1"/>
          <w:sz w:val="23"/>
          <w:szCs w:val="23"/>
        </w:rPr>
        <w:t xml:space="preserve">12.16.5 Reafirmação da DER</w:t>
      </w:r>
    </w:p>
    <w:p>
      <w:pPr>
        <w:spacing w:after="100" w:before="100"/>
        <w:jc w:val="both"/>
      </w:pPr>
      <w:r>
        <w:rPr>
          <w:rFonts w:ascii="Arial" w:cs="Arial" w:eastAsia="Arial" w:hAnsi="Arial"/>
          <w:sz w:val="21"/>
          <w:szCs w:val="21"/>
        </w:rPr>
        <w:t xml:space="preserve">A reafirmação da DER (Data de Entrada do Requerimento) aplica-se à aposentadoria da PcD, nos termos do Tema 995 do STJ. Se o segurado não preenchia os requisitos na data do requerimento administrativo mas os preencheu durante o processo judicial (por exemplo, completou o TC mínimo ou atingiu a idade mínima), o juiz pode reafirmar a DER para a data de implementação dos requisitos, com efeitos financeiros a partir de então.</w:t>
      </w:r>
    </w:p>
    <w:p>
      <w:pPr>
        <w:spacing w:after="140" w:before="280"/>
      </w:pPr>
      <w:r>
        <w:rPr>
          <w:rFonts w:ascii="Arial" w:cs="Arial" w:eastAsia="Arial" w:hAnsi="Arial"/>
          <w:b/>
          <w:bCs/>
          <w:color w:val="2E86C1"/>
          <w:sz w:val="23"/>
          <w:szCs w:val="23"/>
        </w:rPr>
        <w:t xml:space="preserve">12.16.6 Tutela antecipada</w:t>
      </w:r>
    </w:p>
    <w:p>
      <w:pPr>
        <w:spacing w:after="100" w:before="100"/>
        <w:jc w:val="both"/>
      </w:pPr>
      <w:r>
        <w:rPr>
          <w:rFonts w:ascii="Arial" w:cs="Arial" w:eastAsia="Arial" w:hAnsi="Arial"/>
          <w:sz w:val="21"/>
          <w:szCs w:val="21"/>
        </w:rPr>
        <w:t xml:space="preserve">A tutela antecipada (tutela de urgência) é cabível na ação de aposentadoria da PcD quando presentes a probabilidade do direito e o perigo de dano ou risco ao resultado útil do processo (art. 300, CPC). Na prática, a tutela antecipada é deferida quando: (a) a perícia judicial é conclusiva quanto ao grau de deficiência e ao preenchimento dos requisitos; (b) o segurado demonstra necessidade alimentar urgente; e (c) não há controvérsia razoável sobre os fatos.</w:t>
      </w:r>
    </w:p>
    <w:p>
      <w:pPr>
        <w:spacing w:after="140" w:before="280"/>
      </w:pPr>
      <w:r>
        <w:rPr>
          <w:rFonts w:ascii="Arial" w:cs="Arial" w:eastAsia="Arial" w:hAnsi="Arial"/>
          <w:b/>
          <w:bCs/>
          <w:color w:val="2E86C1"/>
          <w:sz w:val="23"/>
          <w:szCs w:val="23"/>
        </w:rPr>
        <w:t xml:space="preserve">12.16.7 Instrução probatória: particularidades</w:t>
      </w:r>
    </w:p>
    <w:p>
      <w:pPr>
        <w:spacing w:after="100" w:before="100"/>
        <w:jc w:val="both"/>
      </w:pPr>
      <w:r>
        <w:rPr>
          <w:rFonts w:ascii="Arial" w:cs="Arial" w:eastAsia="Arial" w:hAnsi="Arial"/>
          <w:sz w:val="21"/>
          <w:szCs w:val="21"/>
        </w:rPr>
        <w:t xml:space="preserve">A instrução probatória nas ações de aposentadoria da PcD apresenta peculiaridades em relação às demais ações previdenciárias:</w:t>
      </w:r>
    </w:p>
    <w:p>
      <w:pPr>
        <w:spacing w:after="60" w:before="60"/>
        <w:ind w:left="360"/>
      </w:pPr>
      <w:r>
        <w:rPr>
          <w:rFonts w:ascii="Arial" w:cs="Arial" w:eastAsia="Arial" w:hAnsi="Arial"/>
          <w:sz w:val="21"/>
          <w:szCs w:val="21"/>
        </w:rPr>
        <w:t xml:space="preserve">Complexidade da perícia: Enquanto as ações de benefício por incapacidade exigem perícia médica para aferir a capacidade laboral (sim/não, total/parcial, temporária/permanente), a aposentadoria da PcD exige avaliação biopsicossocial que classifica o grau de deficiência — análise substancialmente mais complexa, que envolve 7 domínios funcionais e dois profissionais.</w:t>
      </w:r>
    </w:p>
    <w:p>
      <w:pPr>
        <w:spacing w:after="60" w:before="60"/>
        <w:ind w:left="360"/>
      </w:pPr>
      <w:r>
        <w:rPr>
          <w:rFonts w:ascii="Arial" w:cs="Arial" w:eastAsia="Arial" w:hAnsi="Arial"/>
          <w:sz w:val="21"/>
          <w:szCs w:val="21"/>
        </w:rPr>
        <w:t xml:space="preserve">Retrospectividade: A perícia na aposentadoria da PcD deve frequentemente reconstituir o passado do segurado, fixando a data de início da deficiência e identificando eventuais variações de grau ao longo de anos ou décadas. Essa análise retrospectiva é mais desafiadora que a perícia de incapacidade, que tipicamente avalia o estado atual.</w:t>
      </w:r>
    </w:p>
    <w:p>
      <w:pPr>
        <w:spacing w:after="60" w:before="60"/>
        <w:ind w:left="360"/>
      </w:pPr>
      <w:r>
        <w:rPr>
          <w:rFonts w:ascii="Arial" w:cs="Arial" w:eastAsia="Arial" w:hAnsi="Arial"/>
          <w:sz w:val="21"/>
          <w:szCs w:val="21"/>
        </w:rPr>
        <w:t xml:space="preserve">Audiência de instrução e julgamento: Nos JEFs, a audiência é frequentemente realizada de forma una (instrução e julgamento). O advogado deve estar preparado para: (a) complementar quesitos ao perito em audiência; (b) requerer esclarecimentos orais do perito (art. 477, CPC); (c) apresentar parecer de assistente técnico; e (d) produzir prova testemunhal complementar na mesma oportunidade.</w:t>
      </w:r>
    </w:p>
    <w:p>
      <w:pPr>
        <w:spacing w:after="60" w:before="60"/>
        <w:ind w:left="360"/>
      </w:pPr>
      <w:r>
        <w:rPr>
          <w:rFonts w:ascii="Arial" w:cs="Arial" w:eastAsia="Arial" w:hAnsi="Arial"/>
          <w:sz w:val="21"/>
          <w:szCs w:val="21"/>
        </w:rPr>
        <w:t xml:space="preserve">Perícia indireta (prova emprestada): Quando o segurado já foi submetido a avaliação biopsicossocial pelo INSS ou em outro processo judicial, o resultado pode ser utilizado como prova emprestada, observado o contraditório (art. 372, CPC). A perícia administrativa do INSS, embora não vincule o juiz, constitui elemento probatório relevante, especialmente quando diverge do resultado da perícia judicial.</w:t>
      </w:r>
    </w:p>
    <w:p>
      <w:pPr>
        <w:spacing w:after="140" w:before="280"/>
      </w:pPr>
      <w:r>
        <w:rPr>
          <w:rFonts w:ascii="Arial" w:cs="Arial" w:eastAsia="Arial" w:hAnsi="Arial"/>
          <w:b/>
          <w:bCs/>
          <w:color w:val="2E86C1"/>
          <w:sz w:val="23"/>
          <w:szCs w:val="23"/>
        </w:rPr>
        <w:t xml:space="preserve">12.16.8 Honorários advocatícios</w:t>
      </w:r>
    </w:p>
    <w:p>
      <w:pPr>
        <w:spacing w:after="100" w:before="100"/>
        <w:jc w:val="both"/>
      </w:pPr>
      <w:r>
        <w:rPr>
          <w:rFonts w:ascii="Arial" w:cs="Arial" w:eastAsia="Arial" w:hAnsi="Arial"/>
          <w:sz w:val="21"/>
          <w:szCs w:val="21"/>
        </w:rPr>
        <w:t xml:space="preserve">Nos JEFs, os honorários advocatícios em ações de aposentadoria da PcD seguem as regras gerais da Lei n. 10.259/2001 e do CPC:</w:t>
      </w:r>
    </w:p>
    <w:p>
      <w:pPr>
        <w:spacing w:after="60" w:before="60"/>
        <w:ind w:left="360"/>
      </w:pPr>
      <w:r>
        <w:rPr>
          <w:rFonts w:ascii="Arial" w:cs="Arial" w:eastAsia="Arial" w:hAnsi="Arial"/>
          <w:sz w:val="21"/>
          <w:szCs w:val="21"/>
        </w:rPr>
        <w:t xml:space="preserve">Sucumbência do INSS: Quando o segurado é vencedor, os honorários são fixados entre 10% e 20% do valor da condenação (parcelas vencidas até a data da sentença ou do acórdão), nos termos do art. 85, § 3º, I, CPC. A jurisprudência dos JEFs tem fixado honorários em 10% como regra geral para ações previdenciárias.</w:t>
      </w:r>
    </w:p>
    <w:p>
      <w:pPr>
        <w:spacing w:after="60" w:before="60"/>
        <w:ind w:left="360"/>
      </w:pPr>
      <w:r>
        <w:rPr>
          <w:rFonts w:ascii="Arial" w:cs="Arial" w:eastAsia="Arial" w:hAnsi="Arial"/>
          <w:sz w:val="21"/>
          <w:szCs w:val="21"/>
        </w:rPr>
        <w:t xml:space="preserve">Sucumbência do segurado: O segurado vencido nos JEFs está isento de honorários e custas se beneficiário da justiça gratuita (art. 98, § 3º, CPC), condição que a grande maioria dos segurados PcD preenche.</w:t>
      </w:r>
    </w:p>
    <w:p>
      <w:pPr>
        <w:spacing w:after="60" w:before="60"/>
        <w:ind w:left="360"/>
      </w:pPr>
      <w:r>
        <w:rPr>
          <w:rFonts w:ascii="Arial" w:cs="Arial" w:eastAsia="Arial" w:hAnsi="Arial"/>
          <w:sz w:val="21"/>
          <w:szCs w:val="21"/>
        </w:rPr>
        <w:t xml:space="preserve">Honorários contratuais: O contrato de honorários advocatícios entre advogado e segurado PcD segue as regras do Estatuto da OAB e da tabela de honorários da seccional. É prática comum o pacto de quota litis (percentual sobre o êxito), geralmente entre 20% e 30% do valor recebido.</w:t>
      </w:r>
    </w:p>
    <w:p>
      <w:pPr>
        <w:spacing w:after="140" w:before="280"/>
      </w:pPr>
      <w:r>
        <w:rPr>
          <w:rFonts w:ascii="Arial" w:cs="Arial" w:eastAsia="Arial" w:hAnsi="Arial"/>
          <w:b/>
          <w:bCs/>
          <w:color w:val="2E86C1"/>
          <w:sz w:val="23"/>
          <w:szCs w:val="23"/>
        </w:rPr>
        <w:t xml:space="preserve">12.16.9 Sentença e recurso</w:t>
      </w:r>
    </w:p>
    <w:p>
      <w:pPr>
        <w:spacing w:after="100" w:before="100"/>
        <w:jc w:val="both"/>
      </w:pPr>
      <w:r>
        <w:rPr>
          <w:rFonts w:ascii="Arial" w:cs="Arial" w:eastAsia="Arial" w:hAnsi="Arial"/>
          <w:sz w:val="21"/>
          <w:szCs w:val="21"/>
        </w:rPr>
        <w:t xml:space="preserve">A sentença na ação de aposentadoria da PcD deve especificar: (a) o grau de deficiência reconhecido; (b) a data de início da deficiência; (c) os períodos sob cada grau (se houver variação); (d) a modalidade de aposentadoria concedida (TC ou idade); (e) a base de cálculo (média dos SC); (f) o coeficiente aplicável (100% ou 70%+1%/ano); e (g) a DIB (Data de Início do Benefício).</w:t>
      </w:r>
    </w:p>
    <w:p>
      <w:pPr>
        <w:spacing w:after="100" w:before="100"/>
        <w:jc w:val="both"/>
      </w:pPr>
      <w:r>
        <w:rPr>
          <w:rFonts w:ascii="Arial" w:cs="Arial" w:eastAsia="Arial" w:hAnsi="Arial"/>
          <w:sz w:val="21"/>
          <w:szCs w:val="21"/>
        </w:rPr>
        <w:t xml:space="preserve">O recurso contra a sentença é o recurso inominado (art. 41, Lei 9.099/95 c/c art. 1º, Lei 10.259/2001), com prazo de 10 dias. A impugnação mais comum do INSS em grau recursal é a valoração da prova pericial (grau de deficiência reconhecido, data de início) e a base de cálculo do benefício (aplicação ou não do art. 26, EC 103).</w:t>
      </w:r>
    </w:p>
    <w:p>
      <w:pPr>
        <w:spacing w:after="100" w:before="100"/>
        <w:jc w:val="both"/>
      </w:pPr>
      <w:r>
        <w:rPr>
          <w:rFonts w:ascii="Arial" w:cs="Arial" w:eastAsia="Arial" w:hAnsi="Arial"/>
          <w:sz w:val="21"/>
          <w:szCs w:val="21"/>
        </w:rPr>
        <w:t xml:space="preserve">O recurso da parte autora é menos frequente, mas pode versar sobre: (a) grau de deficiência reconhecido (quando o segurado pretende grau mais grave); (b) data de início da deficiência (quando fixada em data posterior à pretendida); (c) impugnação do fator previdenciário (quando o INSS o aplicou e a sentença manteve); ou (d) DIB (quando fixada na data da perícia judicial e não na DER ou na reafirmação).</w:t>
      </w:r>
    </w:p>
    <w:p>
      <w:pPr>
        <w:spacing w:after="100" w:before="100"/>
        <w:jc w:val="both"/>
      </w:pPr>
      <w:r>
        <w:rPr>
          <w:rFonts w:ascii="Arial" w:cs="Arial" w:eastAsia="Arial" w:hAnsi="Arial"/>
          <w:sz w:val="21"/>
          <w:szCs w:val="21"/>
        </w:rPr>
        <w:t xml:space="preserve">A Turma Recursal, ao analisar o recurso, pode: manter a sentença, reformá-la total ou parcialmente, ou anulá-la para produção de nova prova (determinando nova perícia biopsicossocial, por exemplo, quando a perícia judicial for considerada deficiente ou inconclusiva).</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Checklist documental para aposentadoria PcD nos JEFs</w:t>
            </w:r>
          </w:p>
          <w:p>
            <w:pPr>
              <w:spacing w:after="40" w:before="40"/>
            </w:pPr>
            <w:r>
              <w:rPr>
                <w:rFonts w:ascii="Arial" w:cs="Arial" w:eastAsia="Arial" w:hAnsi="Arial"/>
                <w:sz w:val="19"/>
                <w:szCs w:val="19"/>
              </w:rPr>
              <w:t xml:space="preserve">Documentação pessoal:</w:t>
            </w:r>
          </w:p>
          <w:p>
            <w:pPr>
              <w:spacing w:after="30" w:before="30"/>
              <w:ind w:left="200"/>
            </w:pPr>
            <w:r>
              <w:rPr>
                <w:rFonts w:ascii="Arial" w:cs="Arial" w:eastAsia="Arial" w:hAnsi="Arial"/>
                <w:sz w:val="19"/>
                <w:szCs w:val="19"/>
              </w:rPr>
              <w:t xml:space="preserve">[ ] RG e CPF do segurado</w:t>
            </w:r>
          </w:p>
          <w:p>
            <w:pPr>
              <w:spacing w:after="30" w:before="30"/>
              <w:ind w:left="200"/>
            </w:pPr>
            <w:r>
              <w:rPr>
                <w:rFonts w:ascii="Arial" w:cs="Arial" w:eastAsia="Arial" w:hAnsi="Arial"/>
                <w:sz w:val="19"/>
                <w:szCs w:val="19"/>
              </w:rPr>
              <w:t xml:space="preserve">[ ] CTPS (todas as carteiras, mesmo antigas)</w:t>
            </w:r>
          </w:p>
          <w:p>
            <w:pPr>
              <w:spacing w:after="30" w:before="30"/>
              <w:ind w:left="200"/>
            </w:pPr>
            <w:r>
              <w:rPr>
                <w:rFonts w:ascii="Arial" w:cs="Arial" w:eastAsia="Arial" w:hAnsi="Arial"/>
                <w:sz w:val="19"/>
                <w:szCs w:val="19"/>
              </w:rPr>
              <w:t xml:space="preserve">[ ] NIT/PIS/PASEP</w:t>
            </w:r>
          </w:p>
          <w:p>
            <w:pPr>
              <w:spacing w:after="30" w:before="30"/>
              <w:ind w:left="200"/>
            </w:pPr>
            <w:r>
              <w:rPr>
                <w:rFonts w:ascii="Arial" w:cs="Arial" w:eastAsia="Arial" w:hAnsi="Arial"/>
                <w:sz w:val="19"/>
                <w:szCs w:val="19"/>
              </w:rPr>
              <w:t xml:space="preserve">[ ] Comprovante de residência atualizado</w:t>
            </w:r>
          </w:p>
          <w:p>
            <w:pPr>
              <w:spacing w:after="40" w:before="40"/>
            </w:pPr>
            <w:r>
              <w:rPr>
                <w:rFonts w:ascii="Arial" w:cs="Arial" w:eastAsia="Arial" w:hAnsi="Arial"/>
                <w:sz w:val="19"/>
                <w:szCs w:val="19"/>
              </w:rPr>
              <w:t xml:space="preserve">Documentação previdenciária:</w:t>
            </w:r>
          </w:p>
          <w:p>
            <w:pPr>
              <w:spacing w:after="30" w:before="30"/>
              <w:ind w:left="200"/>
            </w:pPr>
            <w:r>
              <w:rPr>
                <w:rFonts w:ascii="Arial" w:cs="Arial" w:eastAsia="Arial" w:hAnsi="Arial"/>
                <w:sz w:val="19"/>
                <w:szCs w:val="19"/>
              </w:rPr>
              <w:t xml:space="preserve">[ ] CNIS (Cadastro Nacional de Informações Sociais) — extrato detalhado</w:t>
            </w:r>
          </w:p>
          <w:p>
            <w:pPr>
              <w:spacing w:after="30" w:before="30"/>
              <w:ind w:left="200"/>
            </w:pPr>
            <w:r>
              <w:rPr>
                <w:rFonts w:ascii="Arial" w:cs="Arial" w:eastAsia="Arial" w:hAnsi="Arial"/>
                <w:sz w:val="19"/>
                <w:szCs w:val="19"/>
              </w:rPr>
              <w:t xml:space="preserve">[ ] Carta de indeferimento do INSS (com motivo)</w:t>
            </w:r>
          </w:p>
          <w:p>
            <w:pPr>
              <w:spacing w:after="30" w:before="30"/>
              <w:ind w:left="200"/>
            </w:pPr>
            <w:r>
              <w:rPr>
                <w:rFonts w:ascii="Arial" w:cs="Arial" w:eastAsia="Arial" w:hAnsi="Arial"/>
                <w:sz w:val="19"/>
                <w:szCs w:val="19"/>
              </w:rPr>
              <w:t xml:space="preserve">[ ] Resultado da avaliação biopsicossocial administrativa (se realizada)</w:t>
            </w:r>
          </w:p>
          <w:p>
            <w:pPr>
              <w:spacing w:after="30" w:before="30"/>
              <w:ind w:left="200"/>
            </w:pPr>
            <w:r>
              <w:rPr>
                <w:rFonts w:ascii="Arial" w:cs="Arial" w:eastAsia="Arial" w:hAnsi="Arial"/>
                <w:sz w:val="19"/>
                <w:szCs w:val="19"/>
              </w:rPr>
              <w:t xml:space="preserve">[ ] Processo administrativo completo (se disponível)</w:t>
            </w:r>
          </w:p>
          <w:p>
            <w:pPr>
              <w:spacing w:after="40" w:before="40"/>
            </w:pPr>
            <w:r>
              <w:rPr>
                <w:rFonts w:ascii="Arial" w:cs="Arial" w:eastAsia="Arial" w:hAnsi="Arial"/>
                <w:sz w:val="19"/>
                <w:szCs w:val="19"/>
              </w:rPr>
              <w:t xml:space="preserve">Documentação médica e funcional:</w:t>
            </w:r>
          </w:p>
          <w:p>
            <w:pPr>
              <w:spacing w:after="30" w:before="30"/>
              <w:ind w:left="200"/>
            </w:pPr>
            <w:r>
              <w:rPr>
                <w:rFonts w:ascii="Arial" w:cs="Arial" w:eastAsia="Arial" w:hAnsi="Arial"/>
                <w:sz w:val="19"/>
                <w:szCs w:val="19"/>
              </w:rPr>
              <w:t xml:space="preserve">[ ] Laudos médicos com CID-10, descrição funcional e data de início</w:t>
            </w:r>
          </w:p>
          <w:p>
            <w:pPr>
              <w:spacing w:after="30" w:before="30"/>
              <w:ind w:left="200"/>
            </w:pPr>
            <w:r>
              <w:rPr>
                <w:rFonts w:ascii="Arial" w:cs="Arial" w:eastAsia="Arial" w:hAnsi="Arial"/>
                <w:sz w:val="19"/>
                <w:szCs w:val="19"/>
              </w:rPr>
              <w:t xml:space="preserve">[ ] Exames complementares (imagem, audiometria, campo visual, etc.)</w:t>
            </w:r>
          </w:p>
          <w:p>
            <w:pPr>
              <w:spacing w:after="30" w:before="30"/>
              <w:ind w:left="200"/>
            </w:pPr>
            <w:r>
              <w:rPr>
                <w:rFonts w:ascii="Arial" w:cs="Arial" w:eastAsia="Arial" w:hAnsi="Arial"/>
                <w:sz w:val="19"/>
                <w:szCs w:val="19"/>
              </w:rPr>
              <w:t xml:space="preserve">[ ] Relatórios de acompanhamento médico (evolução)</w:t>
            </w:r>
          </w:p>
          <w:p>
            <w:pPr>
              <w:spacing w:after="30" w:before="30"/>
              <w:ind w:left="200"/>
            </w:pPr>
            <w:r>
              <w:rPr>
                <w:rFonts w:ascii="Arial" w:cs="Arial" w:eastAsia="Arial" w:hAnsi="Arial"/>
                <w:sz w:val="19"/>
                <w:szCs w:val="19"/>
              </w:rPr>
              <w:t xml:space="preserve">[ ] Prescrição de medicamentos contínuos</w:t>
            </w:r>
          </w:p>
          <w:p>
            <w:pPr>
              <w:spacing w:after="30" w:before="30"/>
              <w:ind w:left="200"/>
            </w:pPr>
            <w:r>
              <w:rPr>
                <w:rFonts w:ascii="Arial" w:cs="Arial" w:eastAsia="Arial" w:hAnsi="Arial"/>
                <w:sz w:val="19"/>
                <w:szCs w:val="19"/>
              </w:rPr>
              <w:t xml:space="preserve">[ ] Laudos de reabilitação (INSS, APAE, centros especializados)</w:t>
            </w:r>
          </w:p>
          <w:p>
            <w:pPr>
              <w:spacing w:after="30" w:before="30"/>
              <w:ind w:left="200"/>
            </w:pPr>
            <w:r>
              <w:rPr>
                <w:rFonts w:ascii="Arial" w:cs="Arial" w:eastAsia="Arial" w:hAnsi="Arial"/>
                <w:sz w:val="19"/>
                <w:szCs w:val="19"/>
              </w:rPr>
              <w:t xml:space="preserve">[ ] Comprovante de uso de tecnologia assistiva</w:t>
            </w:r>
          </w:p>
          <w:p>
            <w:pPr>
              <w:spacing w:after="40" w:before="40"/>
            </w:pPr>
            <w:r>
              <w:rPr>
                <w:rFonts w:ascii="Arial" w:cs="Arial" w:eastAsia="Arial" w:hAnsi="Arial"/>
                <w:sz w:val="19"/>
                <w:szCs w:val="19"/>
              </w:rPr>
              <w:t xml:space="preserve">Documentação social:</w:t>
            </w:r>
          </w:p>
          <w:p>
            <w:pPr>
              <w:spacing w:after="30" w:before="30"/>
              <w:ind w:left="200"/>
            </w:pPr>
            <w:r>
              <w:rPr>
                <w:rFonts w:ascii="Arial" w:cs="Arial" w:eastAsia="Arial" w:hAnsi="Arial"/>
                <w:sz w:val="19"/>
                <w:szCs w:val="19"/>
              </w:rPr>
              <w:t xml:space="preserve">[ ] Relatório social (se disponível)</w:t>
            </w:r>
          </w:p>
          <w:p>
            <w:pPr>
              <w:spacing w:after="30" w:before="30"/>
              <w:ind w:left="200"/>
            </w:pPr>
            <w:r>
              <w:rPr>
                <w:rFonts w:ascii="Arial" w:cs="Arial" w:eastAsia="Arial" w:hAnsi="Arial"/>
                <w:sz w:val="19"/>
                <w:szCs w:val="19"/>
              </w:rPr>
              <w:t xml:space="preserve">[ ] Comprovação de barreiras de acessibilidade</w:t>
            </w:r>
          </w:p>
          <w:p>
            <w:pPr>
              <w:spacing w:after="30" w:before="30"/>
              <w:ind w:left="200"/>
            </w:pPr>
            <w:r>
              <w:rPr>
                <w:rFonts w:ascii="Arial" w:cs="Arial" w:eastAsia="Arial" w:hAnsi="Arial"/>
                <w:sz w:val="19"/>
                <w:szCs w:val="19"/>
              </w:rPr>
              <w:t xml:space="preserve">[ ] Declaração do empregador sobre adaptações no trabalho</w:t>
            </w:r>
          </w:p>
          <w:p>
            <w:pPr>
              <w:spacing w:after="30" w:before="30"/>
              <w:ind w:left="200"/>
            </w:pPr>
            <w:r>
              <w:rPr>
                <w:rFonts w:ascii="Arial" w:cs="Arial" w:eastAsia="Arial" w:hAnsi="Arial"/>
                <w:sz w:val="19"/>
                <w:szCs w:val="19"/>
              </w:rPr>
              <w:t xml:space="preserve">[ ] Fotos do ambiente doméstico (se relevantes para acessibilidade)</w:t>
            </w:r>
          </w:p>
          <w:p>
            <w:pPr>
              <w:spacing w:after="40" w:before="40"/>
            </w:pPr>
            <w:r>
              <w:rPr>
                <w:rFonts w:ascii="Arial" w:cs="Arial" w:eastAsia="Arial" w:hAnsi="Arial"/>
                <w:sz w:val="19"/>
                <w:szCs w:val="19"/>
              </w:rPr>
              <w:t xml:space="preserve">Cálculo:</w:t>
            </w:r>
          </w:p>
          <w:p>
            <w:pPr>
              <w:spacing w:after="30" w:before="30"/>
              <w:ind w:left="200"/>
            </w:pPr>
            <w:r>
              <w:rPr>
                <w:rFonts w:ascii="Arial" w:cs="Arial" w:eastAsia="Arial" w:hAnsi="Arial"/>
                <w:sz w:val="19"/>
                <w:szCs w:val="19"/>
              </w:rPr>
              <w:t xml:space="preserve">[ ] Simulação de TC por grau (usando fatores de conversão se deficiência superveniente)</w:t>
            </w:r>
          </w:p>
          <w:p>
            <w:pPr>
              <w:spacing w:after="30" w:before="30"/>
              <w:ind w:left="200"/>
            </w:pPr>
            <w:r>
              <w:rPr>
                <w:rFonts w:ascii="Arial" w:cs="Arial" w:eastAsia="Arial" w:hAnsi="Arial"/>
                <w:sz w:val="19"/>
                <w:szCs w:val="19"/>
              </w:rPr>
              <w:t xml:space="preserve">[ ] Simulação de RMI (100% SB para TC; 70%+1%/ano para idade)</w:t>
            </w:r>
          </w:p>
          <w:p>
            <w:pPr>
              <w:spacing w:after="30" w:before="30"/>
              <w:ind w:left="200"/>
            </w:pPr>
            <w:r>
              <w:rPr>
                <w:rFonts w:ascii="Arial" w:cs="Arial" w:eastAsia="Arial" w:hAnsi="Arial"/>
                <w:sz w:val="19"/>
                <w:szCs w:val="19"/>
              </w:rPr>
              <w:t xml:space="preserve">[ ] Verificação de fator previdenciário (se vantajoso)</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12.17 Questões Especiais e Casos de Fronteira</w:t>
      </w:r>
    </w:p>
    <w:p>
      <w:pPr>
        <w:spacing w:after="100" w:before="100"/>
        <w:jc w:val="both"/>
      </w:pPr>
      <w:r>
        <w:rPr>
          <w:rFonts w:ascii="Arial" w:cs="Arial" w:eastAsia="Arial" w:hAnsi="Arial"/>
          <w:sz w:val="21"/>
          <w:szCs w:val="21"/>
        </w:rPr>
        <w:t xml:space="preserve">A aplicação da LC 142/2013 suscita questões especiais que transcendem os cenários típicos de aposentadoria da PcD. O advogado previdenciarista deve estar preparado para enfrentar situações de fronteira que exigem análise combinada de múltiplas normas.</w:t>
      </w:r>
    </w:p>
    <w:p>
      <w:pPr>
        <w:spacing w:after="140" w:before="280"/>
      </w:pPr>
      <w:r>
        <w:rPr>
          <w:rFonts w:ascii="Arial" w:cs="Arial" w:eastAsia="Arial" w:hAnsi="Arial"/>
          <w:b/>
          <w:bCs/>
          <w:color w:val="2E86C1"/>
          <w:sz w:val="23"/>
          <w:szCs w:val="23"/>
        </w:rPr>
        <w:t xml:space="preserve">12.17.1 PcD que exerceu atividade especial (agentes nocivos)</w:t>
      </w:r>
    </w:p>
    <w:p>
      <w:pPr>
        <w:spacing w:after="100" w:before="100"/>
        <w:jc w:val="both"/>
      </w:pPr>
      <w:r>
        <w:rPr>
          <w:rFonts w:ascii="Arial" w:cs="Arial" w:eastAsia="Arial" w:hAnsi="Arial"/>
          <w:sz w:val="21"/>
          <w:szCs w:val="21"/>
        </w:rPr>
        <w:t xml:space="preserve">O segurado com deficiência que também exerceu atividade em condições especiais (exposição a agentes nocivos, conforme Capítulo 8) enfrenta uma vedação importante: o art. 70-F do Decreto 3.048/99 (incluído pelo Decreto 8.145/2013) proíbe a cumulação da redução de TC por deficiência (LC 142) com a redução por atividade especial (art. 57, Lei 8.213) no mesmo período contributivo.</w:t>
      </w:r>
    </w:p>
    <w:p>
      <w:pPr>
        <w:spacing w:after="100" w:before="100"/>
        <w:jc w:val="both"/>
      </w:pPr>
      <w:r>
        <w:rPr>
          <w:rFonts w:ascii="Arial" w:cs="Arial" w:eastAsia="Arial" w:hAnsi="Arial"/>
          <w:sz w:val="21"/>
          <w:szCs w:val="21"/>
        </w:rPr>
        <w:t xml:space="preserve">Isso significa que, se o segurado PcD trabalhou por 15 anos exposto a agentes nocivos, esses 15 anos não podem ser simultaneamente contados com redução por deficiência e com redução por atividade especial. O segurado deve optar pela via mais vantajosa:</w:t>
      </w:r>
    </w:p>
    <w:p>
      <w:pPr>
        <w:spacing w:after="60" w:before="60"/>
        <w:ind w:left="360"/>
      </w:pPr>
      <w:r>
        <w:rPr>
          <w:rFonts w:ascii="Arial" w:cs="Arial" w:eastAsia="Arial" w:hAnsi="Arial"/>
          <w:sz w:val="21"/>
          <w:szCs w:val="21"/>
        </w:rPr>
        <w:t xml:space="preserve">Opção 1 — Aposentadoria especial (Cap. 8): converter o tempo especial (fator 1,40 para 25→35 anos) e somar ao tempo comum, buscando a aposentadoria especial (que exige idade mínima após EC 103).</w:t>
      </w:r>
    </w:p>
    <w:p>
      <w:pPr>
        <w:spacing w:after="60" w:before="60"/>
        <w:ind w:left="360"/>
      </w:pPr>
      <w:r>
        <w:rPr>
          <w:rFonts w:ascii="Arial" w:cs="Arial" w:eastAsia="Arial" w:hAnsi="Arial"/>
          <w:sz w:val="21"/>
          <w:szCs w:val="21"/>
        </w:rPr>
        <w:t xml:space="preserve">Opção 2 — Aposentadoria PcD (LC 142): utilizar a redução por deficiência e somar o tempo sem aplicar a conversão especial.</w:t>
      </w:r>
    </w:p>
    <w:p>
      <w:pPr>
        <w:spacing w:after="100" w:before="100"/>
        <w:jc w:val="both"/>
      </w:pPr>
      <w:r>
        <w:rPr>
          <w:rFonts w:ascii="Arial" w:cs="Arial" w:eastAsia="Arial" w:hAnsi="Arial"/>
          <w:sz w:val="21"/>
          <w:szCs w:val="21"/>
        </w:rPr>
        <w:t xml:space="preserve">A escolha depende do caso concreto: se o segurado tem mais tempo de atividade especial do que de deficiência, a aposentadoria especial pode ser mais vantajosa; se tem mais tempo com deficiência (mesmo em atividade não especial), a aposentadoria da PcD tende a ser mais favorável.</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PcD + atividade especial: vedação de cumulação</w:t>
            </w:r>
          </w:p>
          <w:p>
            <w:pPr>
              <w:spacing w:after="40" w:before="40"/>
            </w:pPr>
            <w:r>
              <w:rPr>
                <w:rFonts w:ascii="Arial" w:cs="Arial" w:eastAsia="Arial" w:hAnsi="Arial"/>
                <w:sz w:val="19"/>
                <w:szCs w:val="19"/>
              </w:rPr>
              <w:t xml:space="preserve">O segurado PcD que exerceu atividade especial NÃO pode somar ambas as reduções no mesmo período. Deve escolher uma das vias:</w:t>
            </w:r>
          </w:p>
          <w:p>
            <w:pPr>
              <w:spacing w:after="40" w:before="40"/>
            </w:pPr>
            <w:r>
              <w:rPr>
                <w:rFonts w:ascii="Arial" w:cs="Arial" w:eastAsia="Arial" w:hAnsi="Arial"/>
                <w:sz w:val="19"/>
                <w:szCs w:val="19"/>
              </w:rPr>
              <w:t xml:space="preserve">- Conversão especial (Cap. 8) OU redução por deficiência (LC 142), nunca ambas no mesmo período.</w:t>
            </w:r>
          </w:p>
          <w:p>
            <w:pPr>
              <w:spacing w:after="40" w:before="40"/>
            </w:pPr>
            <w:r>
              <w:rPr>
                <w:rFonts w:ascii="Arial" w:cs="Arial" w:eastAsia="Arial" w:hAnsi="Arial"/>
                <w:sz w:val="19"/>
                <w:szCs w:val="19"/>
              </w:rPr>
              <w:t xml:space="preserve">- Em períodos distintos, a regra se aplica separadamente: período com atividade especial pode ser convertido; período com deficiência (sem atividade especial) pode ser contado com redução PcD.</w:t>
            </w:r>
          </w:p>
          <w:p>
            <w:pPr>
              <w:spacing w:after="40" w:before="40"/>
            </w:pPr>
            <w:r>
              <w:rPr>
                <w:rFonts w:ascii="Arial" w:cs="Arial" w:eastAsia="Arial" w:hAnsi="Arial"/>
                <w:sz w:val="19"/>
                <w:szCs w:val="19"/>
              </w:rPr>
              <w:t xml:space="preserve">- A análise comparativa é indispensável para orientar o cliente corretamente.</w:t>
            </w:r>
          </w:p>
        </w:tc>
      </w:tr>
    </w:tbl>
    <w:p>
      <w:pPr>
        <w:spacing w:after="200"/>
      </w:pPr>
    </w:p>
    <w:p>
      <w:pPr>
        <w:spacing w:after="140" w:before="280"/>
      </w:pPr>
      <w:r>
        <w:rPr>
          <w:rFonts w:ascii="Arial" w:cs="Arial" w:eastAsia="Arial" w:hAnsi="Arial"/>
          <w:b/>
          <w:bCs/>
          <w:color w:val="2E86C1"/>
          <w:sz w:val="23"/>
          <w:szCs w:val="23"/>
        </w:rPr>
        <w:t xml:space="preserve">12.17.2 PcD contribuinte individual e MEI</w:t>
      </w:r>
    </w:p>
    <w:p>
      <w:pPr>
        <w:spacing w:after="100" w:before="100"/>
        <w:jc w:val="both"/>
      </w:pPr>
      <w:r>
        <w:rPr>
          <w:rFonts w:ascii="Arial" w:cs="Arial" w:eastAsia="Arial" w:hAnsi="Arial"/>
          <w:sz w:val="21"/>
          <w:szCs w:val="21"/>
        </w:rPr>
        <w:t xml:space="preserve">A aposentadoria da PcD exige contribuições previdenciárias, o que levanta questões específicas para contribuintes individuais e MEI (Microempreendedor Individual):</w:t>
      </w:r>
    </w:p>
    <w:p>
      <w:pPr>
        <w:spacing w:after="60" w:before="60"/>
        <w:ind w:left="360"/>
      </w:pPr>
      <w:r>
        <w:rPr>
          <w:rFonts w:ascii="Arial" w:cs="Arial" w:eastAsia="Arial" w:hAnsi="Arial"/>
          <w:sz w:val="21"/>
          <w:szCs w:val="21"/>
        </w:rPr>
        <w:t xml:space="preserve">MEI com plano simplificado (5%): O MEI que contribui com 5% sobre o salário mínimo tem direito apenas à aposentadoria por idade (art. 21, § 2º, Lei 8.212/91). Consequentemente, o MEI com deficiência que contribui apenas com 5% NÃO tem direito à aposentadoria por TC da PcD (art. 3º, I-III, LC 142), pois as contribuições pelo plano simplificado não geram direito a aposentadoria por TC. Porém, tem direito à aposentadoria por idade da PcD (art. 3º, IV) ao atingir 60H/55M com 15 anos de contribuição.</w:t>
      </w:r>
    </w:p>
    <w:p>
      <w:pPr>
        <w:spacing w:after="60" w:before="60"/>
        <w:ind w:left="360"/>
      </w:pPr>
      <w:r>
        <w:rPr>
          <w:rFonts w:ascii="Arial" w:cs="Arial" w:eastAsia="Arial" w:hAnsi="Arial"/>
          <w:sz w:val="21"/>
          <w:szCs w:val="21"/>
        </w:rPr>
        <w:t xml:space="preserve">Complementação de contribuição: O MEI pode complementar suas contribuições com a diferença entre 5% e 20% sobre o salário mínimo (art. 21, § 3º, Lei 8.212), passando a ter direito à aposentadoria por TC — e, consequentemente, à aposentadoria por TC da PcD. A complementação deve ser feita mediante GPS com código específico.</w:t>
      </w:r>
    </w:p>
    <w:p>
      <w:pPr>
        <w:spacing w:after="60" w:before="60"/>
        <w:ind w:left="360"/>
      </w:pPr>
      <w:r>
        <w:rPr>
          <w:rFonts w:ascii="Arial" w:cs="Arial" w:eastAsia="Arial" w:hAnsi="Arial"/>
          <w:sz w:val="21"/>
          <w:szCs w:val="21"/>
        </w:rPr>
        <w:t xml:space="preserve">Contribuinte individual com plano normal (20%): O contribuinte individual que recolhe com alíquota de 20% tem acesso pleno à aposentadoria por TC da PcD, nas mesmas condições que o segurado empregado.</w:t>
      </w:r>
    </w:p>
    <w:p>
      <w:pPr>
        <w:spacing w:after="60" w:before="60"/>
        <w:ind w:left="360"/>
      </w:pPr>
      <w:r>
        <w:rPr>
          <w:rFonts w:ascii="Arial" w:cs="Arial" w:eastAsia="Arial" w:hAnsi="Arial"/>
          <w:sz w:val="21"/>
          <w:szCs w:val="21"/>
        </w:rPr>
        <w:t xml:space="preserve">Contribuinte individual com plano simplificado (11%): Assim como o MEI, contribuições de 11% geram direito apenas à aposentadoria por idade. A PcD contribuinte individual com plano simplificado pode acessar a aposentadoria por idade da PcD, mas não a aposentadoria por TC da PcD, salvo complementação.</w:t>
      </w:r>
    </w:p>
    <w:p>
      <w:pPr>
        <w:spacing w:after="140" w:before="280"/>
      </w:pPr>
      <w:r>
        <w:rPr>
          <w:rFonts w:ascii="Arial" w:cs="Arial" w:eastAsia="Arial" w:hAnsi="Arial"/>
          <w:b/>
          <w:bCs/>
          <w:color w:val="2E86C1"/>
          <w:sz w:val="23"/>
          <w:szCs w:val="23"/>
        </w:rPr>
        <w:t xml:space="preserve">12.17.3 PcD com deficiência intermitente</w:t>
      </w:r>
    </w:p>
    <w:p>
      <w:pPr>
        <w:spacing w:after="100" w:before="100"/>
        <w:jc w:val="both"/>
      </w:pPr>
      <w:r>
        <w:rPr>
          <w:rFonts w:ascii="Arial" w:cs="Arial" w:eastAsia="Arial" w:hAnsi="Arial"/>
          <w:sz w:val="21"/>
          <w:szCs w:val="21"/>
        </w:rPr>
        <w:t xml:space="preserve">Condições como transtornos mentais graves (esquizofrenia, transtorno bipolar), doenças autoimunes com remissões e recaídas (lúpus, esclerose múltipla) e epilepsia podem apresentar caráter intermitente — períodos de funcionalidade relativamente preservada alternados com períodos de grave comprometimento funcional.</w:t>
      </w:r>
    </w:p>
    <w:p>
      <w:pPr>
        <w:spacing w:after="100" w:before="100"/>
        <w:jc w:val="both"/>
      </w:pPr>
      <w:r>
        <w:rPr>
          <w:rFonts w:ascii="Arial" w:cs="Arial" w:eastAsia="Arial" w:hAnsi="Arial"/>
          <w:sz w:val="21"/>
          <w:szCs w:val="21"/>
        </w:rPr>
        <w:t xml:space="preserve">A LC 142 não trata explicitamente da deficiência intermitente, mas a interpretação sistemática sugere que: (a) se o impedimento é de longo prazo (duração mínima de 2 anos), a intermitência não descaracteriza a deficiência; (b) a avaliação biopsicossocial deve considerar o padrão geral de funcionalidade, e não apenas o estado no momento da perícia; (c) os períodos de remissão não transformam o segurado em pessoa sem deficiência se a condição subjacente persiste.</w:t>
      </w:r>
    </w:p>
    <w:p>
      <w:pPr>
        <w:spacing w:after="100" w:before="100"/>
        <w:jc w:val="both"/>
      </w:pPr>
      <w:r>
        <w:rPr>
          <w:rFonts w:ascii="Arial" w:cs="Arial" w:eastAsia="Arial" w:hAnsi="Arial"/>
          <w:sz w:val="21"/>
          <w:szCs w:val="21"/>
        </w:rPr>
        <w:t xml:space="preserve">A prova da deficiência intermitente é especialmente desafiadora: o segurado deve apresentar histórico médico que documente tanto os períodos de crise quanto os de remissão, demonstrando o padrão de longo prazo da condição. A perícia judicial deve ser realizada com atenção ao prognóstico e à evolução temporal, e não apenas ao estado pontual.</w:t>
      </w:r>
    </w:p>
    <w:p>
      <w:pPr>
        <w:spacing w:after="140" w:before="280"/>
      </w:pPr>
      <w:r>
        <w:rPr>
          <w:rFonts w:ascii="Arial" w:cs="Arial" w:eastAsia="Arial" w:hAnsi="Arial"/>
          <w:b/>
          <w:bCs/>
          <w:color w:val="2E86C1"/>
          <w:sz w:val="23"/>
          <w:szCs w:val="23"/>
        </w:rPr>
        <w:t xml:space="preserve">12.17.4 Acumulação com outros benefícios</w:t>
      </w:r>
    </w:p>
    <w:p>
      <w:pPr>
        <w:spacing w:after="100" w:before="100"/>
        <w:jc w:val="both"/>
      </w:pPr>
      <w:r>
        <w:rPr>
          <w:rFonts w:ascii="Arial" w:cs="Arial" w:eastAsia="Arial" w:hAnsi="Arial"/>
          <w:sz w:val="21"/>
          <w:szCs w:val="21"/>
        </w:rPr>
        <w:t xml:space="preserve">A aposentadoria da PcD segue as regras gerais de acumulação de benefícios previdenciários:</w:t>
      </w:r>
    </w:p>
    <w:p>
      <w:pPr>
        <w:spacing w:after="60" w:before="60"/>
        <w:ind w:left="360"/>
      </w:pPr>
      <w:r>
        <w:rPr>
          <w:rFonts w:ascii="Arial" w:cs="Arial" w:eastAsia="Arial" w:hAnsi="Arial"/>
          <w:sz w:val="21"/>
          <w:szCs w:val="21"/>
        </w:rPr>
        <w:t xml:space="preserve">Aposentadoria PcD + pensão por morte: A acumulação é possível, observadas as regras do art. 24 da EC 103/2019, que limita o valor do benefício de menor valor a percentuais progressivos (60% até 1 SM, 40% entre 1 e 2 SM, etc.) — conforme detalhado no Capítulo 19.</w:t>
      </w:r>
    </w:p>
    <w:p>
      <w:pPr>
        <w:spacing w:after="60" w:before="60"/>
        <w:ind w:left="360"/>
      </w:pPr>
      <w:r>
        <w:rPr>
          <w:rFonts w:ascii="Arial" w:cs="Arial" w:eastAsia="Arial" w:hAnsi="Arial"/>
          <w:sz w:val="21"/>
          <w:szCs w:val="21"/>
        </w:rPr>
        <w:t xml:space="preserve">Aposentadoria PcD + auxílio-acidente: O auxílio-acidente (art. 86, Lei 8.213/91) cessa com a aposentadoria (art. 86, § 3º). Contudo, o valor do auxílio-acidente é incorporado ao salário de contribuição para cálculo da aposentadoria.</w:t>
      </w:r>
    </w:p>
    <w:p>
      <w:pPr>
        <w:spacing w:after="60" w:before="60"/>
        <w:ind w:left="360"/>
      </w:pPr>
      <w:r>
        <w:rPr>
          <w:rFonts w:ascii="Arial" w:cs="Arial" w:eastAsia="Arial" w:hAnsi="Arial"/>
          <w:sz w:val="21"/>
          <w:szCs w:val="21"/>
        </w:rPr>
        <w:t xml:space="preserve">Aposentadoria PcD + BPC: Vedada. O BPC não é acumulável com qualquer benefício previdenciário (art. 20, § 4º, Lei 8.742/93).</w:t>
      </w:r>
    </w:p>
    <w:p>
      <w:pPr>
        <w:spacing w:after="140" w:before="280"/>
      </w:pPr>
      <w:r>
        <w:rPr>
          <w:rFonts w:ascii="Arial" w:cs="Arial" w:eastAsia="Arial" w:hAnsi="Arial"/>
          <w:b/>
          <w:bCs/>
          <w:color w:val="2E86C1"/>
          <w:sz w:val="23"/>
          <w:szCs w:val="23"/>
        </w:rPr>
        <w:t xml:space="preserve">12.17.5 PcD servidor público que migrou para RGPS</w:t>
      </w:r>
    </w:p>
    <w:p>
      <w:pPr>
        <w:spacing w:after="100" w:before="100"/>
        <w:jc w:val="both"/>
      </w:pPr>
      <w:r>
        <w:rPr>
          <w:rFonts w:ascii="Arial" w:cs="Arial" w:eastAsia="Arial" w:hAnsi="Arial"/>
          <w:sz w:val="21"/>
          <w:szCs w:val="21"/>
        </w:rPr>
        <w:t xml:space="preserve">O servidor público com deficiência que migrou para o RGPS (por exemplo, ao assumir emprego celetista após exoneração) pode utilizar a contagem recíproca (art. 94, Lei 8.213/91 — detalhado no Capítulo 5) para somar o tempo de serviço público ao tempo de contribuição ao RGPS e requerer a aposentadoria da PcD pela LC 142. A conversão do tempo entre graus de deficiência (art. 7º, LC 142) aplica-se normalmente, considerando o grau vigente em cada período.</w:t>
      </w:r>
    </w:p>
    <w:p>
      <w:pPr>
        <w:spacing w:after="100" w:before="100"/>
        <w:jc w:val="both"/>
      </w:pPr>
      <w:r>
        <w:rPr>
          <w:rFonts w:ascii="Arial" w:cs="Arial" w:eastAsia="Arial" w:hAnsi="Arial"/>
          <w:sz w:val="21"/>
          <w:szCs w:val="21"/>
        </w:rPr>
        <w:t xml:space="preserve">Cabe observar que, no RPPS, a situação é distinta: o art. 40, § 4º-A, CF (incluído pela EC 103/2019) prevê critérios diferenciados de aposentadoria para servidores com deficiência, mas a regulamentação por lei complementar ainda não foi editada. O STF tem aplicado a LC 142/2013 por analogia aos servidores públicos federais, mediante mandados de injunção, até que sobrevenha legislação específica. O advogado deve atentar para essa distinção entre RGPS (LC 142 plena) e RPPS (LC 142 por analogia, via MI).</w:t>
      </w:r>
    </w:p>
    <w:p>
      <w:pPr>
        <w:spacing w:after="140" w:before="280"/>
      </w:pPr>
      <w:r>
        <w:rPr>
          <w:rFonts w:ascii="Arial" w:cs="Arial" w:eastAsia="Arial" w:hAnsi="Arial"/>
          <w:b/>
          <w:bCs/>
          <w:color w:val="2E86C1"/>
          <w:sz w:val="23"/>
          <w:szCs w:val="23"/>
        </w:rPr>
        <w:t xml:space="preserve">12.17.6 Deficiência e trabalho informal: implicações para a PcD</w:t>
      </w:r>
    </w:p>
    <w:p>
      <w:pPr>
        <w:spacing w:after="100" w:before="100"/>
        <w:jc w:val="both"/>
      </w:pPr>
      <w:r>
        <w:rPr>
          <w:rFonts w:ascii="Arial" w:cs="Arial" w:eastAsia="Arial" w:hAnsi="Arial"/>
          <w:sz w:val="21"/>
          <w:szCs w:val="21"/>
        </w:rPr>
        <w:t xml:space="preserve">O segurado PcD que exerceu atividade laborativa informal (sem registro em CTPS, sem contribuições) enfrenta duplo desafio: (a) comprovar o exercício da atividade para fins de cômputo de tempo de contribuição (conforme seção 5.7 do Capítulo 5); e (b) comprovar a existência da deficiência durante o período de trabalho informal.</w:t>
      </w:r>
    </w:p>
    <w:p>
      <w:pPr>
        <w:spacing w:after="100" w:before="100"/>
        <w:jc w:val="both"/>
      </w:pPr>
      <w:r>
        <w:rPr>
          <w:rFonts w:ascii="Arial" w:cs="Arial" w:eastAsia="Arial" w:hAnsi="Arial"/>
          <w:sz w:val="21"/>
          <w:szCs w:val="21"/>
        </w:rPr>
        <w:t xml:space="preserve">Na prática, a ausência de contribuições regulares impede o cômputo do tempo para fins de aposentadoria por TC da PcD — exceto nos casos em que o INSS reconheça o vínculo empregatício retroativamente (ação trabalhista ou reclamatória administrativa) ou quando o segurado complemente as contribuições em atraso (para contribuintes individuais e facultativos, nos termos do art. 45-A, Lei 8.212/91).</w:t>
      </w:r>
    </w:p>
    <w:p>
      <w:pPr>
        <w:spacing w:after="100" w:before="100"/>
        <w:jc w:val="both"/>
      </w:pPr>
      <w:r>
        <w:rPr>
          <w:rFonts w:ascii="Arial" w:cs="Arial" w:eastAsia="Arial" w:hAnsi="Arial"/>
          <w:sz w:val="21"/>
          <w:szCs w:val="21"/>
        </w:rPr>
        <w:t xml:space="preserve">Para o segurado PcD com histórico de trabalho informal extenso e poucas contribuições, a aposentadoria por idade da PcD (art. 3º, IV) pode ser mais acessível, exigindo apenas 15 anos de carência, ou o BPC pode ser a via adequada (se preenchido o requisito de miserabilidade).</w:t>
      </w:r>
    </w:p>
    <w:p>
      <w:pPr>
        <w:spacing w:after="140" w:before="280"/>
      </w:pPr>
      <w:r>
        <w:rPr>
          <w:rFonts w:ascii="Arial" w:cs="Arial" w:eastAsia="Arial" w:hAnsi="Arial"/>
          <w:b/>
          <w:bCs/>
          <w:color w:val="2E86C1"/>
          <w:sz w:val="23"/>
          <w:szCs w:val="23"/>
        </w:rPr>
        <w:t xml:space="preserve">12.17.7 Planejamento previdenciário para a PcD</w:t>
      </w:r>
    </w:p>
    <w:p>
      <w:pPr>
        <w:spacing w:after="100" w:before="100"/>
        <w:jc w:val="both"/>
      </w:pPr>
      <w:r>
        <w:rPr>
          <w:rFonts w:ascii="Arial" w:cs="Arial" w:eastAsia="Arial" w:hAnsi="Arial"/>
          <w:sz w:val="21"/>
          <w:szCs w:val="21"/>
        </w:rPr>
        <w:t xml:space="preserve">O planejamento previdenciário para a pessoa com deficiência envolve análise combinada de múltiplas variáveis e merece atenção especial do advogado, dada a complexidade das opções disponíveis:</w:t>
      </w:r>
    </w:p>
    <w:p>
      <w:pPr>
        <w:spacing w:after="60" w:before="60"/>
        <w:ind w:left="360"/>
      </w:pPr>
      <w:r>
        <w:rPr>
          <w:rFonts w:ascii="Arial" w:cs="Arial" w:eastAsia="Arial" w:hAnsi="Arial"/>
          <w:sz w:val="21"/>
          <w:szCs w:val="21"/>
        </w:rPr>
        <w:t xml:space="preserve">Variáveis a considerar:</w:t>
      </w:r>
    </w:p>
    <w:p>
      <w:pPr>
        <w:spacing w:after="60" w:before="60"/>
        <w:ind w:left="360"/>
      </w:pPr>
      <w:r>
        <w:rPr>
          <w:rFonts w:ascii="Arial" w:cs="Arial" w:eastAsia="Arial" w:hAnsi="Arial"/>
          <w:b/>
          <w:bCs/>
          <w:sz w:val="21"/>
          <w:szCs w:val="21"/>
        </w:rPr>
        <w:t xml:space="preserve">1. </w:t>
      </w:r>
      <w:r>
        <w:rPr>
          <w:rFonts w:ascii="Arial" w:cs="Arial" w:eastAsia="Arial" w:hAnsi="Arial"/>
          <w:sz w:val="21"/>
          <w:szCs w:val="21"/>
        </w:rPr>
        <w:t xml:space="preserve">Grau de deficiência atual e perspectiva de alteração (melhora ou piora)</w:t>
      </w:r>
    </w:p>
    <w:p>
      <w:pPr>
        <w:spacing w:after="60" w:before="60"/>
        <w:ind w:left="360"/>
      </w:pPr>
      <w:r>
        <w:rPr>
          <w:rFonts w:ascii="Arial" w:cs="Arial" w:eastAsia="Arial" w:hAnsi="Arial"/>
          <w:b/>
          <w:bCs/>
          <w:sz w:val="21"/>
          <w:szCs w:val="21"/>
        </w:rPr>
        <w:t xml:space="preserve">2. </w:t>
      </w:r>
      <w:r>
        <w:rPr>
          <w:rFonts w:ascii="Arial" w:cs="Arial" w:eastAsia="Arial" w:hAnsi="Arial"/>
          <w:sz w:val="21"/>
          <w:szCs w:val="21"/>
        </w:rPr>
        <w:t xml:space="preserve">Tempo de contribuição já cumprido e contribuições em andamento</w:t>
      </w:r>
    </w:p>
    <w:p>
      <w:pPr>
        <w:spacing w:after="60" w:before="60"/>
        <w:ind w:left="360"/>
      </w:pPr>
      <w:r>
        <w:rPr>
          <w:rFonts w:ascii="Arial" w:cs="Arial" w:eastAsia="Arial" w:hAnsi="Arial"/>
          <w:b/>
          <w:bCs/>
          <w:sz w:val="21"/>
          <w:szCs w:val="21"/>
        </w:rPr>
        <w:t xml:space="preserve">3. </w:t>
      </w:r>
      <w:r>
        <w:rPr>
          <w:rFonts w:ascii="Arial" w:cs="Arial" w:eastAsia="Arial" w:hAnsi="Arial"/>
          <w:sz w:val="21"/>
          <w:szCs w:val="21"/>
        </w:rPr>
        <w:t xml:space="preserve">Forma de contribuição (empregado, CI, MEI, facultativo)</w:t>
      </w:r>
    </w:p>
    <w:p>
      <w:pPr>
        <w:spacing w:after="60" w:before="60"/>
        <w:ind w:left="360"/>
      </w:pPr>
      <w:r>
        <w:rPr>
          <w:rFonts w:ascii="Arial" w:cs="Arial" w:eastAsia="Arial" w:hAnsi="Arial"/>
          <w:b/>
          <w:bCs/>
          <w:sz w:val="21"/>
          <w:szCs w:val="21"/>
        </w:rPr>
        <w:t xml:space="preserve">4. </w:t>
      </w:r>
      <w:r>
        <w:rPr>
          <w:rFonts w:ascii="Arial" w:cs="Arial" w:eastAsia="Arial" w:hAnsi="Arial"/>
          <w:sz w:val="21"/>
          <w:szCs w:val="21"/>
        </w:rPr>
        <w:t xml:space="preserve">Idade atual e idade projetada para aposentadoria por cada via</w:t>
      </w:r>
    </w:p>
    <w:p>
      <w:pPr>
        <w:spacing w:after="60" w:before="60"/>
        <w:ind w:left="360"/>
      </w:pPr>
      <w:r>
        <w:rPr>
          <w:rFonts w:ascii="Arial" w:cs="Arial" w:eastAsia="Arial" w:hAnsi="Arial"/>
          <w:b/>
          <w:bCs/>
          <w:sz w:val="21"/>
          <w:szCs w:val="21"/>
        </w:rPr>
        <w:t xml:space="preserve">5. </w:t>
      </w:r>
      <w:r>
        <w:rPr>
          <w:rFonts w:ascii="Arial" w:cs="Arial" w:eastAsia="Arial" w:hAnsi="Arial"/>
          <w:sz w:val="21"/>
          <w:szCs w:val="21"/>
        </w:rPr>
        <w:t xml:space="preserve">Média salarial e projeção da RMI em cada cenário</w:t>
      </w:r>
    </w:p>
    <w:p>
      <w:pPr>
        <w:spacing w:after="60" w:before="60"/>
        <w:ind w:left="360"/>
      </w:pPr>
      <w:r>
        <w:rPr>
          <w:rFonts w:ascii="Arial" w:cs="Arial" w:eastAsia="Arial" w:hAnsi="Arial"/>
          <w:b/>
          <w:bCs/>
          <w:sz w:val="21"/>
          <w:szCs w:val="21"/>
        </w:rPr>
        <w:t xml:space="preserve">6. </w:t>
      </w:r>
      <w:r>
        <w:rPr>
          <w:rFonts w:ascii="Arial" w:cs="Arial" w:eastAsia="Arial" w:hAnsi="Arial"/>
          <w:sz w:val="21"/>
          <w:szCs w:val="21"/>
        </w:rPr>
        <w:t xml:space="preserve">Situação familiar (dependentes, necessidade de pensão por morte)</w:t>
      </w:r>
    </w:p>
    <w:p>
      <w:pPr>
        <w:spacing w:after="60" w:before="60"/>
        <w:ind w:left="360"/>
      </w:pPr>
      <w:r>
        <w:rPr>
          <w:rFonts w:ascii="Arial" w:cs="Arial" w:eastAsia="Arial" w:hAnsi="Arial"/>
          <w:b/>
          <w:bCs/>
          <w:sz w:val="21"/>
          <w:szCs w:val="21"/>
        </w:rPr>
        <w:t xml:space="preserve">7. </w:t>
      </w:r>
      <w:r>
        <w:rPr>
          <w:rFonts w:ascii="Arial" w:cs="Arial" w:eastAsia="Arial" w:hAnsi="Arial"/>
          <w:sz w:val="21"/>
          <w:szCs w:val="21"/>
        </w:rPr>
        <w:t xml:space="preserve">Possibilidade de complementação de contribuições (MEI, plano simplificado)</w:t>
      </w:r>
    </w:p>
    <w:p>
      <w:pPr>
        <w:spacing w:after="60" w:before="60"/>
        <w:ind w:left="360"/>
      </w:pPr>
      <w:r>
        <w:rPr>
          <w:rFonts w:ascii="Arial" w:cs="Arial" w:eastAsia="Arial" w:hAnsi="Arial"/>
          <w:b/>
          <w:bCs/>
          <w:sz w:val="21"/>
          <w:szCs w:val="21"/>
        </w:rPr>
        <w:t xml:space="preserve">8. </w:t>
      </w:r>
      <w:r>
        <w:rPr>
          <w:rFonts w:ascii="Arial" w:cs="Arial" w:eastAsia="Arial" w:hAnsi="Arial"/>
          <w:sz w:val="21"/>
          <w:szCs w:val="21"/>
        </w:rPr>
        <w:t xml:space="preserve">Existência de período sem deficiência (conversão proporcional)</w:t>
      </w:r>
    </w:p>
    <w:p>
      <w:pPr>
        <w:spacing w:after="60" w:before="60"/>
        <w:ind w:left="360"/>
      </w:pPr>
      <w:r>
        <w:rPr>
          <w:rFonts w:ascii="Arial" w:cs="Arial" w:eastAsia="Arial" w:hAnsi="Arial"/>
          <w:b/>
          <w:bCs/>
          <w:sz w:val="21"/>
          <w:szCs w:val="21"/>
        </w:rPr>
        <w:t xml:space="preserve">9. </w:t>
      </w:r>
      <w:r>
        <w:rPr>
          <w:rFonts w:ascii="Arial" w:cs="Arial" w:eastAsia="Arial" w:hAnsi="Arial"/>
          <w:sz w:val="21"/>
          <w:szCs w:val="21"/>
        </w:rPr>
        <w:t xml:space="preserve">Existência de atividade especial (vedação de cumulação, escolha da via mais vantajosa)</w:t>
      </w:r>
    </w:p>
    <w:p>
      <w:pPr>
        <w:spacing w:after="60" w:before="60"/>
        <w:ind w:left="360"/>
      </w:pPr>
      <w:r>
        <w:rPr>
          <w:rFonts w:ascii="Arial" w:cs="Arial" w:eastAsia="Arial" w:hAnsi="Arial"/>
          <w:b/>
          <w:bCs/>
          <w:sz w:val="21"/>
          <w:szCs w:val="21"/>
        </w:rPr>
        <w:t xml:space="preserve">10. </w:t>
      </w:r>
      <w:r>
        <w:rPr>
          <w:rFonts w:ascii="Arial" w:cs="Arial" w:eastAsia="Arial" w:hAnsi="Arial"/>
          <w:sz w:val="21"/>
          <w:szCs w:val="21"/>
        </w:rPr>
        <w:t xml:space="preserve">Comparativo BPC × aposentadoria PcD × aposentadoria por incapacidade</w:t>
      </w:r>
    </w:p>
    <w:p>
      <w:pPr>
        <w:spacing w:after="60" w:before="60"/>
        <w:ind w:left="360"/>
      </w:pPr>
      <w:r>
        <w:rPr>
          <w:rFonts w:ascii="Arial" w:cs="Arial" w:eastAsia="Arial" w:hAnsi="Arial"/>
          <w:sz w:val="21"/>
          <w:szCs w:val="21"/>
        </w:rPr>
        <w:t xml:space="preserve">Cenários comparativos que o advogado deve projetar:</w:t>
      </w:r>
    </w:p>
    <w:p>
      <w:pPr>
        <w:spacing w:after="60" w:before="60"/>
        <w:ind w:left="360"/>
      </w:pPr>
      <w:r>
        <w:rPr>
          <w:rFonts w:ascii="Arial" w:cs="Arial" w:eastAsia="Arial" w:hAnsi="Arial"/>
          <w:sz w:val="21"/>
          <w:szCs w:val="21"/>
        </w:rPr>
        <w:t xml:space="preserve">Cenário A — Aposentadoria por TC da PcD (grau grave):</w:t>
      </w:r>
    </w:p>
    <w:p>
      <w:pPr>
        <w:spacing w:after="100" w:before="100"/>
        <w:jc w:val="both"/>
      </w:pPr>
      <w:r>
        <w:rPr>
          <w:rFonts w:ascii="Arial" w:cs="Arial" w:eastAsia="Arial" w:hAnsi="Arial"/>
          <w:sz w:val="21"/>
          <w:szCs w:val="21"/>
        </w:rPr>
        <w:t xml:space="preserve">Segurado homem, 45 anos, deficiência grave desde 20 anos. TC = 25 anos. Pode se aposentar imediatamente. RMI = 100% SB (estimativa: R$ 4.200,00). Sem fator previdenciário. Benefício definitivo.</w:t>
      </w:r>
    </w:p>
    <w:p>
      <w:pPr>
        <w:spacing w:after="60" w:before="60"/>
        <w:ind w:left="360"/>
      </w:pPr>
      <w:r>
        <w:rPr>
          <w:rFonts w:ascii="Arial" w:cs="Arial" w:eastAsia="Arial" w:hAnsi="Arial"/>
          <w:sz w:val="21"/>
          <w:szCs w:val="21"/>
        </w:rPr>
        <w:t xml:space="preserve">Cenário B — Aposentadoria por TC da PcD (grau moderado):</w:t>
      </w:r>
    </w:p>
    <w:p>
      <w:pPr>
        <w:spacing w:after="100" w:before="100"/>
        <w:jc w:val="both"/>
      </w:pPr>
      <w:r>
        <w:rPr>
          <w:rFonts w:ascii="Arial" w:cs="Arial" w:eastAsia="Arial" w:hAnsi="Arial"/>
          <w:sz w:val="21"/>
          <w:szCs w:val="21"/>
        </w:rPr>
        <w:t xml:space="preserve">Mesmo segurado, se reclassificado como moderado na avaliação. TC mínimo = 29 anos. Faltam 4 anos. RMI = 100% SB (estimativa: R$ 4.200,00 + contribuições adicionais). Mais vantajosa a longo prazo se a média salarial subir, mas exige 4 anos adicionais de contribuição.</w:t>
      </w:r>
    </w:p>
    <w:p>
      <w:pPr>
        <w:spacing w:after="60" w:before="60"/>
        <w:ind w:left="360"/>
      </w:pPr>
      <w:r>
        <w:rPr>
          <w:rFonts w:ascii="Arial" w:cs="Arial" w:eastAsia="Arial" w:hAnsi="Arial"/>
          <w:sz w:val="21"/>
          <w:szCs w:val="21"/>
        </w:rPr>
        <w:t xml:space="preserve">Cenário C — Aposentadoria por idade da PcD:</w:t>
      </w:r>
    </w:p>
    <w:p>
      <w:pPr>
        <w:spacing w:after="100" w:before="100"/>
        <w:jc w:val="both"/>
      </w:pPr>
      <w:r>
        <w:rPr>
          <w:rFonts w:ascii="Arial" w:cs="Arial" w:eastAsia="Arial" w:hAnsi="Arial"/>
          <w:sz w:val="21"/>
          <w:szCs w:val="21"/>
        </w:rPr>
        <w:t xml:space="preserve">Mesmo segurado, aos 60 anos (15 anos depois). RMI = 70% + 40% (40 anos contribuição) = 100% SB. Equivalente ao cenário A em valor, mas 15 anos depois. Só indicada se o grau de deficiência não for reconhecido para TC.</w:t>
      </w:r>
    </w:p>
    <w:p>
      <w:pPr>
        <w:spacing w:after="60" w:before="60"/>
        <w:ind w:left="360"/>
      </w:pPr>
      <w:r>
        <w:rPr>
          <w:rFonts w:ascii="Arial" w:cs="Arial" w:eastAsia="Arial" w:hAnsi="Arial"/>
          <w:sz w:val="21"/>
          <w:szCs w:val="21"/>
        </w:rPr>
        <w:t xml:space="preserve">Cenário D — BPC:</w:t>
      </w:r>
    </w:p>
    <w:p>
      <w:pPr>
        <w:spacing w:after="100" w:before="100"/>
        <w:jc w:val="both"/>
      </w:pPr>
      <w:r>
        <w:rPr>
          <w:rFonts w:ascii="Arial" w:cs="Arial" w:eastAsia="Arial" w:hAnsi="Arial"/>
          <w:sz w:val="21"/>
          <w:szCs w:val="21"/>
        </w:rPr>
        <w:t xml:space="preserve">Se o segurado perdesse a capacidade laboral e não tivesse contribuições. Valor: 1 SM (R$ 1.621,00). Sem 13º. Sem pensão por morte. Significativamente inferior.</w:t>
      </w:r>
    </w:p>
    <w:p>
      <w:pPr>
        <w:spacing w:after="100" w:before="100"/>
        <w:jc w:val="both"/>
      </w:pPr>
      <w:r>
        <w:rPr>
          <w:rFonts w:ascii="Arial" w:cs="Arial" w:eastAsia="Arial" w:hAnsi="Arial"/>
          <w:sz w:val="21"/>
          <w:szCs w:val="21"/>
        </w:rPr>
        <w:t xml:space="preserve">A análise comparativa deve ser documentada e apresentada ao cliente de forma clara, permitindo decisão informada sobre a via de aposentadoria mais adequada ao seu caso concreto.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Armadilhas comuns na aposentadoria da PcD</w:t>
            </w:r>
          </w:p>
          <w:p>
            <w:pPr>
              <w:spacing w:after="40" w:before="40"/>
            </w:pPr>
            <w:r>
              <w:rPr>
                <w:rFonts w:ascii="Arial" w:cs="Arial" w:eastAsia="Arial" w:hAnsi="Arial"/>
                <w:sz w:val="19"/>
                <w:szCs w:val="19"/>
              </w:rPr>
              <w:t xml:space="preserve">1. Confundir deficiência com incapacidade: O INSS por vezes encaminha o requerimento de aposentadoria PcD para perícia de incapacidade, resultando em indeferimento por "ausência de incapacidade". A deficiência não exige incapacidade laboral.</w:t>
            </w:r>
          </w:p>
          <w:p>
            <w:pPr>
              <w:spacing w:after="40" w:before="40"/>
            </w:pPr>
            <w:r>
              <w:rPr>
                <w:rFonts w:ascii="Arial" w:cs="Arial" w:eastAsia="Arial" w:hAnsi="Arial"/>
                <w:sz w:val="19"/>
                <w:szCs w:val="19"/>
              </w:rPr>
              <w:t xml:space="preserve">2. Não requerer avaliação biopsicossocial completa: Se o INSS realizar apenas perícia médica (sem avaliação social), o resultado é incompleto. O segurado deve exigir as duas avaliações.</w:t>
            </w:r>
          </w:p>
          <w:p>
            <w:pPr>
              <w:spacing w:after="40" w:before="40"/>
            </w:pPr>
            <w:r>
              <w:rPr>
                <w:rFonts w:ascii="Arial" w:cs="Arial" w:eastAsia="Arial" w:hAnsi="Arial"/>
                <w:sz w:val="19"/>
                <w:szCs w:val="19"/>
              </w:rPr>
              <w:t xml:space="preserve">3. Contribuir pelo plano simplificado (11%) ou como MEI (5%) sem saber que não gera direito a aposentadoria por TC: O segurado PcD que contribui por essas modalidades só terá direito à aposentadoria por idade PcD, não por TC.</w:t>
            </w:r>
          </w:p>
          <w:p>
            <w:pPr>
              <w:spacing w:after="40" w:before="40"/>
            </w:pPr>
            <w:r>
              <w:rPr>
                <w:rFonts w:ascii="Arial" w:cs="Arial" w:eastAsia="Arial" w:hAnsi="Arial"/>
                <w:sz w:val="19"/>
                <w:szCs w:val="19"/>
              </w:rPr>
              <w:t xml:space="preserve">4. Não documentar a data de início da deficiência: Laudos médicos antigos, relatórios escolares, prontuários hospitalares — qualquer documento que comprove a existência da deficiência em data anterior deve ser preservado.</w:t>
            </w:r>
          </w:p>
          <w:p>
            <w:pPr>
              <w:spacing w:after="40" w:before="40"/>
            </w:pPr>
            <w:r>
              <w:rPr>
                <w:rFonts w:ascii="Arial" w:cs="Arial" w:eastAsia="Arial" w:hAnsi="Arial"/>
                <w:sz w:val="19"/>
                <w:szCs w:val="19"/>
              </w:rPr>
              <w:t xml:space="preserve">5. Não fazer pedido alternativo em juízo: A petição inicial deve sempre incluir pedidos subsidiários (TC PcD + idade PcD + BPC + benefício por incapacidade, conforme o caso).</w:t>
            </w:r>
          </w:p>
          <w:p>
            <w:pPr>
              <w:spacing w:after="40" w:before="40"/>
            </w:pPr>
            <w:r>
              <w:rPr>
                <w:rFonts w:ascii="Arial" w:cs="Arial" w:eastAsia="Arial" w:hAnsi="Arial"/>
                <w:sz w:val="19"/>
                <w:szCs w:val="19"/>
              </w:rPr>
              <w:t xml:space="preserve">6. Ignorar a conversão proporcional: Se o segurado adquiriu deficiência após anos de contribuição sem deficiência, o tempo anterior pode ser convertido — mas o segurado (e seu advogado) deve requerer expressamente a conversão.</w:t>
            </w:r>
          </w:p>
          <w:p>
            <w:pPr>
              <w:spacing w:after="40" w:before="40"/>
            </w:pPr>
            <w:r>
              <w:rPr>
                <w:rFonts w:ascii="Arial" w:cs="Arial" w:eastAsia="Arial" w:hAnsi="Arial"/>
                <w:sz w:val="19"/>
                <w:szCs w:val="19"/>
              </w:rPr>
              <w:t xml:space="preserve">7. Desistir do benefício por causa do indeferimento administrativo: O INSS tem alto índice de indeferimento de aposentadorias PcD por questões de avaliação do grau. A via judicial frequentemente reverte o resultado.</w:t>
            </w:r>
          </w:p>
          <w:p>
            <w:pPr>
              <w:spacing w:after="40" w:before="40"/>
            </w:pPr>
            <w:r>
              <w:rPr>
                <w:rFonts w:ascii="Arial" w:cs="Arial" w:eastAsia="Arial" w:hAnsi="Arial"/>
                <w:sz w:val="19"/>
                <w:szCs w:val="19"/>
              </w:rPr>
              <w:t xml:space="preserve">8. Não verificar se o fator previdenciário é vantajoso: Em raros casos, segurados PcD com TC muito superior ao mínimo e idade avançada podem ter fator &gt; 1,0. A não verificação implica perda de valor.</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12.18 Síntese e Tabelas de Consulta Rápida</w:t>
      </w:r>
    </w:p>
    <w:p>
      <w:pPr>
        <w:spacing w:after="100" w:before="100"/>
        <w:jc w:val="both"/>
      </w:pPr>
      <w:r>
        <w:rPr>
          <w:rFonts w:ascii="Arial" w:cs="Arial" w:eastAsia="Arial" w:hAnsi="Arial"/>
          <w:sz w:val="21"/>
          <w:szCs w:val="21"/>
        </w:rPr>
        <w:t xml:space="preserve">Este capítulo examinou a aposentadoria da pessoa com deficiência no RGPS, regulada pela LC 142/2013, desde seu fundamento constitucional até os aspectos processuais nos JEFs. A seguir, tabelas e ferramentas de consulta rápida que sintetizam os pontos essenciais.</w:t>
      </w:r>
    </w:p>
    <w:p>
      <w:pPr>
        <w:spacing w:after="140" w:before="280"/>
      </w:pPr>
      <w:r>
        <w:rPr>
          <w:rFonts w:ascii="Arial" w:cs="Arial" w:eastAsia="Arial" w:hAnsi="Arial"/>
          <w:b/>
          <w:bCs/>
          <w:color w:val="2E86C1"/>
          <w:sz w:val="23"/>
          <w:szCs w:val="23"/>
        </w:rPr>
        <w:t xml:space="preserve">12.18.1 Tabela-resumo das duas modalidades</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Aspecto</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Aposentadoria por TC da PcD (art. 3º, I-III)</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Aposentadoria por idade da PcD (art. 3º, IV)</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TC mínimo</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Grave: 25H/20M; Moderada: 29H/24M; Leve: 33H/28M</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15 anos</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Idade mínima</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NÃO exige</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60H/55M</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Carência</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180 contribuições</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180 contribuições</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Grau de deficiência</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Determinante (define TC)</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Irrelevante (basta existência)</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Coeficiente</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100% do SB</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70% + 1% por grupo de 12 contribuições</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Fator previdenciário</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Somente se vantajoso</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Somente se vantajoso</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Base de cálculo (pós-EC 103)</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Média de 100% dos SC</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Média de 100% dos SC</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Mantida pela EC 103, art. 22</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SIM</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SIM</w:t>
            </w:r>
          </w:p>
        </w:tc>
      </w:tr>
    </w:tbl>
    <w:p>
      <w:pPr>
        <w:spacing w:after="160"/>
      </w:pPr>
    </w:p>
    <w:p>
      <w:pPr>
        <w:spacing w:after="140" w:before="280"/>
      </w:pPr>
      <w:r>
        <w:rPr>
          <w:rFonts w:ascii="Arial" w:cs="Arial" w:eastAsia="Arial" w:hAnsi="Arial"/>
          <w:b/>
          <w:bCs/>
          <w:color w:val="2E86C1"/>
          <w:sz w:val="23"/>
          <w:szCs w:val="23"/>
        </w:rPr>
        <w:t xml:space="preserve">12.18.2 Tabela de fatores de conversão</w:t>
      </w:r>
    </w:p>
    <w:p>
      <w:pPr>
        <w:spacing w:after="60" w:before="60"/>
        <w:ind w:left="360"/>
      </w:pPr>
      <w:r>
        <w:rPr>
          <w:rFonts w:ascii="Arial" w:cs="Arial" w:eastAsia="Arial" w:hAnsi="Arial"/>
          <w:sz w:val="21"/>
          <w:szCs w:val="21"/>
        </w:rPr>
        <w:t xml:space="preserve">Homens (TC base em anos):</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Tempo cumprido como → Converter para ↓</w:t>
            </w:r>
          </w:p>
        </w:tc>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Grave (25)</w:t>
            </w:r>
          </w:p>
        </w:tc>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Moderada (29)</w:t>
            </w:r>
          </w:p>
        </w:tc>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Leve (33)</w:t>
            </w:r>
          </w:p>
        </w:tc>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Sem deficiência (35)</w:t>
            </w:r>
          </w:p>
        </w:tc>
      </w:tr>
      <w:tr>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Grave (25)</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1,00</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1,16</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1,32</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1,40</w:t>
            </w:r>
          </w:p>
        </w:tc>
      </w:tr>
      <w:tr>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Moderada (29)</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0,86</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1,00</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1,14</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1,21</w:t>
            </w:r>
          </w:p>
        </w:tc>
      </w:tr>
      <w:tr>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Leve (33)</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0,76</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0,88</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1,00</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1,06</w:t>
            </w:r>
          </w:p>
        </w:tc>
      </w:tr>
      <w:tr>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Sem deficiência (35)</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0,71</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0,83</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0,94</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1,00</w:t>
            </w:r>
          </w:p>
        </w:tc>
      </w:tr>
    </w:tbl>
    <w:p>
      <w:pPr>
        <w:spacing w:after="160"/>
      </w:pPr>
    </w:p>
    <w:p>
      <w:pPr>
        <w:spacing w:after="60" w:before="60"/>
        <w:ind w:left="360"/>
      </w:pPr>
      <w:r>
        <w:rPr>
          <w:rFonts w:ascii="Arial" w:cs="Arial" w:eastAsia="Arial" w:hAnsi="Arial"/>
          <w:sz w:val="21"/>
          <w:szCs w:val="21"/>
        </w:rPr>
        <w:t xml:space="preserve">Mulheres (TC base em anos):</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Tempo cumprido como → Converter para ↓</w:t>
            </w:r>
          </w:p>
        </w:tc>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Grave (20)</w:t>
            </w:r>
          </w:p>
        </w:tc>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Moderada (24)</w:t>
            </w:r>
          </w:p>
        </w:tc>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Leve (28)</w:t>
            </w:r>
          </w:p>
        </w:tc>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Sem deficiência (30)</w:t>
            </w:r>
          </w:p>
        </w:tc>
      </w:tr>
      <w:tr>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Grave (20)</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1,00</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1,20</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1,40</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1,50</w:t>
            </w:r>
          </w:p>
        </w:tc>
      </w:tr>
      <w:tr>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Moderada (24)</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0,83</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1,00</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1,17</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1,25</w:t>
            </w:r>
          </w:p>
        </w:tc>
      </w:tr>
      <w:tr>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Leve (28)</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0,71</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0,86</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1,00</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1,07</w:t>
            </w:r>
          </w:p>
        </w:tc>
      </w:tr>
      <w:tr>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Sem deficiência (30)</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0,67</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0,80</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0,93</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1,00</w:t>
            </w:r>
          </w:p>
        </w:tc>
      </w:tr>
    </w:tbl>
    <w:p>
      <w:pPr>
        <w:spacing w:after="160"/>
      </w:pPr>
    </w:p>
    <w:p>
      <w:pPr>
        <w:spacing w:after="140" w:before="280"/>
      </w:pPr>
      <w:r>
        <w:rPr>
          <w:rFonts w:ascii="Arial" w:cs="Arial" w:eastAsia="Arial" w:hAnsi="Arial"/>
          <w:b/>
          <w:bCs/>
          <w:color w:val="2E86C1"/>
          <w:sz w:val="23"/>
          <w:szCs w:val="23"/>
        </w:rPr>
        <w:t xml:space="preserve">12.18.3 Comparativo triplo: Aposentadoria PcD × BPC × Aposentadoria por incapacidade</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Aspecto</w:t>
            </w:r>
          </w:p>
        </w:tc>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Aposentadoria PcD (LC 142)</w:t>
            </w:r>
          </w:p>
        </w:tc>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BPC/LOAS (Cap. 18)</w:t>
            </w:r>
          </w:p>
        </w:tc>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Apos. por incapacidade (Cap. 6)</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Natureza</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Previdenciária</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Assistencial</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Previdenciária</w:t>
            </w:r>
          </w:p>
        </w:tc>
      </w:tr>
      <w:tr>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Pressuposto</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Trabalha COM deficiência</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Deficiência + miserabilidade</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NÃO pode trabalhar</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Contribuição</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Sim (carência 180 meses)</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Não</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Sim (carência 12 meses)</w:t>
            </w:r>
          </w:p>
        </w:tc>
      </w:tr>
      <w:tr>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Idade</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Não (TC) ou 60H/55M (idade)</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Não</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Não</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Valor</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70-100% do SB</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 SM fixo</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60%+2% (ou 100% se acidentário)</w:t>
            </w:r>
          </w:p>
        </w:tc>
      </w:tr>
      <w:tr>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13º salário</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Sim</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Não</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Sim</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Pensão por morte</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Sim</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Não</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Sim</w:t>
            </w:r>
          </w:p>
        </w:tc>
      </w:tr>
      <w:tr>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Caráter</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Definitiva</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Revisável (2 anos)</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Cessável (recuperação)</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Fator previdenciário</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Se vantajoso</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N/A</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Não</w:t>
            </w:r>
          </w:p>
        </w:tc>
      </w:tr>
      <w:tr>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Perícia</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Biopsicossocial (IF-BrA)</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Social (miserabilidade) + médica</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Médica (capacidade laboral)</w:t>
            </w:r>
          </w:p>
        </w:tc>
      </w:tr>
    </w:tbl>
    <w:p>
      <w:pPr>
        <w:spacing w:after="160"/>
      </w:pPr>
    </w:p>
    <w:p>
      <w:pPr>
        <w:spacing w:after="140" w:before="280"/>
      </w:pPr>
      <w:r>
        <w:rPr>
          <w:rFonts w:ascii="Arial" w:cs="Arial" w:eastAsia="Arial" w:hAnsi="Arial"/>
          <w:b/>
          <w:bCs/>
          <w:color w:val="2E86C1"/>
          <w:sz w:val="23"/>
          <w:szCs w:val="23"/>
        </w:rPr>
        <w:t xml:space="preserve">12.18.4 Fluxograma decisório: qual benefício requerer?</w:t>
      </w:r>
    </w:p>
    <w:p>
      <w:pPr>
        <w:spacing w:after="100" w:before="100"/>
        <w:jc w:val="both"/>
      </w:pPr>
      <w:r>
        <w:rPr>
          <w:rFonts w:ascii="Arial" w:cs="Arial" w:eastAsia="Arial" w:hAnsi="Arial"/>
          <w:sz w:val="21"/>
          <w:szCs w:val="21"/>
        </w:rPr>
        <w:t xml:space="preserve">O seguinte roteiro auxilia o advogado na identificação do benefício mais adequado para o cliente com deficiência:</w:t>
      </w:r>
    </w:p>
    <w:p>
      <w:pPr>
        <w:spacing w:after="60" w:before="60"/>
        <w:ind w:left="360"/>
      </w:pPr>
      <w:r>
        <w:rPr>
          <w:rFonts w:ascii="Arial" w:cs="Arial" w:eastAsia="Arial" w:hAnsi="Arial"/>
          <w:b/>
          <w:bCs/>
          <w:sz w:val="21"/>
          <w:szCs w:val="21"/>
        </w:rPr>
        <w:t xml:space="preserve">1. </w:t>
      </w:r>
      <w:r>
        <w:rPr>
          <w:rFonts w:ascii="Arial" w:cs="Arial" w:eastAsia="Arial" w:hAnsi="Arial"/>
          <w:sz w:val="21"/>
          <w:szCs w:val="21"/>
        </w:rPr>
        <w:t xml:space="preserve">O segurado tem capacidade laboral (trabalha ou pode trabalhar)?</w:t>
      </w:r>
    </w:p>
    <w:p>
      <w:pPr>
        <w:spacing w:after="100" w:before="100"/>
        <w:jc w:val="both"/>
      </w:pPr>
      <w:r>
        <w:rPr>
          <w:rFonts w:ascii="Arial" w:cs="Arial" w:eastAsia="Arial" w:hAnsi="Arial"/>
          <w:sz w:val="21"/>
          <w:szCs w:val="21"/>
        </w:rPr>
        <w:t xml:space="preserve">   - NÃO → Benefício por incapacidade (Caps. 6/7). Se incapacidade total e permanente: aposentadoria por incapacidade. Se temporária: auxílio por incapacidade temporária.</w:t>
      </w:r>
    </w:p>
    <w:p>
      <w:pPr>
        <w:spacing w:after="100" w:before="100"/>
        <w:jc w:val="both"/>
      </w:pPr>
      <w:r>
        <w:rPr>
          <w:rFonts w:ascii="Arial" w:cs="Arial" w:eastAsia="Arial" w:hAnsi="Arial"/>
          <w:sz w:val="21"/>
          <w:szCs w:val="21"/>
        </w:rPr>
        <w:t xml:space="preserve">   - SIM → Prosseguir para 2.</w:t>
      </w:r>
    </w:p>
    <w:p>
      <w:pPr>
        <w:spacing w:after="60" w:before="60"/>
        <w:ind w:left="360"/>
      </w:pPr>
      <w:r>
        <w:rPr>
          <w:rFonts w:ascii="Arial" w:cs="Arial" w:eastAsia="Arial" w:hAnsi="Arial"/>
          <w:b/>
          <w:bCs/>
          <w:sz w:val="21"/>
          <w:szCs w:val="21"/>
        </w:rPr>
        <w:t xml:space="preserve">2. </w:t>
      </w:r>
      <w:r>
        <w:rPr>
          <w:rFonts w:ascii="Arial" w:cs="Arial" w:eastAsia="Arial" w:hAnsi="Arial"/>
          <w:sz w:val="21"/>
          <w:szCs w:val="21"/>
        </w:rPr>
        <w:t xml:space="preserve">O segurado contribuiu para o RGPS?</w:t>
      </w:r>
    </w:p>
    <w:p>
      <w:pPr>
        <w:spacing w:after="100" w:before="100"/>
        <w:jc w:val="both"/>
      </w:pPr>
      <w:r>
        <w:rPr>
          <w:rFonts w:ascii="Arial" w:cs="Arial" w:eastAsia="Arial" w:hAnsi="Arial"/>
          <w:sz w:val="21"/>
          <w:szCs w:val="21"/>
        </w:rPr>
        <w:t xml:space="preserve">   - NÃO → BPC/LOAS (se preencher miserabilidade — Cap. 18).</w:t>
      </w:r>
    </w:p>
    <w:p>
      <w:pPr>
        <w:spacing w:after="100" w:before="100"/>
        <w:jc w:val="both"/>
      </w:pPr>
      <w:r>
        <w:rPr>
          <w:rFonts w:ascii="Arial" w:cs="Arial" w:eastAsia="Arial" w:hAnsi="Arial"/>
          <w:sz w:val="21"/>
          <w:szCs w:val="21"/>
        </w:rPr>
        <w:t xml:space="preserve">   - SIM → Prosseguir para 3.</w:t>
      </w:r>
    </w:p>
    <w:p>
      <w:pPr>
        <w:spacing w:after="60" w:before="60"/>
        <w:ind w:left="360"/>
      </w:pPr>
      <w:r>
        <w:rPr>
          <w:rFonts w:ascii="Arial" w:cs="Arial" w:eastAsia="Arial" w:hAnsi="Arial"/>
          <w:b/>
          <w:bCs/>
          <w:sz w:val="21"/>
          <w:szCs w:val="21"/>
        </w:rPr>
        <w:t xml:space="preserve">3. </w:t>
      </w:r>
      <w:r>
        <w:rPr>
          <w:rFonts w:ascii="Arial" w:cs="Arial" w:eastAsia="Arial" w:hAnsi="Arial"/>
          <w:sz w:val="21"/>
          <w:szCs w:val="21"/>
        </w:rPr>
        <w:t xml:space="preserve">O segurado tem deficiência comprovável (impedimento de longo prazo + barreiras)?</w:t>
      </w:r>
    </w:p>
    <w:p>
      <w:pPr>
        <w:spacing w:after="100" w:before="100"/>
        <w:jc w:val="both"/>
      </w:pPr>
      <w:r>
        <w:rPr>
          <w:rFonts w:ascii="Arial" w:cs="Arial" w:eastAsia="Arial" w:hAnsi="Arial"/>
          <w:sz w:val="21"/>
          <w:szCs w:val="21"/>
        </w:rPr>
        <w:t xml:space="preserve">   - NÃO → Aposentadoria comum (Caps. 10/11) ou aposentadoria especial (Cap. 8).</w:t>
      </w:r>
    </w:p>
    <w:p>
      <w:pPr>
        <w:spacing w:after="100" w:before="100"/>
        <w:jc w:val="both"/>
      </w:pPr>
      <w:r>
        <w:rPr>
          <w:rFonts w:ascii="Arial" w:cs="Arial" w:eastAsia="Arial" w:hAnsi="Arial"/>
          <w:sz w:val="21"/>
          <w:szCs w:val="21"/>
        </w:rPr>
        <w:t xml:space="preserve">   - SIM → Prosseguir para 4.</w:t>
      </w:r>
    </w:p>
    <w:p>
      <w:pPr>
        <w:spacing w:after="60" w:before="60"/>
        <w:ind w:left="360"/>
      </w:pPr>
      <w:r>
        <w:rPr>
          <w:rFonts w:ascii="Arial" w:cs="Arial" w:eastAsia="Arial" w:hAnsi="Arial"/>
          <w:b/>
          <w:bCs/>
          <w:sz w:val="21"/>
          <w:szCs w:val="21"/>
        </w:rPr>
        <w:t xml:space="preserve">4. </w:t>
      </w:r>
      <w:r>
        <w:rPr>
          <w:rFonts w:ascii="Arial" w:cs="Arial" w:eastAsia="Arial" w:hAnsi="Arial"/>
          <w:sz w:val="21"/>
          <w:szCs w:val="21"/>
        </w:rPr>
        <w:t xml:space="preserve">O segurado tem TC suficiente conforme o grau de deficiência?</w:t>
      </w:r>
    </w:p>
    <w:p>
      <w:pPr>
        <w:spacing w:after="100" w:before="100"/>
        <w:jc w:val="both"/>
      </w:pPr>
      <w:r>
        <w:rPr>
          <w:rFonts w:ascii="Arial" w:cs="Arial" w:eastAsia="Arial" w:hAnsi="Arial"/>
          <w:sz w:val="21"/>
          <w:szCs w:val="21"/>
        </w:rPr>
        <w:t xml:space="preserve">   - SIM → Aposentadoria por TC da PcD (art. 3º, I-III, LC 142). Coeficiente: 100% SB.</w:t>
      </w:r>
    </w:p>
    <w:p>
      <w:pPr>
        <w:spacing w:after="100" w:before="100"/>
        <w:jc w:val="both"/>
      </w:pPr>
      <w:r>
        <w:rPr>
          <w:rFonts w:ascii="Arial" w:cs="Arial" w:eastAsia="Arial" w:hAnsi="Arial"/>
          <w:sz w:val="21"/>
          <w:szCs w:val="21"/>
        </w:rPr>
        <w:t xml:space="preserve">   - NÃO → Prosseguir para 5.</w:t>
      </w:r>
    </w:p>
    <w:p>
      <w:pPr>
        <w:spacing w:after="60" w:before="60"/>
        <w:ind w:left="360"/>
      </w:pPr>
      <w:r>
        <w:rPr>
          <w:rFonts w:ascii="Arial" w:cs="Arial" w:eastAsia="Arial" w:hAnsi="Arial"/>
          <w:b/>
          <w:bCs/>
          <w:sz w:val="21"/>
          <w:szCs w:val="21"/>
        </w:rPr>
        <w:t xml:space="preserve">5. </w:t>
      </w:r>
      <w:r>
        <w:rPr>
          <w:rFonts w:ascii="Arial" w:cs="Arial" w:eastAsia="Arial" w:hAnsi="Arial"/>
          <w:sz w:val="21"/>
          <w:szCs w:val="21"/>
        </w:rPr>
        <w:t xml:space="preserve">O segurado tem 60H/55M + 15 anos de contribuição + deficiência durante 15 anos?</w:t>
      </w:r>
    </w:p>
    <w:p>
      <w:pPr>
        <w:spacing w:after="100" w:before="100"/>
        <w:jc w:val="both"/>
      </w:pPr>
      <w:r>
        <w:rPr>
          <w:rFonts w:ascii="Arial" w:cs="Arial" w:eastAsia="Arial" w:hAnsi="Arial"/>
          <w:sz w:val="21"/>
          <w:szCs w:val="21"/>
        </w:rPr>
        <w:t xml:space="preserve">   - SIM → Aposentadoria por idade da PcD (art. 3º, IV, LC 142). Coeficiente: 70%+1%/ano.</w:t>
      </w:r>
    </w:p>
    <w:p>
      <w:pPr>
        <w:spacing w:after="100" w:before="100"/>
        <w:jc w:val="both"/>
      </w:pPr>
      <w:r>
        <w:rPr>
          <w:rFonts w:ascii="Arial" w:cs="Arial" w:eastAsia="Arial" w:hAnsi="Arial"/>
          <w:sz w:val="21"/>
          <w:szCs w:val="21"/>
        </w:rPr>
        <w:t xml:space="preserve">   - NÃO → Prosseguir para 6.</w:t>
      </w:r>
    </w:p>
    <w:p>
      <w:pPr>
        <w:spacing w:after="60" w:before="60"/>
        <w:ind w:left="360"/>
      </w:pPr>
      <w:r>
        <w:rPr>
          <w:rFonts w:ascii="Arial" w:cs="Arial" w:eastAsia="Arial" w:hAnsi="Arial"/>
          <w:b/>
          <w:bCs/>
          <w:sz w:val="21"/>
          <w:szCs w:val="21"/>
        </w:rPr>
        <w:t xml:space="preserve">6. </w:t>
      </w:r>
      <w:r>
        <w:rPr>
          <w:rFonts w:ascii="Arial" w:cs="Arial" w:eastAsia="Arial" w:hAnsi="Arial"/>
          <w:sz w:val="21"/>
          <w:szCs w:val="21"/>
        </w:rPr>
        <w:t xml:space="preserve">O segurado tem renda per capita familiar ≤ 1/4 SM?</w:t>
      </w:r>
    </w:p>
    <w:p>
      <w:pPr>
        <w:spacing w:after="100" w:before="100"/>
        <w:jc w:val="both"/>
      </w:pPr>
      <w:r>
        <w:rPr>
          <w:rFonts w:ascii="Arial" w:cs="Arial" w:eastAsia="Arial" w:hAnsi="Arial"/>
          <w:sz w:val="21"/>
          <w:szCs w:val="21"/>
        </w:rPr>
        <w:t xml:space="preserve">   - SIM → BPC/LOAS (Cap. 18). Valor: 1 SM.</w:t>
      </w:r>
    </w:p>
    <w:p>
      <w:pPr>
        <w:spacing w:after="100" w:before="100"/>
        <w:jc w:val="both"/>
      </w:pPr>
      <w:r>
        <w:rPr>
          <w:rFonts w:ascii="Arial" w:cs="Arial" w:eastAsia="Arial" w:hAnsi="Arial"/>
          <w:sz w:val="21"/>
          <w:szCs w:val="21"/>
        </w:rPr>
        <w:t xml:space="preserve">   - NÃO → Aguardar completar TC ou idade para aposentadoria PcD.</w:t>
      </w:r>
    </w:p>
    <w:p>
      <w:pPr>
        <w:spacing w:after="140" w:before="280"/>
      </w:pPr>
      <w:r>
        <w:rPr>
          <w:rFonts w:ascii="Arial" w:cs="Arial" w:eastAsia="Arial" w:hAnsi="Arial"/>
          <w:b/>
          <w:bCs/>
          <w:color w:val="2E86C1"/>
          <w:sz w:val="23"/>
          <w:szCs w:val="23"/>
        </w:rPr>
        <w:t xml:space="preserve">12.18.5 Checklist completo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Checklist final — Aposentadoria da Pessoa com Deficiência (LC 142/2013)</w:t>
            </w:r>
          </w:p>
          <w:p>
            <w:pPr>
              <w:spacing w:after="40" w:before="40"/>
            </w:pPr>
            <w:r>
              <w:rPr>
                <w:rFonts w:ascii="Arial" w:cs="Arial" w:eastAsia="Arial" w:hAnsi="Arial"/>
                <w:sz w:val="19"/>
                <w:szCs w:val="19"/>
              </w:rPr>
              <w:t xml:space="preserve">Requisitos:</w:t>
            </w:r>
          </w:p>
          <w:p>
            <w:pPr>
              <w:spacing w:after="30" w:before="30"/>
              <w:ind w:left="200"/>
            </w:pPr>
            <w:r>
              <w:rPr>
                <w:rFonts w:ascii="Arial" w:cs="Arial" w:eastAsia="Arial" w:hAnsi="Arial"/>
                <w:sz w:val="19"/>
                <w:szCs w:val="19"/>
              </w:rPr>
              <w:t xml:space="preserve">[ ] Deficiência comprovada (impedimento de longo prazo + barreiras)</w:t>
            </w:r>
          </w:p>
          <w:p>
            <w:pPr>
              <w:spacing w:after="30" w:before="30"/>
              <w:ind w:left="200"/>
            </w:pPr>
            <w:r>
              <w:rPr>
                <w:rFonts w:ascii="Arial" w:cs="Arial" w:eastAsia="Arial" w:hAnsi="Arial"/>
                <w:sz w:val="19"/>
                <w:szCs w:val="19"/>
              </w:rPr>
              <w:t xml:space="preserve">[ ] Grau de deficiência avaliado (grave, moderada ou leve) — para TC</w:t>
            </w:r>
          </w:p>
          <w:p>
            <w:pPr>
              <w:spacing w:after="30" w:before="30"/>
              <w:ind w:left="200"/>
            </w:pPr>
            <w:r>
              <w:rPr>
                <w:rFonts w:ascii="Arial" w:cs="Arial" w:eastAsia="Arial" w:hAnsi="Arial"/>
                <w:sz w:val="19"/>
                <w:szCs w:val="19"/>
              </w:rPr>
              <w:t xml:space="preserve">[ ] TC mínimo conforme grau (25/29/33 H ou 20/24/28 M) — para TC da PcD</w:t>
            </w:r>
          </w:p>
          <w:p>
            <w:pPr>
              <w:spacing w:after="30" w:before="30"/>
              <w:ind w:left="200"/>
            </w:pPr>
            <w:r>
              <w:rPr>
                <w:rFonts w:ascii="Arial" w:cs="Arial" w:eastAsia="Arial" w:hAnsi="Arial"/>
                <w:sz w:val="19"/>
                <w:szCs w:val="19"/>
              </w:rPr>
              <w:t xml:space="preserve">[ ] Idade mínima (60H/55M) — para idade da PcD</w:t>
            </w:r>
          </w:p>
          <w:p>
            <w:pPr>
              <w:spacing w:after="30" w:before="30"/>
              <w:ind w:left="200"/>
            </w:pPr>
            <w:r>
              <w:rPr>
                <w:rFonts w:ascii="Arial" w:cs="Arial" w:eastAsia="Arial" w:hAnsi="Arial"/>
                <w:sz w:val="19"/>
                <w:szCs w:val="19"/>
              </w:rPr>
              <w:t xml:space="preserve">[ ] Carência de 180 contribuições mensais</w:t>
            </w:r>
          </w:p>
          <w:p>
            <w:pPr>
              <w:spacing w:after="30" w:before="30"/>
              <w:ind w:left="200"/>
            </w:pPr>
            <w:r>
              <w:rPr>
                <w:rFonts w:ascii="Arial" w:cs="Arial" w:eastAsia="Arial" w:hAnsi="Arial"/>
                <w:sz w:val="19"/>
                <w:szCs w:val="19"/>
              </w:rPr>
              <w:t xml:space="preserve">[ ] Deficiência durante o período de TC (total ou parcial com conversão)</w:t>
            </w:r>
          </w:p>
          <w:p>
            <w:pPr>
              <w:spacing w:after="40" w:before="40"/>
            </w:pPr>
            <w:r>
              <w:rPr>
                <w:rFonts w:ascii="Arial" w:cs="Arial" w:eastAsia="Arial" w:hAnsi="Arial"/>
                <w:sz w:val="19"/>
                <w:szCs w:val="19"/>
              </w:rPr>
              <w:t xml:space="preserve">Cálculo:</w:t>
            </w:r>
          </w:p>
          <w:p>
            <w:pPr>
              <w:spacing w:after="30" w:before="30"/>
              <w:ind w:left="200"/>
            </w:pPr>
            <w:r>
              <w:rPr>
                <w:rFonts w:ascii="Arial" w:cs="Arial" w:eastAsia="Arial" w:hAnsi="Arial"/>
                <w:sz w:val="19"/>
                <w:szCs w:val="19"/>
              </w:rPr>
              <w:t xml:space="preserve">[ ] Média de 100% dos SC desde jul/1994 (art. 26, caput, EC 103)</w:t>
            </w:r>
          </w:p>
          <w:p>
            <w:pPr>
              <w:spacing w:after="30" w:before="30"/>
              <w:ind w:left="200"/>
            </w:pPr>
            <w:r>
              <w:rPr>
                <w:rFonts w:ascii="Arial" w:cs="Arial" w:eastAsia="Arial" w:hAnsi="Arial"/>
                <w:sz w:val="19"/>
                <w:szCs w:val="19"/>
              </w:rPr>
              <w:t xml:space="preserve">[ ] Exclusão de SC prejudiciais (art. 26, § 6º, EC 103) — se vantajoso</w:t>
            </w:r>
          </w:p>
          <w:p>
            <w:pPr>
              <w:spacing w:after="30" w:before="30"/>
              <w:ind w:left="200"/>
            </w:pPr>
            <w:r>
              <w:rPr>
                <w:rFonts w:ascii="Arial" w:cs="Arial" w:eastAsia="Arial" w:hAnsi="Arial"/>
                <w:sz w:val="19"/>
                <w:szCs w:val="19"/>
              </w:rPr>
              <w:t xml:space="preserve">[ ] Coeficiente: 100% SB (TC) ou 70%+1%/ano (idade)</w:t>
            </w:r>
          </w:p>
          <w:p>
            <w:pPr>
              <w:spacing w:after="30" w:before="30"/>
              <w:ind w:left="200"/>
            </w:pPr>
            <w:r>
              <w:rPr>
                <w:rFonts w:ascii="Arial" w:cs="Arial" w:eastAsia="Arial" w:hAnsi="Arial"/>
                <w:sz w:val="19"/>
                <w:szCs w:val="19"/>
              </w:rPr>
              <w:t xml:space="preserve">[ ] Fator previdenciário: verificar se &gt; 1,0 (aplicar somente se vantajoso)</w:t>
            </w:r>
          </w:p>
          <w:p>
            <w:pPr>
              <w:spacing w:after="30" w:before="30"/>
              <w:ind w:left="200"/>
            </w:pPr>
            <w:r>
              <w:rPr>
                <w:rFonts w:ascii="Arial" w:cs="Arial" w:eastAsia="Arial" w:hAnsi="Arial"/>
                <w:sz w:val="19"/>
                <w:szCs w:val="19"/>
              </w:rPr>
              <w:t xml:space="preserve">[ ] Deficiência superveniente: aplicar fatores de conversão (art. 70-E)</w:t>
            </w:r>
          </w:p>
          <w:p>
            <w:pPr>
              <w:spacing w:after="40" w:before="40"/>
            </w:pPr>
            <w:r>
              <w:rPr>
                <w:rFonts w:ascii="Arial" w:cs="Arial" w:eastAsia="Arial" w:hAnsi="Arial"/>
                <w:sz w:val="19"/>
                <w:szCs w:val="19"/>
              </w:rPr>
              <w:t xml:space="preserve">Documentação:</w:t>
            </w:r>
          </w:p>
          <w:p>
            <w:pPr>
              <w:spacing w:after="30" w:before="30"/>
              <w:ind w:left="200"/>
            </w:pPr>
            <w:r>
              <w:rPr>
                <w:rFonts w:ascii="Arial" w:cs="Arial" w:eastAsia="Arial" w:hAnsi="Arial"/>
                <w:sz w:val="19"/>
                <w:szCs w:val="19"/>
              </w:rPr>
              <w:t xml:space="preserve">[ ] Laudos médicos com CID-10 e data de início</w:t>
            </w:r>
          </w:p>
          <w:p>
            <w:pPr>
              <w:spacing w:after="30" w:before="30"/>
              <w:ind w:left="200"/>
            </w:pPr>
            <w:r>
              <w:rPr>
                <w:rFonts w:ascii="Arial" w:cs="Arial" w:eastAsia="Arial" w:hAnsi="Arial"/>
                <w:sz w:val="19"/>
                <w:szCs w:val="19"/>
              </w:rPr>
              <w:t xml:space="preserve">[ ] Exames complementares</w:t>
            </w:r>
          </w:p>
          <w:p>
            <w:pPr>
              <w:spacing w:after="30" w:before="30"/>
              <w:ind w:left="200"/>
            </w:pPr>
            <w:r>
              <w:rPr>
                <w:rFonts w:ascii="Arial" w:cs="Arial" w:eastAsia="Arial" w:hAnsi="Arial"/>
                <w:sz w:val="19"/>
                <w:szCs w:val="19"/>
              </w:rPr>
              <w:t xml:space="preserve">[ ] Relatórios de acompanhamento e reabilitação</w:t>
            </w:r>
          </w:p>
          <w:p>
            <w:pPr>
              <w:spacing w:after="30" w:before="30"/>
              <w:ind w:left="200"/>
            </w:pPr>
            <w:r>
              <w:rPr>
                <w:rFonts w:ascii="Arial" w:cs="Arial" w:eastAsia="Arial" w:hAnsi="Arial"/>
                <w:sz w:val="19"/>
                <w:szCs w:val="19"/>
              </w:rPr>
              <w:t xml:space="preserve">[ ] Tecnologia assistiva (comprovante)</w:t>
            </w:r>
          </w:p>
          <w:p>
            <w:pPr>
              <w:spacing w:after="30" w:before="30"/>
              <w:ind w:left="200"/>
            </w:pPr>
            <w:r>
              <w:rPr>
                <w:rFonts w:ascii="Arial" w:cs="Arial" w:eastAsia="Arial" w:hAnsi="Arial"/>
                <w:sz w:val="19"/>
                <w:szCs w:val="19"/>
              </w:rPr>
              <w:t xml:space="preserve">[ ] CNIS atualizado</w:t>
            </w:r>
          </w:p>
          <w:p>
            <w:pPr>
              <w:spacing w:after="30" w:before="30"/>
              <w:ind w:left="200"/>
            </w:pPr>
            <w:r>
              <w:rPr>
                <w:rFonts w:ascii="Arial" w:cs="Arial" w:eastAsia="Arial" w:hAnsi="Arial"/>
                <w:sz w:val="19"/>
                <w:szCs w:val="19"/>
              </w:rPr>
              <w:t xml:space="preserve">[ ] Processo administrativo do INSS</w:t>
            </w:r>
          </w:p>
          <w:p>
            <w:pPr>
              <w:spacing w:after="40" w:before="40"/>
            </w:pPr>
            <w:r>
              <w:rPr>
                <w:rFonts w:ascii="Arial" w:cs="Arial" w:eastAsia="Arial" w:hAnsi="Arial"/>
                <w:sz w:val="19"/>
                <w:szCs w:val="19"/>
              </w:rPr>
              <w:t xml:space="preserve">Processual (JEFs):</w:t>
            </w:r>
          </w:p>
          <w:p>
            <w:pPr>
              <w:spacing w:after="30" w:before="30"/>
              <w:ind w:left="200"/>
            </w:pPr>
            <w:r>
              <w:rPr>
                <w:rFonts w:ascii="Arial" w:cs="Arial" w:eastAsia="Arial" w:hAnsi="Arial"/>
                <w:sz w:val="19"/>
                <w:szCs w:val="19"/>
              </w:rPr>
              <w:t xml:space="preserve">[ ] Prévio requerimento administrativo (Tema 350/STF)</w:t>
            </w:r>
          </w:p>
          <w:p>
            <w:pPr>
              <w:spacing w:after="30" w:before="30"/>
              <w:ind w:left="200"/>
            </w:pPr>
            <w:r>
              <w:rPr>
                <w:rFonts w:ascii="Arial" w:cs="Arial" w:eastAsia="Arial" w:hAnsi="Arial"/>
                <w:sz w:val="19"/>
                <w:szCs w:val="19"/>
              </w:rPr>
              <w:t xml:space="preserve">[ ] Pedido alternativo: TC PcD + idade PcD + BPC (subsidiário)</w:t>
            </w:r>
          </w:p>
          <w:p>
            <w:pPr>
              <w:spacing w:after="30" w:before="30"/>
              <w:ind w:left="200"/>
            </w:pPr>
            <w:r>
              <w:rPr>
                <w:rFonts w:ascii="Arial" w:cs="Arial" w:eastAsia="Arial" w:hAnsi="Arial"/>
                <w:sz w:val="19"/>
                <w:szCs w:val="19"/>
              </w:rPr>
              <w:t xml:space="preserve">[ ] Quesitos para perícia biopsicossocial (7 domínios IF-BrA)</w:t>
            </w:r>
          </w:p>
          <w:p>
            <w:pPr>
              <w:spacing w:after="30" w:before="30"/>
              <w:ind w:left="200"/>
            </w:pPr>
            <w:r>
              <w:rPr>
                <w:rFonts w:ascii="Arial" w:cs="Arial" w:eastAsia="Arial" w:hAnsi="Arial"/>
                <w:sz w:val="19"/>
                <w:szCs w:val="19"/>
              </w:rPr>
              <w:t xml:space="preserve">[ ] Reafirmação da DER (Tema 995/STJ) — se requisitos preenchidos no curso do processo</w:t>
            </w:r>
          </w:p>
          <w:p>
            <w:pPr>
              <w:spacing w:after="30" w:before="30"/>
              <w:ind w:left="200"/>
            </w:pPr>
            <w:r>
              <w:rPr>
                <w:rFonts w:ascii="Arial" w:cs="Arial" w:eastAsia="Arial" w:hAnsi="Arial"/>
                <w:sz w:val="19"/>
                <w:szCs w:val="19"/>
              </w:rPr>
              <w:t xml:space="preserve">[ ] Tutela antecipada (se perícia conclusiva + necessidade alimentar)</w:t>
            </w:r>
          </w:p>
        </w:tc>
      </w:tr>
    </w:tbl>
    <w:p>
      <w:pPr>
        <w:spacing w:after="200"/>
      </w:pPr>
    </w:p>
    <w:p>
      <w:pPr>
        <w:spacing w:after="140" w:before="280"/>
      </w:pPr>
      <w:r>
        <w:rPr>
          <w:rFonts w:ascii="Arial" w:cs="Arial" w:eastAsia="Arial" w:hAnsi="Arial"/>
          <w:b/>
          <w:bCs/>
          <w:color w:val="2E86C1"/>
          <w:sz w:val="23"/>
          <w:szCs w:val="23"/>
        </w:rPr>
        <w:t xml:space="preserve">12.18.6 Valores de referência 2026</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Parâmetro</w:t>
            </w:r>
          </w:p>
        </w:tc>
        <w:tc>
          <w:tcPr>
            <w:tcW w:type="dxa" w:w="4513"/>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Valor</w:t>
            </w:r>
          </w:p>
        </w:tc>
      </w:tr>
      <w:tr>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Salário mínimo</w:t>
            </w:r>
          </w:p>
        </w:tc>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R$ 1.621,00</w:t>
            </w:r>
          </w:p>
        </w:tc>
      </w:tr>
      <w:tr>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Teto RGPS</w:t>
            </w:r>
          </w:p>
        </w:tc>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R$ 8.475,55</w:t>
            </w:r>
          </w:p>
        </w:tc>
      </w:tr>
      <w:tr>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Teto JEF (60 SM)</w:t>
            </w:r>
          </w:p>
        </w:tc>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R$ 97.260,00</w:t>
            </w:r>
          </w:p>
        </w:tc>
      </w:tr>
      <w:tr>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BPC mensal</w:t>
            </w:r>
          </w:p>
        </w:tc>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R$ 1.621,00 (1 SM fixo)</w:t>
            </w:r>
          </w:p>
        </w:tc>
      </w:tr>
      <w:tr>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Carência aposentadoria PcD</w:t>
            </w:r>
          </w:p>
        </w:tc>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180 contribuições (15 anos)</w:t>
            </w:r>
          </w:p>
        </w:tc>
      </w:tr>
      <w:tr>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TC grave (H/M)</w:t>
            </w:r>
          </w:p>
        </w:tc>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25/20 anos</w:t>
            </w:r>
          </w:p>
        </w:tc>
      </w:tr>
      <w:tr>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TC moderada (H/M)</w:t>
            </w:r>
          </w:p>
        </w:tc>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29/24 anos</w:t>
            </w:r>
          </w:p>
        </w:tc>
      </w:tr>
      <w:tr>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TC leve (H/M)</w:t>
            </w:r>
          </w:p>
        </w:tc>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33/28 anos</w:t>
            </w:r>
          </w:p>
        </w:tc>
      </w:tr>
      <w:tr>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Idade PcD (H/M)</w:t>
            </w:r>
          </w:p>
        </w:tc>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60/55 anos</w:t>
            </w:r>
          </w:p>
        </w:tc>
      </w:tr>
    </w:tbl>
    <w:p>
      <w:pPr>
        <w:spacing w:after="160"/>
      </w:pPr>
    </w:p>
    <w:p>
      <w:pPr>
        <w:spacing w:after="140" w:before="280"/>
      </w:pPr>
      <w:r>
        <w:rPr>
          <w:rFonts w:ascii="Arial" w:cs="Arial" w:eastAsia="Arial" w:hAnsi="Arial"/>
          <w:b/>
          <w:bCs/>
          <w:color w:val="2E86C1"/>
          <w:sz w:val="23"/>
          <w:szCs w:val="23"/>
        </w:rPr>
        <w:t xml:space="preserve">12.18.7 Perspectivas</w:t>
      </w:r>
    </w:p>
    <w:p>
      <w:pPr>
        <w:spacing w:after="100" w:before="100"/>
        <w:jc w:val="both"/>
      </w:pPr>
      <w:r>
        <w:rPr>
          <w:rFonts w:ascii="Arial" w:cs="Arial" w:eastAsia="Arial" w:hAnsi="Arial"/>
          <w:sz w:val="21"/>
          <w:szCs w:val="21"/>
        </w:rPr>
        <w:t xml:space="preserve">A aposentadoria da PcD, mantida integralmente pela EC 103/2019 (art. 22), permanece como o único benefício por tempo de contribuição com regras próprias de acesso e cálculo no RGPS pós-Reforma. A ausência de nova lei complementar regulamentando a matéria — mais de seis anos após a promulgação da EC 103 — indica que a LC 142/2013 seguirá vigente por prazo indeterminado.</w:t>
      </w:r>
    </w:p>
    <w:p>
      <w:pPr>
        <w:spacing w:after="100" w:before="100"/>
        <w:jc w:val="both"/>
      </w:pPr>
      <w:r>
        <w:rPr>
          <w:rFonts w:ascii="Arial" w:cs="Arial" w:eastAsia="Arial" w:hAnsi="Arial"/>
          <w:sz w:val="21"/>
          <w:szCs w:val="21"/>
        </w:rPr>
        <w:t xml:space="preserve">Os desafios para o futuro concentram-se em: (a) aprimoramento do IF-BrA como instrumento de avaliação, com redução da subjetividade e aumento da padronização; (b) formação continuada dos peritos médicos e assistentes sociais do INSS para avaliação biopsicossocial de qualidade; (c) ampliação do acesso à avaliação, com redução dos prazos de agendamento; (d) eventual revisão legislativa dos graus e dos tempos de contribuição, que podem ser alterados por nova lei complementar; e (e) consolidação jurisprudencial das controvérsias remanescentes (cálculo pós-EC 103, visão monocular, fungibilidade).</w:t>
      </w:r>
    </w:p>
    <w:p>
      <w:pPr>
        <w:spacing w:after="100" w:before="100"/>
        <w:jc w:val="both"/>
      </w:pPr>
      <w:r>
        <w:rPr>
          <w:rFonts w:ascii="Arial" w:cs="Arial" w:eastAsia="Arial" w:hAnsi="Arial"/>
          <w:sz w:val="21"/>
          <w:szCs w:val="21"/>
        </w:rPr>
        <w:t xml:space="preserve">O advogado previdenciarista deve manter-se atento a eventuais projetos legislativos que possam alterar os critérios da LC 142, monitorar a evolução jurisprudencial nos TRFs e na TNU, e investir na preparação probatória adequada para as ações de aposentadoria da PcD — benefício que representa, para milhões de segurados com deficiência, a principal via de acesso à proteção previdenciária digna e proporcional às barreiras enfrentadas ao longo de suas vidas profissionais.</w:t>
      </w:r>
    </w:p>
    <w:p>
      <w:pPr>
        <w:spacing w:after="100" w:before="100"/>
        <w:jc w:val="both"/>
      </w:pPr>
      <w:r>
        <w:rPr>
          <w:rFonts w:ascii="Arial" w:cs="Arial" w:eastAsia="Arial" w:hAnsi="Arial"/>
          <w:sz w:val="21"/>
          <w:szCs w:val="21"/>
        </w:rPr>
        <w:t xml:space="preserve">Merece destaque, por fim, a importância da capacitação do advogado previdenciarista nos conceitos do modelo biopsicossocial e nos domínios do IF-BrA. A atuação eficaz nas ações de aposentadoria da PcD exige domínio não apenas da legislação e da jurisprudência, mas também dos fundamentos funcionais que orientam a avaliação da deficiência. O advogado que compreende como o IF-BrA opera — seus domínios, seus critérios de pontuação, suas limitações — está em condições de formular quesitos mais precisos, orientar a coleta de provas documentais mais relevantes e conduzir a instrução processual de forma a evidenciar o grau de deficiência de seu cliente com fundamentação técnica adequada. Essa competência interdisciplinar é, em última análise, o que diferencia a advocacia previdenciária especializada da advocacia generalista em matéria de aposentadoria da PcD.</w:t>
      </w:r>
    </w:p>
    <w:p>
      <w:pPr>
        <w:spacing w:after="100" w:before="100"/>
        <w:jc w:val="both"/>
      </w:pPr>
      <w:r>
        <w:rPr>
          <w:rFonts w:ascii="Arial" w:cs="Arial" w:eastAsia="Arial" w:hAnsi="Arial"/>
          <w:sz w:val="21"/>
          <w:szCs w:val="21"/>
        </w:rPr>
        <w:t xml:space="preserve">O próximo capítulo (Capítulo 13) tratará do auxílio-acidente, benefício indenizatório que pode coexistir com a aposentadoria da PcD nos termos examinados na seção 12.17.4.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66573"/>
        <w:sz w:val="18"/>
        <w:szCs w:val="18"/>
      </w:rPr>
      <w:t xml:space="preserve">— </w:t>
    </w:r>
    <w:r>
      <w:rPr>
        <w:rFonts w:ascii="Arial" w:cs="Arial" w:eastAsia="Arial" w:hAnsi="Arial"/>
        <w:color w:val="566573"/>
        <w:sz w:val="18"/>
        <w:szCs w:val="18"/>
      </w:rPr>
      <w:fldChar w:fldCharType="begin"/>
      <w:instrText xml:space="preserve">PAGE</w:instrText>
      <w:fldChar w:fldCharType="separate"/>
      <w:fldChar w:fldCharType="end"/>
    </w:r>
    <w:r>
      <w:rPr>
        <w:rFonts w:ascii="Arial" w:cs="Arial" w:eastAsia="Arial" w:hAnsi="Arial"/>
        <w:color w:val="566573"/>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66573"/>
        <w:sz w:val="16"/>
        <w:szCs w:val="16"/>
      </w:rPr>
      <w:t xml:space="preserve">Cap. 12 — Aposentadoria da Pessoa com Deficiência (LC 142/2013)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2026-05-10T23:25:53.336Z</dcterms:created>
  <dcterms:modified xsi:type="dcterms:W3CDTF">2026-05-10T23:25:53.337Z</dcterms:modified>
</cp:coreProperties>
</file>

<file path=docProps/custom.xml><?xml version="1.0" encoding="utf-8"?>
<Properties xmlns="http://schemas.openxmlformats.org/officeDocument/2006/custom-properties" xmlns:vt="http://schemas.openxmlformats.org/officeDocument/2006/docPropsVTypes"/>
</file>