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deu-se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ou a aposentadoria por invalidez quando a incapacidade para o trabalho é preexistente ao reingresso do segurado no Regime Geral de Previdência Social" (atuais auxílio por incapacidade temporária e aposentadoria por incapacidade permanente).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ou de aposentadoria por invalidez não decorrentes de acidente de trabalho só pode ser computado como tempo de contribuição ou para fins de carência quando intercalado entre períodos nos quais houve recolhimento de contribuições para a previdência social" (na nomenclatura atual, auxílio por incapacidade temporária e aposentadoria por incapacidade permanente).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auxílio-doença ou a aposentadoria por invalidez quando a incapacidade para o trabalho é preexistente ao reingresso do segurado no Regime Geral de Previdência Social" (atuais auxílio por incapacidade temporária e aposentadoria por incapacidade permanente).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auxílio-doença ou a aposentadoria por invalidez quando a incapacidade para o trabalho é preexistente ao reingresso do segurado no Regime Geral de Previdência Social" (na nomenclatura atual, auxílio por incapacidade temporária e aposentadoria por incapacidade permanente).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fórmula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7º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às vésperas do requerimento. Essa segunda limitação tem sido objeto de crítica doutrinária, por penalizar o segurado que sofreu redução salarial legítima nos últimos anos de atividade. Entendemos que tal restrição só se justifica diante de indício concreto de manipulação do salário de contribuição na iminência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Célia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à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Célia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Capítulo 3, seção 3.5, com análise detalhada de cada faixa). Essa tabela encerrou sua progressão em 2011, quando atingiu 180 contribuições. Para fins práticos em 2026, a tabela do art. 142 somente é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é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é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3º, § 1º) afastou a exigência de manutenção da qualidade de segurado para esse benefício, de modo que todas as contribuições efetuadas ao longo da vida laboral somam-se para fins de carência, independentemente de interrupções. A regra aplica-se à aposentadoria por idade antiga, à aposentadoria programada e às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 1º, II, CF), que obedece a regras distintas — 75 anos (LC 152/2015, que elevou a idade anteriormente fixada em 70 anos) — e é de competência da Justiça comum ou Federal conforme o regime. A aposentadoria compulsória do RGPS é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Capítulo 16 (seções 16.3 a 16.8). Nesta seção, sintetizam-se apenas os aspectos peculiares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híbrida (art. 48, § 3º, Lei 8.213/91) são tratadas em profundidade no Capítulo 9. Nesta seção, examina-se apenas a interface prática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 2º, Lei 8.213/91), mas não como carência na aposentadoria por idade urbana comum (Tema 358/TNU, seção 10.6). A exceção é a aposentadoria híbrida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é menos frequente do que a de urgência nos JEFs, mas é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3º),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 Súmula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podem-se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faltavam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cerca de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na qual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faltam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faltassem ao segurado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para um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o art. 70-I do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+ 30% (acréscimo máximo, já atingido com 30 anos de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se afastem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do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a exigência de 24 contribuições não é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por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os 90 dias são contados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cinco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salário-maternidade continua sendo pago normalmente durante o período restante. Após o término do salário-maternidade,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até o momento,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e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Seção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igual ou inferior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3.8 -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a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e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pela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Os honorários periciais são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tivesse contribuído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na Lei 9.876/99, 100% na EC 103/2019, divisor mínimo 108 na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complementam-se: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A segurada precisava atingir 85 pontos, e o homem, 95 pontos, com progressão bienal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1.276.977/DF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em síntese: após a declaração de constitucionalidade do art. 3º da Lei 9.876/1999 nas ADIs 2.110/DF e 2.111/DF, de observância cogente, o segurado não pode optar pela regra definitiva do art. 29, I e II, da Lei 8.213/91, ainda que lhe seja mais favorável. A revisão da vida toda é, portanto,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 + 2%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 + 2%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 + 2%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Seção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a exclusão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as expressões genéricas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examinado na seção 18.11.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(f)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pessoas com deficiência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da pessoa com deficiência,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pela Defensoria Pública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e, na redação atual do enunciado, delimitou expressamente seu alcance temporal: "Para os fatos geradores ocorridos até a entrada em vigor da MP nº 871/2019, a comprovação de união estável para efeito de concessão de pensão por morte prescinde de início de prova material." A súmula continua a reger os óbitos anteriores à mudança legislativa,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Observação sobre a instituidora 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reduza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7.15).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situam-se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20.6.3).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enquadram-se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x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21.21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66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quatro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si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de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(incapacidade preexistente ao reingresso no RGPS), Súmula 63 (comprovação de união estável), Súmula 77 (dispensa da análise das condições pessoais quando não reconhecida a incapacidade), Súmula 78 (portador de HIV e análise das condições pessoais),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1.276.977/DF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