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left="-270" w:right="270" w:firstLine="0"/>
        <w:jc w:val="both"/>
        <w:rPr>
          <w:sz w:val="42"/>
          <w:szCs w:val="42"/>
        </w:rPr>
      </w:pPr>
      <w:bookmarkStart w:colFirst="0" w:colLast="0" w:name="_5aiivbak7an" w:id="0"/>
      <w:bookmarkEnd w:id="0"/>
      <w:r w:rsidDel="00000000" w:rsidR="00000000" w:rsidRPr="00000000">
        <w:rPr>
          <w:sz w:val="42"/>
          <w:szCs w:val="42"/>
          <w:rtl w:val="0"/>
        </w:rPr>
        <w:t xml:space="preserve">RFP for Contractor Agencies</w:t>
      </w:r>
    </w:p>
    <w:p w:rsidR="00000000" w:rsidDel="00000000" w:rsidP="00000000" w:rsidRDefault="00000000" w:rsidRPr="00000000" w14:paraId="00000002">
      <w:pPr>
        <w:ind w:left="-270" w:right="270" w:firstLine="0"/>
        <w:jc w:val="both"/>
        <w:rPr>
          <w:sz w:val="24"/>
          <w:szCs w:val="24"/>
        </w:rPr>
      </w:pPr>
      <w:r w:rsidDel="00000000" w:rsidR="00000000" w:rsidRPr="00000000">
        <w:rPr>
          <w:sz w:val="24"/>
          <w:szCs w:val="24"/>
          <w:rtl w:val="0"/>
        </w:rPr>
        <w:t xml:space="preserve">November 2025</w:t>
      </w:r>
    </w:p>
    <w:p w:rsidR="00000000" w:rsidDel="00000000" w:rsidP="00000000" w:rsidRDefault="00000000" w:rsidRPr="00000000" w14:paraId="00000003">
      <w:pPr>
        <w:spacing w:after="160" w:line="259" w:lineRule="auto"/>
        <w:ind w:left="-270" w:right="270" w:firstLine="0"/>
        <w:jc w:val="both"/>
        <w:rPr>
          <w:sz w:val="20"/>
          <w:szCs w:val="20"/>
        </w:rPr>
      </w:pPr>
      <w:r w:rsidDel="00000000" w:rsidR="00000000" w:rsidRPr="00000000">
        <w:rPr>
          <w:rFonts w:ascii="Bitter" w:cs="Bitter" w:eastAsia="Bitter" w:hAnsi="Bitter"/>
          <w:b w:val="1"/>
          <w:bCs w:val="1"/>
          <w:sz w:val="26"/>
          <w:szCs w:val="26"/>
          <w:rtl w:val="0"/>
        </w:rPr>
        <w:t xml:space="preserve">Background</w:t>
      </w:r>
      <w:r w:rsidDel="00000000" w:rsidR="00000000" w:rsidRPr="00000000">
        <w:rPr>
          <w:rtl w:val="0"/>
        </w:rPr>
      </w:r>
    </w:p>
    <w:p w:rsidR="00000000" w:rsidDel="00000000" w:rsidP="00000000" w:rsidRDefault="00000000" w:rsidRPr="00000000" w14:paraId="00000004">
      <w:pPr>
        <w:spacing w:after="0" w:line="240" w:lineRule="auto"/>
        <w:ind w:right="270"/>
        <w:jc w:val="both"/>
        <w:rPr>
          <w:sz w:val="20"/>
          <w:szCs w:val="20"/>
        </w:rPr>
      </w:pPr>
      <w:r w:rsidDel="00000000" w:rsidR="00000000" w:rsidRPr="00000000">
        <w:rPr>
          <w:rtl w:val="0"/>
        </w:rPr>
      </w:r>
    </w:p>
    <w:p w:rsidR="00000000" w:rsidDel="00000000" w:rsidP="00000000" w:rsidRDefault="00000000" w:rsidRPr="00000000" w14:paraId="00000005">
      <w:pPr>
        <w:spacing w:after="160" w:line="259" w:lineRule="auto"/>
        <w:ind w:left="-270" w:right="270" w:firstLine="0"/>
        <w:jc w:val="both"/>
        <w:rPr>
          <w:sz w:val="20"/>
          <w:szCs w:val="20"/>
        </w:rPr>
      </w:pPr>
      <w:r w:rsidDel="00000000" w:rsidR="00000000" w:rsidRPr="00000000">
        <w:rPr>
          <w:sz w:val="20"/>
          <w:szCs w:val="20"/>
          <w:rtl w:val="0"/>
        </w:rPr>
        <w:t xml:space="preserve">Thoughtworks is a global technology consultancy with 10,000 employees and operations in more than 20 countries.</w:t>
      </w:r>
      <w:r w:rsidDel="00000000" w:rsidR="00000000" w:rsidRPr="00000000">
        <w:rPr>
          <w:sz w:val="20"/>
          <w:szCs w:val="20"/>
          <w:rtl w:val="0"/>
        </w:rPr>
        <w:t xml:space="preserve"> </w:t>
      </w:r>
      <w:r w:rsidDel="00000000" w:rsidR="00000000" w:rsidRPr="00000000">
        <w:rPr>
          <w:sz w:val="20"/>
          <w:szCs w:val="20"/>
          <w:rtl w:val="0"/>
        </w:rPr>
        <w:t xml:space="preserve">We partner with clients to deliver pioneering software experiences and digital products that address their most complex business challenges.</w:t>
      </w:r>
      <w:r w:rsidDel="00000000" w:rsidR="00000000" w:rsidRPr="00000000">
        <w:rPr>
          <w:sz w:val="20"/>
          <w:szCs w:val="20"/>
          <w:rtl w:val="0"/>
        </w:rPr>
        <w:t xml:space="preserve"> </w:t>
      </w:r>
      <w:r w:rsidDel="00000000" w:rsidR="00000000" w:rsidRPr="00000000">
        <w:rPr>
          <w:sz w:val="20"/>
          <w:szCs w:val="20"/>
          <w:rtl w:val="0"/>
        </w:rPr>
        <w:t xml:space="preserve">Our unique approach combines deep technical expertise with strategic consulting, agile methodologies, and a passion for continuous learning and innovation.</w:t>
      </w:r>
      <w:r w:rsidDel="00000000" w:rsidR="00000000" w:rsidRPr="00000000">
        <w:rPr>
          <w:sz w:val="20"/>
          <w:szCs w:val="20"/>
          <w:rtl w:val="0"/>
        </w:rPr>
        <w:t xml:space="preserve"> </w:t>
      </w:r>
      <w:r w:rsidDel="00000000" w:rsidR="00000000" w:rsidRPr="00000000">
        <w:rPr>
          <w:sz w:val="20"/>
          <w:szCs w:val="20"/>
          <w:rtl w:val="0"/>
        </w:rPr>
        <w:t xml:space="preserve">As we continue to evolve, we expect to place greater emphasis on using contractors to support our delivery to clients, augmenting our internal teams with specialized skills and flexible capacity to meet dynamic project demands.</w:t>
      </w:r>
      <w:r w:rsidDel="00000000" w:rsidR="00000000" w:rsidRPr="00000000">
        <w:rPr>
          <w:sz w:val="20"/>
          <w:szCs w:val="20"/>
          <w:rtl w:val="0"/>
        </w:rPr>
        <w:t xml:space="preserve"> </w:t>
      </w:r>
      <w:r w:rsidDel="00000000" w:rsidR="00000000" w:rsidRPr="00000000">
        <w:rPr>
          <w:sz w:val="20"/>
          <w:szCs w:val="20"/>
          <w:rtl w:val="0"/>
        </w:rPr>
        <w:t xml:space="preserve">Our commitment to excellence, coupled with our global reach and diverse talent pool, positions us as a leading partner for organizations seeking to achieve their digital transformation goals.</w:t>
      </w:r>
      <w:r w:rsidDel="00000000" w:rsidR="00000000" w:rsidRPr="00000000">
        <w:rPr>
          <w:rtl w:val="0"/>
        </w:rPr>
      </w:r>
    </w:p>
    <w:p w:rsidR="00000000" w:rsidDel="00000000" w:rsidP="00000000" w:rsidRDefault="00000000" w:rsidRPr="00000000" w14:paraId="00000006">
      <w:pPr>
        <w:spacing w:after="160" w:line="259" w:lineRule="auto"/>
        <w:ind w:right="270"/>
        <w:jc w:val="both"/>
        <w:rPr>
          <w:sz w:val="20"/>
          <w:szCs w:val="20"/>
        </w:rPr>
      </w:pPr>
      <w:r w:rsidDel="00000000" w:rsidR="00000000" w:rsidRPr="00000000">
        <w:rPr>
          <w:rtl w:val="0"/>
        </w:rPr>
      </w:r>
    </w:p>
    <w:p w:rsidR="00000000" w:rsidDel="00000000" w:rsidP="00000000" w:rsidRDefault="00000000" w:rsidRPr="00000000" w14:paraId="00000007">
      <w:pPr>
        <w:spacing w:after="160" w:line="259" w:lineRule="auto"/>
        <w:ind w:left="-270" w:right="270" w:firstLine="0"/>
        <w:jc w:val="both"/>
        <w:rPr>
          <w:b w:val="1"/>
          <w:bCs w:val="1"/>
          <w:sz w:val="20"/>
          <w:szCs w:val="20"/>
        </w:rPr>
      </w:pPr>
      <w:r w:rsidDel="00000000" w:rsidR="00000000" w:rsidRPr="00000000">
        <w:rPr>
          <w:b w:val="1"/>
          <w:bCs w:val="1"/>
          <w:sz w:val="20"/>
          <w:szCs w:val="20"/>
          <w:rtl w:val="0"/>
        </w:rPr>
        <w:t xml:space="preserve">We are establishing a Global Framework for Contractor Agencies, with each Thoughtworks region split into Lots.</w:t>
      </w:r>
    </w:p>
    <w:p w:rsidR="00000000" w:rsidDel="00000000" w:rsidP="00000000" w:rsidRDefault="00000000" w:rsidRPr="00000000" w14:paraId="00000008">
      <w:pPr>
        <w:spacing w:after="160" w:line="259" w:lineRule="auto"/>
        <w:ind w:right="270"/>
        <w:jc w:val="both"/>
        <w:rPr>
          <w:b w:val="1"/>
          <w:bCs w:val="1"/>
          <w:sz w:val="20"/>
          <w:szCs w:val="20"/>
        </w:rPr>
      </w:pPr>
      <w:r w:rsidDel="00000000" w:rsidR="00000000" w:rsidRPr="00000000">
        <w:rPr>
          <w:rtl w:val="0"/>
        </w:rPr>
      </w:r>
    </w:p>
    <w:p w:rsidR="00000000" w:rsidDel="00000000" w:rsidP="00000000" w:rsidRDefault="00000000" w:rsidRPr="00000000" w14:paraId="00000009">
      <w:pPr>
        <w:numPr>
          <w:ilvl w:val="0"/>
          <w:numId w:val="1"/>
        </w:numPr>
        <w:spacing w:after="0" w:line="276" w:lineRule="auto"/>
        <w:ind w:left="720" w:right="270" w:hanging="360"/>
        <w:jc w:val="both"/>
        <w:rPr>
          <w:b w:val="1"/>
          <w:bCs w:val="1"/>
          <w:sz w:val="20"/>
          <w:szCs w:val="20"/>
        </w:rPr>
      </w:pPr>
      <w:r w:rsidDel="00000000" w:rsidR="00000000" w:rsidRPr="00000000">
        <w:rPr>
          <w:b w:val="1"/>
          <w:bCs w:val="1"/>
          <w:color w:val="303030"/>
          <w:sz w:val="20"/>
          <w:szCs w:val="20"/>
          <w:highlight w:val="white"/>
          <w:rtl w:val="0"/>
        </w:rPr>
        <w:t xml:space="preserve">Lot 1: Europe</w:t>
      </w:r>
      <w:r w:rsidDel="00000000" w:rsidR="00000000" w:rsidRPr="00000000">
        <w:rPr>
          <w:color w:val="303030"/>
          <w:sz w:val="20"/>
          <w:szCs w:val="20"/>
          <w:highlight w:val="white"/>
          <w:rtl w:val="0"/>
        </w:rPr>
        <w:t xml:space="preserve">: Germany, Italy, Netherlands, Romania, Spain, Switzerland, UK</w:t>
      </w:r>
    </w:p>
    <w:p w:rsidR="00000000" w:rsidDel="00000000" w:rsidP="00000000" w:rsidRDefault="00000000" w:rsidRPr="00000000" w14:paraId="0000000A">
      <w:pPr>
        <w:numPr>
          <w:ilvl w:val="0"/>
          <w:numId w:val="1"/>
        </w:numPr>
        <w:spacing w:after="0" w:line="276" w:lineRule="auto"/>
        <w:ind w:left="720" w:right="270" w:hanging="360"/>
        <w:jc w:val="both"/>
        <w:rPr>
          <w:b w:val="1"/>
          <w:bCs w:val="1"/>
          <w:sz w:val="20"/>
          <w:szCs w:val="20"/>
        </w:rPr>
      </w:pPr>
      <w:r w:rsidDel="00000000" w:rsidR="00000000" w:rsidRPr="00000000">
        <w:rPr>
          <w:b w:val="1"/>
          <w:bCs w:val="1"/>
          <w:color w:val="303030"/>
          <w:sz w:val="20"/>
          <w:szCs w:val="20"/>
          <w:highlight w:val="white"/>
          <w:rtl w:val="0"/>
        </w:rPr>
        <w:t xml:space="preserve">Lot 2: North America</w:t>
      </w:r>
      <w:r w:rsidDel="00000000" w:rsidR="00000000" w:rsidRPr="00000000">
        <w:rPr>
          <w:color w:val="303030"/>
          <w:sz w:val="20"/>
          <w:szCs w:val="20"/>
          <w:highlight w:val="white"/>
          <w:rtl w:val="0"/>
        </w:rPr>
        <w:t xml:space="preserve">: US, Canada</w:t>
      </w:r>
    </w:p>
    <w:p w:rsidR="00000000" w:rsidDel="00000000" w:rsidP="00000000" w:rsidRDefault="00000000" w:rsidRPr="00000000" w14:paraId="0000000B">
      <w:pPr>
        <w:numPr>
          <w:ilvl w:val="0"/>
          <w:numId w:val="1"/>
        </w:numPr>
        <w:spacing w:after="0" w:line="276" w:lineRule="auto"/>
        <w:ind w:left="720" w:right="270" w:hanging="360"/>
        <w:jc w:val="both"/>
        <w:rPr>
          <w:b w:val="1"/>
          <w:bCs w:val="1"/>
          <w:sz w:val="20"/>
          <w:szCs w:val="20"/>
        </w:rPr>
      </w:pPr>
      <w:r w:rsidDel="00000000" w:rsidR="00000000" w:rsidRPr="00000000">
        <w:rPr>
          <w:b w:val="1"/>
          <w:bCs w:val="1"/>
          <w:color w:val="303030"/>
          <w:sz w:val="20"/>
          <w:szCs w:val="20"/>
          <w:highlight w:val="white"/>
          <w:rtl w:val="0"/>
        </w:rPr>
        <w:t xml:space="preserve">Lot 3: South America: </w:t>
      </w:r>
      <w:r w:rsidDel="00000000" w:rsidR="00000000" w:rsidRPr="00000000">
        <w:rPr>
          <w:color w:val="303030"/>
          <w:sz w:val="20"/>
          <w:szCs w:val="20"/>
          <w:highlight w:val="white"/>
          <w:rtl w:val="0"/>
        </w:rPr>
        <w:t xml:space="preserve">Brazil, Chile, Ecuador, Peru</w:t>
      </w:r>
    </w:p>
    <w:p w:rsidR="00000000" w:rsidDel="00000000" w:rsidP="00000000" w:rsidRDefault="00000000" w:rsidRPr="00000000" w14:paraId="0000000C">
      <w:pPr>
        <w:numPr>
          <w:ilvl w:val="0"/>
          <w:numId w:val="1"/>
        </w:numPr>
        <w:spacing w:after="0" w:line="276" w:lineRule="auto"/>
        <w:ind w:left="720" w:right="270" w:hanging="360"/>
        <w:jc w:val="both"/>
        <w:rPr>
          <w:b w:val="1"/>
          <w:bCs w:val="1"/>
          <w:sz w:val="20"/>
          <w:szCs w:val="20"/>
        </w:rPr>
      </w:pPr>
      <w:r w:rsidDel="00000000" w:rsidR="00000000" w:rsidRPr="00000000">
        <w:rPr>
          <w:b w:val="1"/>
          <w:bCs w:val="1"/>
          <w:color w:val="303030"/>
          <w:sz w:val="20"/>
          <w:szCs w:val="20"/>
          <w:highlight w:val="white"/>
          <w:rtl w:val="0"/>
        </w:rPr>
        <w:t xml:space="preserve">Lot 4: Asia Pacific</w:t>
      </w:r>
      <w:r w:rsidDel="00000000" w:rsidR="00000000" w:rsidRPr="00000000">
        <w:rPr>
          <w:color w:val="303030"/>
          <w:sz w:val="20"/>
          <w:szCs w:val="20"/>
          <w:highlight w:val="white"/>
          <w:rtl w:val="0"/>
        </w:rPr>
        <w:t xml:space="preserve">: Australia, New Zealand, China, Singapore, Thailand, Vietnam</w:t>
      </w:r>
    </w:p>
    <w:p w:rsidR="00000000" w:rsidDel="00000000" w:rsidP="00000000" w:rsidRDefault="00000000" w:rsidRPr="00000000" w14:paraId="0000000D">
      <w:pPr>
        <w:numPr>
          <w:ilvl w:val="0"/>
          <w:numId w:val="1"/>
        </w:numPr>
        <w:spacing w:after="0" w:line="276" w:lineRule="auto"/>
        <w:ind w:left="720" w:right="270" w:hanging="360"/>
        <w:jc w:val="both"/>
        <w:rPr>
          <w:b w:val="1"/>
          <w:bCs w:val="1"/>
          <w:sz w:val="20"/>
          <w:szCs w:val="20"/>
        </w:rPr>
      </w:pPr>
      <w:r w:rsidDel="00000000" w:rsidR="00000000" w:rsidRPr="00000000">
        <w:rPr>
          <w:b w:val="1"/>
          <w:bCs w:val="1"/>
          <w:color w:val="303030"/>
          <w:sz w:val="20"/>
          <w:szCs w:val="20"/>
          <w:highlight w:val="white"/>
          <w:rtl w:val="0"/>
        </w:rPr>
        <w:t xml:space="preserve">Lot 5: India &amp; Middle East</w:t>
      </w:r>
      <w:r w:rsidDel="00000000" w:rsidR="00000000" w:rsidRPr="00000000">
        <w:rPr>
          <w:color w:val="303030"/>
          <w:sz w:val="20"/>
          <w:szCs w:val="20"/>
          <w:highlight w:val="white"/>
          <w:rtl w:val="0"/>
        </w:rPr>
        <w:t xml:space="preserve">: India, Saudi Arabia, UAE</w:t>
      </w:r>
    </w:p>
    <w:p w:rsidR="00000000" w:rsidDel="00000000" w:rsidP="00000000" w:rsidRDefault="00000000" w:rsidRPr="00000000" w14:paraId="0000000E">
      <w:pPr>
        <w:spacing w:after="0" w:line="276" w:lineRule="auto"/>
        <w:ind w:right="270"/>
        <w:jc w:val="both"/>
        <w:rPr>
          <w:color w:val="303030"/>
          <w:sz w:val="20"/>
          <w:szCs w:val="20"/>
          <w:highlight w:val="white"/>
        </w:rPr>
      </w:pPr>
      <w:r w:rsidDel="00000000" w:rsidR="00000000" w:rsidRPr="00000000">
        <w:rPr>
          <w:rtl w:val="0"/>
        </w:rPr>
      </w:r>
    </w:p>
    <w:p w:rsidR="00000000" w:rsidDel="00000000" w:rsidP="00000000" w:rsidRDefault="00000000" w:rsidRPr="00000000" w14:paraId="0000000F">
      <w:pPr>
        <w:spacing w:after="0" w:line="276" w:lineRule="auto"/>
        <w:ind w:left="-270" w:right="270" w:firstLine="0"/>
        <w:jc w:val="both"/>
        <w:rPr>
          <w:color w:val="303030"/>
          <w:sz w:val="20"/>
          <w:szCs w:val="20"/>
          <w:highlight w:val="white"/>
        </w:rPr>
      </w:pPr>
      <w:r w:rsidDel="00000000" w:rsidR="00000000" w:rsidRPr="00000000">
        <w:rPr>
          <w:color w:val="303030"/>
          <w:sz w:val="20"/>
          <w:szCs w:val="20"/>
          <w:highlight w:val="white"/>
          <w:rtl w:val="0"/>
        </w:rPr>
        <w:t xml:space="preserve">The countries in the above Lots represent our primary countries of operation. However, we may have cases where we require contractors in other countries (e.g. Japan, Finland, Sweden,etc.) and hence it would be good to understand your full scope of operations</w:t>
      </w:r>
      <w:r w:rsidDel="00000000" w:rsidR="00000000" w:rsidRPr="00000000">
        <w:rPr>
          <w:color w:val="303030"/>
          <w:sz w:val="20"/>
          <w:szCs w:val="20"/>
          <w:highlight w:val="white"/>
          <w:rtl w:val="0"/>
        </w:rPr>
        <w:t xml:space="preserve">.</w:t>
      </w:r>
    </w:p>
    <w:p w:rsidR="00000000" w:rsidDel="00000000" w:rsidP="00000000" w:rsidRDefault="00000000" w:rsidRPr="00000000" w14:paraId="00000010">
      <w:pPr>
        <w:spacing w:after="0" w:line="276" w:lineRule="auto"/>
        <w:ind w:right="270"/>
        <w:jc w:val="both"/>
        <w:rPr>
          <w:color w:val="303030"/>
          <w:sz w:val="20"/>
          <w:szCs w:val="20"/>
          <w:highlight w:val="white"/>
        </w:rPr>
      </w:pPr>
      <w:r w:rsidDel="00000000" w:rsidR="00000000" w:rsidRPr="00000000">
        <w:rPr>
          <w:rtl w:val="0"/>
        </w:rPr>
      </w:r>
    </w:p>
    <w:p w:rsidR="00000000" w:rsidDel="00000000" w:rsidP="00000000" w:rsidRDefault="00000000" w:rsidRPr="00000000" w14:paraId="00000011">
      <w:pPr>
        <w:spacing w:after="0" w:line="276" w:lineRule="auto"/>
        <w:ind w:right="27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12">
      <w:pPr>
        <w:spacing w:after="0" w:line="276" w:lineRule="auto"/>
        <w:ind w:left="-270" w:right="270" w:firstLine="0"/>
        <w:jc w:val="both"/>
        <w:rPr>
          <w:color w:val="303030"/>
          <w:sz w:val="20"/>
          <w:szCs w:val="20"/>
          <w:highlight w:val="white"/>
        </w:rPr>
      </w:pPr>
      <w:r w:rsidDel="00000000" w:rsidR="00000000" w:rsidRPr="00000000">
        <w:rPr>
          <w:rFonts w:ascii="Bitter" w:cs="Bitter" w:eastAsia="Bitter" w:hAnsi="Bitter"/>
          <w:b w:val="1"/>
          <w:bCs w:val="1"/>
          <w:sz w:val="26"/>
          <w:szCs w:val="26"/>
          <w:rtl w:val="0"/>
        </w:rPr>
        <w:t xml:space="preserve">Key details: </w:t>
      </w:r>
      <w:r w:rsidDel="00000000" w:rsidR="00000000" w:rsidRPr="00000000">
        <w:rPr>
          <w:rtl w:val="0"/>
        </w:rPr>
      </w:r>
    </w:p>
    <w:p w:rsidR="00000000" w:rsidDel="00000000" w:rsidP="00000000" w:rsidRDefault="00000000" w:rsidRPr="00000000" w14:paraId="00000013">
      <w:pPr>
        <w:spacing w:after="0" w:line="276" w:lineRule="auto"/>
        <w:ind w:right="270"/>
        <w:jc w:val="both"/>
        <w:rPr>
          <w:color w:val="303030"/>
          <w:sz w:val="20"/>
          <w:szCs w:val="20"/>
          <w:highlight w:val="white"/>
        </w:rPr>
      </w:pPr>
      <w:r w:rsidDel="00000000" w:rsidR="00000000" w:rsidRPr="00000000">
        <w:rPr>
          <w:rtl w:val="0"/>
        </w:rPr>
      </w:r>
    </w:p>
    <w:p w:rsidR="00000000" w:rsidDel="00000000" w:rsidP="00000000" w:rsidRDefault="00000000" w:rsidRPr="00000000" w14:paraId="00000014">
      <w:pPr>
        <w:spacing w:after="0" w:line="276" w:lineRule="auto"/>
        <w:ind w:left="-270" w:right="270" w:firstLine="0"/>
        <w:jc w:val="both"/>
        <w:rPr>
          <w:color w:val="303030"/>
          <w:sz w:val="20"/>
          <w:szCs w:val="20"/>
          <w:highlight w:val="yellow"/>
        </w:rPr>
      </w:pPr>
      <w:r w:rsidDel="00000000" w:rsidR="00000000" w:rsidRPr="00000000">
        <w:rPr>
          <w:color w:val="303030"/>
          <w:sz w:val="20"/>
          <w:szCs w:val="20"/>
          <w:highlight w:val="white"/>
          <w:rtl w:val="0"/>
        </w:rPr>
        <w:t xml:space="preserve">Please review </w:t>
      </w:r>
      <w:r w:rsidDel="00000000" w:rsidR="00000000" w:rsidRPr="00000000">
        <w:rPr>
          <w:b w:val="1"/>
          <w:bCs w:val="1"/>
          <w:color w:val="303030"/>
          <w:sz w:val="20"/>
          <w:szCs w:val="20"/>
          <w:highlight w:val="white"/>
          <w:rtl w:val="0"/>
        </w:rPr>
        <w:t xml:space="preserve">Section 1 to 5</w:t>
      </w:r>
      <w:r w:rsidDel="00000000" w:rsidR="00000000" w:rsidRPr="00000000">
        <w:rPr>
          <w:color w:val="303030"/>
          <w:sz w:val="20"/>
          <w:szCs w:val="20"/>
          <w:highlight w:val="white"/>
          <w:rtl w:val="0"/>
        </w:rPr>
        <w:t xml:space="preserve"> below and respond in any format. Please address all questions and provide all supporting documentation. </w:t>
      </w:r>
      <w:r w:rsidDel="00000000" w:rsidR="00000000" w:rsidRPr="00000000">
        <w:rPr>
          <w:rtl w:val="0"/>
        </w:rPr>
      </w:r>
    </w:p>
    <w:p w:rsidR="00000000" w:rsidDel="00000000" w:rsidP="00000000" w:rsidRDefault="00000000" w:rsidRPr="00000000" w14:paraId="00000015">
      <w:pPr>
        <w:spacing w:after="0" w:line="276" w:lineRule="auto"/>
        <w:ind w:right="270"/>
        <w:jc w:val="both"/>
        <w:rPr>
          <w:color w:val="303030"/>
          <w:sz w:val="20"/>
          <w:szCs w:val="20"/>
          <w:highlight w:val="white"/>
        </w:rPr>
      </w:pPr>
      <w:r w:rsidDel="00000000" w:rsidR="00000000" w:rsidRPr="00000000">
        <w:rPr>
          <w:rtl w:val="0"/>
        </w:rPr>
      </w:r>
    </w:p>
    <w:p w:rsidR="00000000" w:rsidDel="00000000" w:rsidP="00000000" w:rsidRDefault="00000000" w:rsidRPr="00000000" w14:paraId="00000016">
      <w:pPr>
        <w:spacing w:after="0" w:line="276" w:lineRule="auto"/>
        <w:ind w:left="-270" w:right="270" w:firstLine="0"/>
        <w:jc w:val="both"/>
        <w:rPr>
          <w:color w:val="303030"/>
          <w:sz w:val="20"/>
          <w:szCs w:val="20"/>
          <w:highlight w:val="white"/>
        </w:rPr>
      </w:pPr>
      <w:r w:rsidDel="00000000" w:rsidR="00000000" w:rsidRPr="00000000">
        <w:rPr>
          <w:color w:val="303030"/>
          <w:sz w:val="20"/>
          <w:szCs w:val="20"/>
          <w:highlight w:val="white"/>
          <w:rtl w:val="0"/>
        </w:rPr>
        <w:t xml:space="preserve">Please also review the following documents as we will need to confirm compliance with these if you are identified as a successful bidder: </w:t>
      </w:r>
    </w:p>
    <w:p w:rsidR="00000000" w:rsidDel="00000000" w:rsidP="00000000" w:rsidRDefault="00000000" w:rsidRPr="00000000" w14:paraId="00000017">
      <w:pPr>
        <w:numPr>
          <w:ilvl w:val="0"/>
          <w:numId w:val="1"/>
        </w:numPr>
        <w:spacing w:after="0" w:line="276" w:lineRule="auto"/>
        <w:ind w:left="720" w:right="270" w:hanging="360"/>
        <w:jc w:val="both"/>
        <w:rPr>
          <w:sz w:val="20"/>
          <w:szCs w:val="20"/>
        </w:rPr>
      </w:pPr>
      <w:r w:rsidDel="00000000" w:rsidR="00000000" w:rsidRPr="00000000">
        <w:rPr>
          <w:color w:val="303030"/>
          <w:sz w:val="20"/>
          <w:szCs w:val="20"/>
          <w:rtl w:val="0"/>
        </w:rPr>
        <w:t xml:space="preserve">Thoughtworks Code of Conduct</w:t>
      </w:r>
    </w:p>
    <w:p w:rsidR="00000000" w:rsidDel="00000000" w:rsidP="00000000" w:rsidRDefault="00000000" w:rsidRPr="00000000" w14:paraId="00000018">
      <w:pPr>
        <w:numPr>
          <w:ilvl w:val="0"/>
          <w:numId w:val="1"/>
        </w:numPr>
        <w:spacing w:after="0" w:line="276" w:lineRule="auto"/>
        <w:ind w:left="720" w:right="270" w:hanging="360"/>
        <w:jc w:val="both"/>
        <w:rPr>
          <w:sz w:val="20"/>
          <w:szCs w:val="20"/>
        </w:rPr>
      </w:pPr>
      <w:r w:rsidDel="00000000" w:rsidR="00000000" w:rsidRPr="00000000">
        <w:rPr>
          <w:color w:val="303030"/>
          <w:sz w:val="20"/>
          <w:szCs w:val="20"/>
          <w:rtl w:val="0"/>
        </w:rPr>
        <w:t xml:space="preserve">Thoughtworks Anti-Bribery Anti Corruption Policy</w:t>
      </w:r>
    </w:p>
    <w:p w:rsidR="00000000" w:rsidDel="00000000" w:rsidP="00000000" w:rsidRDefault="00000000" w:rsidRPr="00000000" w14:paraId="00000019">
      <w:pPr>
        <w:numPr>
          <w:ilvl w:val="0"/>
          <w:numId w:val="1"/>
        </w:numPr>
        <w:spacing w:after="0" w:line="276" w:lineRule="auto"/>
        <w:ind w:left="720" w:right="270" w:hanging="360"/>
        <w:jc w:val="both"/>
        <w:rPr>
          <w:sz w:val="20"/>
          <w:szCs w:val="20"/>
        </w:rPr>
      </w:pPr>
      <w:r w:rsidDel="00000000" w:rsidR="00000000" w:rsidRPr="00000000">
        <w:rPr>
          <w:color w:val="303030"/>
          <w:sz w:val="20"/>
          <w:szCs w:val="20"/>
          <w:rtl w:val="0"/>
        </w:rPr>
        <w:t xml:space="preserve">Thoughtworks Sustainable Procurement Policy</w:t>
      </w:r>
      <w:r w:rsidDel="00000000" w:rsidR="00000000" w:rsidRPr="00000000">
        <w:rPr>
          <w:rtl w:val="0"/>
        </w:rPr>
      </w:r>
    </w:p>
    <w:p w:rsidR="00000000" w:rsidDel="00000000" w:rsidP="00000000" w:rsidRDefault="00000000" w:rsidRPr="00000000" w14:paraId="0000001A">
      <w:pPr>
        <w:spacing w:after="160" w:line="259" w:lineRule="auto"/>
        <w:ind w:right="270"/>
        <w:jc w:val="both"/>
        <w:rPr>
          <w:b w:val="1"/>
          <w:bCs w:val="1"/>
          <w:sz w:val="20"/>
          <w:szCs w:val="20"/>
        </w:rPr>
      </w:pPr>
      <w:r w:rsidDel="00000000" w:rsidR="00000000" w:rsidRPr="00000000">
        <w:rPr>
          <w:rtl w:val="0"/>
        </w:rPr>
      </w:r>
    </w:p>
    <w:p w:rsidR="00000000" w:rsidDel="00000000" w:rsidP="00000000" w:rsidRDefault="00000000" w:rsidRPr="00000000" w14:paraId="0000001B">
      <w:pPr>
        <w:spacing w:after="160" w:line="259" w:lineRule="auto"/>
        <w:ind w:left="-270" w:right="270" w:firstLine="0"/>
        <w:jc w:val="both"/>
        <w:rPr>
          <w:sz w:val="20"/>
          <w:szCs w:val="20"/>
        </w:rPr>
      </w:pPr>
      <w:r w:rsidDel="00000000" w:rsidR="00000000" w:rsidRPr="00000000">
        <w:rPr>
          <w:sz w:val="20"/>
          <w:szCs w:val="20"/>
          <w:rtl w:val="0"/>
        </w:rPr>
        <w:t xml:space="preserve">The above documents are uploaded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C">
      <w:pPr>
        <w:spacing w:after="160" w:line="259" w:lineRule="auto"/>
        <w:ind w:left="-270" w:right="270" w:firstLine="0"/>
        <w:jc w:val="both"/>
        <w:rPr>
          <w:sz w:val="20"/>
          <w:szCs w:val="20"/>
        </w:rPr>
      </w:pPr>
      <w:r w:rsidDel="00000000" w:rsidR="00000000" w:rsidRPr="00000000">
        <w:rPr>
          <w:sz w:val="20"/>
          <w:szCs w:val="20"/>
          <w:rtl w:val="0"/>
        </w:rPr>
        <w:t xml:space="preserve">Please note that we will </w:t>
      </w:r>
      <w:r w:rsidDel="00000000" w:rsidR="00000000" w:rsidRPr="00000000">
        <w:rPr>
          <w:b w:val="1"/>
          <w:bCs w:val="1"/>
          <w:sz w:val="20"/>
          <w:szCs w:val="20"/>
          <w:rtl w:val="0"/>
        </w:rPr>
        <w:t xml:space="preserve">not</w:t>
      </w:r>
      <w:r w:rsidDel="00000000" w:rsidR="00000000" w:rsidRPr="00000000">
        <w:rPr>
          <w:sz w:val="20"/>
          <w:szCs w:val="20"/>
          <w:rtl w:val="0"/>
        </w:rPr>
        <w:t xml:space="preserve"> </w:t>
      </w:r>
      <w:r w:rsidDel="00000000" w:rsidR="00000000" w:rsidRPr="00000000">
        <w:rPr>
          <w:b w:val="1"/>
          <w:bCs w:val="1"/>
          <w:sz w:val="20"/>
          <w:szCs w:val="20"/>
          <w:rtl w:val="0"/>
        </w:rPr>
        <w:t xml:space="preserve">agree on rate cards </w:t>
      </w:r>
      <w:r w:rsidDel="00000000" w:rsidR="00000000" w:rsidRPr="00000000">
        <w:rPr>
          <w:sz w:val="20"/>
          <w:szCs w:val="20"/>
          <w:rtl w:val="0"/>
        </w:rPr>
        <w:t xml:space="preserve">during the RFP process, and as such are not requesting that you provide these. The purpose of the RFP is to establish the Framework for vendors that meet our minimum capability and contracting requirements. As and when Thoughtworks has subcontracting opportunities going forward, we will engage with the vendors that have been awarded the respective Lot and agree commercials on a case-by-case basis based on the requirements. </w:t>
      </w:r>
    </w:p>
    <w:p w:rsidR="00000000" w:rsidDel="00000000" w:rsidP="00000000" w:rsidRDefault="00000000" w:rsidRPr="00000000" w14:paraId="0000001D">
      <w:pPr>
        <w:spacing w:after="160" w:line="259" w:lineRule="auto"/>
        <w:ind w:right="270"/>
        <w:jc w:val="both"/>
        <w:rPr>
          <w:b w:val="1"/>
          <w:bCs w:val="1"/>
          <w:sz w:val="20"/>
          <w:szCs w:val="20"/>
        </w:rPr>
      </w:pPr>
      <w:r w:rsidDel="00000000" w:rsidR="00000000" w:rsidRPr="00000000">
        <w:rPr>
          <w:rtl w:val="0"/>
        </w:rPr>
      </w:r>
    </w:p>
    <w:p w:rsidR="00000000" w:rsidDel="00000000" w:rsidP="00000000" w:rsidRDefault="00000000" w:rsidRPr="00000000" w14:paraId="0000001E">
      <w:pPr>
        <w:spacing w:after="160" w:line="259" w:lineRule="auto"/>
        <w:ind w:right="270"/>
        <w:jc w:val="both"/>
        <w:rPr>
          <w:b w:val="1"/>
          <w:bCs w:val="1"/>
          <w:sz w:val="20"/>
          <w:szCs w:val="20"/>
        </w:rPr>
      </w:pPr>
      <w:r w:rsidDel="00000000" w:rsidR="00000000" w:rsidRPr="00000000">
        <w:rPr>
          <w:rtl w:val="0"/>
        </w:rPr>
      </w:r>
    </w:p>
    <w:p w:rsidR="00000000" w:rsidDel="00000000" w:rsidP="00000000" w:rsidRDefault="00000000" w:rsidRPr="00000000" w14:paraId="0000001F">
      <w:pPr>
        <w:spacing w:after="160" w:line="259" w:lineRule="auto"/>
        <w:ind w:left="-270" w:right="270" w:firstLine="0"/>
        <w:jc w:val="both"/>
        <w:rPr>
          <w:b w:val="1"/>
          <w:bCs w:val="1"/>
          <w:sz w:val="20"/>
          <w:szCs w:val="20"/>
        </w:rPr>
      </w:pPr>
      <w:r w:rsidDel="00000000" w:rsidR="00000000" w:rsidRPr="00000000">
        <w:rPr>
          <w:rFonts w:ascii="Bitter" w:cs="Bitter" w:eastAsia="Bitter" w:hAnsi="Bitter"/>
          <w:b w:val="1"/>
          <w:bCs w:val="1"/>
          <w:sz w:val="26"/>
          <w:szCs w:val="26"/>
          <w:rtl w:val="0"/>
        </w:rPr>
        <w:t xml:space="preserve">Key dates: </w:t>
      </w:r>
      <w:r w:rsidDel="00000000" w:rsidR="00000000" w:rsidRPr="00000000">
        <w:rPr>
          <w:rtl w:val="0"/>
        </w:rPr>
      </w:r>
    </w:p>
    <w:p w:rsidR="00000000" w:rsidDel="00000000" w:rsidP="00000000" w:rsidRDefault="00000000" w:rsidRPr="00000000" w14:paraId="00000020">
      <w:pPr>
        <w:numPr>
          <w:ilvl w:val="0"/>
          <w:numId w:val="4"/>
        </w:numPr>
        <w:spacing w:after="0" w:afterAutospacing="0" w:line="259" w:lineRule="auto"/>
        <w:ind w:left="720" w:right="270" w:hanging="360"/>
        <w:jc w:val="both"/>
        <w:rPr>
          <w:b w:val="1"/>
          <w:bCs w:val="1"/>
          <w:sz w:val="20"/>
          <w:szCs w:val="20"/>
        </w:rPr>
      </w:pPr>
      <w:r w:rsidDel="00000000" w:rsidR="00000000" w:rsidRPr="00000000">
        <w:rPr>
          <w:b w:val="1"/>
          <w:bCs w:val="1"/>
          <w:sz w:val="20"/>
          <w:szCs w:val="20"/>
          <w:rtl w:val="0"/>
        </w:rPr>
        <w:t xml:space="preserve">27th</w:t>
      </w:r>
      <w:r w:rsidDel="00000000" w:rsidR="00000000" w:rsidRPr="00000000">
        <w:rPr>
          <w:b w:val="1"/>
          <w:bCs w:val="1"/>
          <w:sz w:val="20"/>
          <w:szCs w:val="20"/>
          <w:rtl w:val="0"/>
        </w:rPr>
        <w:t xml:space="preserve"> November 2025: </w:t>
      </w:r>
      <w:r w:rsidDel="00000000" w:rsidR="00000000" w:rsidRPr="00000000">
        <w:rPr>
          <w:sz w:val="20"/>
          <w:szCs w:val="20"/>
          <w:rtl w:val="0"/>
        </w:rPr>
        <w:t xml:space="preserve">RFP issued</w:t>
      </w:r>
    </w:p>
    <w:p w:rsidR="00000000" w:rsidDel="00000000" w:rsidP="00000000" w:rsidRDefault="00000000" w:rsidRPr="00000000" w14:paraId="00000021">
      <w:pPr>
        <w:numPr>
          <w:ilvl w:val="0"/>
          <w:numId w:val="4"/>
        </w:numPr>
        <w:spacing w:after="0" w:afterAutospacing="0" w:line="259" w:lineRule="auto"/>
        <w:ind w:left="720" w:right="270" w:hanging="360"/>
        <w:jc w:val="both"/>
        <w:rPr>
          <w:sz w:val="20"/>
          <w:szCs w:val="20"/>
        </w:rPr>
      </w:pPr>
      <w:r w:rsidDel="00000000" w:rsidR="00000000" w:rsidRPr="00000000">
        <w:rPr>
          <w:b w:val="1"/>
          <w:bCs w:val="1"/>
          <w:sz w:val="20"/>
          <w:szCs w:val="20"/>
          <w:rtl w:val="0"/>
        </w:rPr>
        <w:t xml:space="preserve">5th December 2025</w:t>
      </w:r>
      <w:r w:rsidDel="00000000" w:rsidR="00000000" w:rsidRPr="00000000">
        <w:rPr>
          <w:sz w:val="20"/>
          <w:szCs w:val="20"/>
          <w:rtl w:val="0"/>
        </w:rPr>
        <w:t xml:space="preserve">: Deadline for submitting clarification questions</w:t>
      </w:r>
    </w:p>
    <w:p w:rsidR="00000000" w:rsidDel="00000000" w:rsidP="00000000" w:rsidRDefault="00000000" w:rsidRPr="00000000" w14:paraId="00000022">
      <w:pPr>
        <w:numPr>
          <w:ilvl w:val="0"/>
          <w:numId w:val="4"/>
        </w:numPr>
        <w:spacing w:after="0" w:afterAutospacing="0" w:line="259" w:lineRule="auto"/>
        <w:ind w:left="720" w:right="270" w:hanging="360"/>
        <w:jc w:val="both"/>
        <w:rPr>
          <w:sz w:val="20"/>
          <w:szCs w:val="20"/>
        </w:rPr>
      </w:pPr>
      <w:r w:rsidDel="00000000" w:rsidR="00000000" w:rsidRPr="00000000">
        <w:rPr>
          <w:b w:val="1"/>
          <w:bCs w:val="1"/>
          <w:sz w:val="20"/>
          <w:szCs w:val="20"/>
          <w:rtl w:val="0"/>
        </w:rPr>
        <w:t xml:space="preserve">12th December 2025</w:t>
      </w:r>
      <w:r w:rsidDel="00000000" w:rsidR="00000000" w:rsidRPr="00000000">
        <w:rPr>
          <w:sz w:val="20"/>
          <w:szCs w:val="20"/>
          <w:rtl w:val="0"/>
        </w:rPr>
        <w:t xml:space="preserve">: Thoughtworks to respond to clarification questions</w:t>
      </w:r>
    </w:p>
    <w:p w:rsidR="00000000" w:rsidDel="00000000" w:rsidP="00000000" w:rsidRDefault="00000000" w:rsidRPr="00000000" w14:paraId="00000023">
      <w:pPr>
        <w:numPr>
          <w:ilvl w:val="0"/>
          <w:numId w:val="4"/>
        </w:numPr>
        <w:spacing w:after="0" w:afterAutospacing="0" w:line="259" w:lineRule="auto"/>
        <w:ind w:left="720" w:right="270" w:hanging="360"/>
        <w:jc w:val="both"/>
        <w:rPr>
          <w:sz w:val="20"/>
          <w:szCs w:val="20"/>
        </w:rPr>
      </w:pPr>
      <w:r w:rsidDel="00000000" w:rsidR="00000000" w:rsidRPr="00000000">
        <w:rPr>
          <w:b w:val="1"/>
          <w:bCs w:val="1"/>
          <w:sz w:val="20"/>
          <w:szCs w:val="20"/>
          <w:rtl w:val="0"/>
        </w:rPr>
        <w:t xml:space="preserve">16th January 2025:</w:t>
      </w:r>
      <w:r w:rsidDel="00000000" w:rsidR="00000000" w:rsidRPr="00000000">
        <w:rPr>
          <w:sz w:val="20"/>
          <w:szCs w:val="20"/>
          <w:rtl w:val="0"/>
        </w:rPr>
        <w:t xml:space="preserve"> Deadline for RFP submission</w:t>
      </w:r>
    </w:p>
    <w:p w:rsidR="00000000" w:rsidDel="00000000" w:rsidP="00000000" w:rsidRDefault="00000000" w:rsidRPr="00000000" w14:paraId="00000024">
      <w:pPr>
        <w:numPr>
          <w:ilvl w:val="0"/>
          <w:numId w:val="4"/>
        </w:numPr>
        <w:spacing w:after="0" w:afterAutospacing="0" w:line="259" w:lineRule="auto"/>
        <w:ind w:left="720" w:right="270" w:hanging="360"/>
        <w:jc w:val="both"/>
        <w:rPr>
          <w:sz w:val="20"/>
          <w:szCs w:val="20"/>
        </w:rPr>
      </w:pPr>
      <w:r w:rsidDel="00000000" w:rsidR="00000000" w:rsidRPr="00000000">
        <w:rPr>
          <w:b w:val="1"/>
          <w:bCs w:val="1"/>
          <w:sz w:val="20"/>
          <w:szCs w:val="20"/>
          <w:rtl w:val="0"/>
        </w:rPr>
        <w:t xml:space="preserve">Week commencing 19th January 2025: </w:t>
      </w:r>
      <w:r w:rsidDel="00000000" w:rsidR="00000000" w:rsidRPr="00000000">
        <w:rPr>
          <w:sz w:val="20"/>
          <w:szCs w:val="20"/>
          <w:rtl w:val="0"/>
        </w:rPr>
        <w:t xml:space="preserve">Response clarifications and targeted discussions (as needed) from Thoughtworks</w:t>
      </w:r>
      <w:r w:rsidDel="00000000" w:rsidR="00000000" w:rsidRPr="00000000">
        <w:rPr>
          <w:rtl w:val="0"/>
        </w:rPr>
      </w:r>
    </w:p>
    <w:p w:rsidR="00000000" w:rsidDel="00000000" w:rsidP="00000000" w:rsidRDefault="00000000" w:rsidRPr="00000000" w14:paraId="00000025">
      <w:pPr>
        <w:numPr>
          <w:ilvl w:val="0"/>
          <w:numId w:val="4"/>
        </w:numPr>
        <w:spacing w:after="0" w:afterAutospacing="0" w:line="259" w:lineRule="auto"/>
        <w:ind w:left="720" w:right="270" w:hanging="360"/>
        <w:jc w:val="both"/>
        <w:rPr>
          <w:b w:val="1"/>
          <w:bCs w:val="1"/>
          <w:sz w:val="20"/>
          <w:szCs w:val="20"/>
        </w:rPr>
      </w:pPr>
      <w:r w:rsidDel="00000000" w:rsidR="00000000" w:rsidRPr="00000000">
        <w:rPr>
          <w:b w:val="1"/>
          <w:bCs w:val="1"/>
          <w:sz w:val="20"/>
          <w:szCs w:val="20"/>
          <w:rtl w:val="0"/>
        </w:rPr>
        <w:t xml:space="preserve">2nd February 2025:</w:t>
      </w:r>
      <w:r w:rsidDel="00000000" w:rsidR="00000000" w:rsidRPr="00000000">
        <w:rPr>
          <w:sz w:val="20"/>
          <w:szCs w:val="20"/>
          <w:rtl w:val="0"/>
        </w:rPr>
        <w:t xml:space="preserve"> Provisional award of Lots, subject to contracting activities </w:t>
      </w:r>
    </w:p>
    <w:p w:rsidR="00000000" w:rsidDel="00000000" w:rsidP="00000000" w:rsidRDefault="00000000" w:rsidRPr="00000000" w14:paraId="00000026">
      <w:pPr>
        <w:numPr>
          <w:ilvl w:val="0"/>
          <w:numId w:val="4"/>
        </w:numPr>
        <w:spacing w:after="160" w:line="259" w:lineRule="auto"/>
        <w:ind w:left="720" w:right="270" w:hanging="360"/>
        <w:jc w:val="both"/>
        <w:rPr>
          <w:sz w:val="20"/>
          <w:szCs w:val="20"/>
        </w:rPr>
      </w:pPr>
      <w:r w:rsidDel="00000000" w:rsidR="00000000" w:rsidRPr="00000000">
        <w:rPr>
          <w:b w:val="1"/>
          <w:bCs w:val="1"/>
          <w:sz w:val="20"/>
          <w:szCs w:val="20"/>
          <w:rtl w:val="0"/>
        </w:rPr>
        <w:t xml:space="preserve">Q1 and Q2 2026: </w:t>
      </w:r>
      <w:r w:rsidDel="00000000" w:rsidR="00000000" w:rsidRPr="00000000">
        <w:rPr>
          <w:sz w:val="20"/>
          <w:szCs w:val="20"/>
          <w:rtl w:val="0"/>
        </w:rPr>
        <w:t xml:space="preserve">Contracting activities for vendors that do not yet have the necessary contract set in place with Thoughtworks (Master Services Agreement/Supply of Services Agreement or Independent Contractor Agreement, Data Processing Agreement, SOW template), and onboarding to Thoughtworks invoicing platform</w:t>
      </w:r>
      <w:r w:rsidDel="00000000" w:rsidR="00000000" w:rsidRPr="00000000">
        <w:rPr>
          <w:rtl w:val="0"/>
        </w:rPr>
      </w:r>
    </w:p>
    <w:p w:rsidR="00000000" w:rsidDel="00000000" w:rsidP="00000000" w:rsidRDefault="00000000" w:rsidRPr="00000000" w14:paraId="00000027">
      <w:pPr>
        <w:spacing w:after="160" w:line="259" w:lineRule="auto"/>
        <w:ind w:right="270"/>
        <w:jc w:val="both"/>
        <w:rPr>
          <w:sz w:val="20"/>
          <w:szCs w:val="20"/>
        </w:rPr>
      </w:pPr>
      <w:r w:rsidDel="00000000" w:rsidR="00000000" w:rsidRPr="00000000">
        <w:rPr>
          <w:rtl w:val="0"/>
        </w:rPr>
      </w:r>
    </w:p>
    <w:p w:rsidR="00000000" w:rsidDel="00000000" w:rsidP="00000000" w:rsidRDefault="00000000" w:rsidRPr="00000000" w14:paraId="00000028">
      <w:pPr>
        <w:ind w:left="-270" w:right="270" w:firstLine="0"/>
        <w:jc w:val="both"/>
        <w:rPr>
          <w:sz w:val="24"/>
          <w:szCs w:val="24"/>
        </w:rPr>
      </w:pPr>
      <w:r w:rsidDel="00000000" w:rsidR="00000000" w:rsidRPr="00000000">
        <w:rPr>
          <w:b w:val="1"/>
          <w:bCs w:val="1"/>
          <w:sz w:val="20"/>
          <w:szCs w:val="20"/>
          <w:rtl w:val="0"/>
        </w:rPr>
        <w:t xml:space="preserve">Point of contact: </w:t>
      </w:r>
      <w:r w:rsidDel="00000000" w:rsidR="00000000" w:rsidRPr="00000000">
        <w:rPr>
          <w:sz w:val="20"/>
          <w:szCs w:val="20"/>
          <w:rtl w:val="0"/>
        </w:rPr>
        <w:t xml:space="preserve">Cinthia Rodrigues, </w:t>
      </w:r>
      <w:hyperlink r:id="rId7">
        <w:r w:rsidDel="00000000" w:rsidR="00000000" w:rsidRPr="00000000">
          <w:rPr>
            <w:color w:val="1155cc"/>
            <w:sz w:val="20"/>
            <w:szCs w:val="20"/>
            <w:u w:val="single"/>
            <w:rtl w:val="0"/>
          </w:rPr>
          <w:t xml:space="preserve">Cinthia.Rodrigues@thoughtworks.com</w:t>
        </w:r>
      </w:hyperlink>
      <w:r w:rsidDel="00000000" w:rsidR="00000000" w:rsidRPr="00000000">
        <w:br w:type="page"/>
      </w:r>
      <w:r w:rsidDel="00000000" w:rsidR="00000000" w:rsidRPr="00000000">
        <w:rPr>
          <w:rtl w:val="0"/>
        </w:rPr>
      </w:r>
    </w:p>
    <w:p w:rsidR="00000000" w:rsidDel="00000000" w:rsidP="00000000" w:rsidRDefault="00000000" w:rsidRPr="00000000" w14:paraId="00000029">
      <w:pPr>
        <w:ind w:left="-270" w:right="270" w:firstLine="0"/>
        <w:jc w:val="both"/>
        <w:rPr>
          <w:sz w:val="30"/>
          <w:szCs w:val="30"/>
        </w:rPr>
      </w:pPr>
      <w:r w:rsidDel="00000000" w:rsidR="00000000" w:rsidRPr="00000000">
        <w:rPr>
          <w:rFonts w:ascii="Bitter" w:cs="Bitter" w:eastAsia="Bitter" w:hAnsi="Bitter"/>
          <w:b w:val="1"/>
          <w:bCs w:val="1"/>
          <w:sz w:val="30"/>
          <w:szCs w:val="30"/>
          <w:rtl w:val="0"/>
        </w:rPr>
        <w:t xml:space="preserve">RFP Question Set</w:t>
      </w:r>
      <w:r w:rsidDel="00000000" w:rsidR="00000000" w:rsidRPr="00000000">
        <w:rPr>
          <w:rtl w:val="0"/>
        </w:rPr>
      </w:r>
    </w:p>
    <w:p w:rsidR="00000000" w:rsidDel="00000000" w:rsidP="00000000" w:rsidRDefault="00000000" w:rsidRPr="00000000" w14:paraId="0000002A">
      <w:pPr>
        <w:pStyle w:val="Heading1"/>
        <w:spacing w:line="240" w:lineRule="auto"/>
        <w:ind w:left="-270" w:right="270" w:firstLine="0"/>
        <w:jc w:val="both"/>
        <w:rPr>
          <w:rFonts w:ascii="Bitter SemiBold" w:cs="Bitter SemiBold" w:eastAsia="Bitter SemiBold" w:hAnsi="Bitter SemiBold"/>
          <w:sz w:val="26"/>
          <w:szCs w:val="26"/>
        </w:rPr>
      </w:pPr>
      <w:bookmarkStart w:colFirst="0" w:colLast="0" w:name="_9vdtd5jmtds4" w:id="1"/>
      <w:bookmarkEnd w:id="1"/>
      <w:r w:rsidDel="00000000" w:rsidR="00000000" w:rsidRPr="00000000">
        <w:rPr>
          <w:rFonts w:ascii="Bitter" w:cs="Bitter" w:eastAsia="Bitter" w:hAnsi="Bitter"/>
          <w:b w:val="1"/>
          <w:bCs w:val="1"/>
          <w:sz w:val="26"/>
          <w:szCs w:val="26"/>
          <w:rtl w:val="0"/>
        </w:rPr>
        <w:t xml:space="preserve">Section 1: Legal and compliance</w:t>
        <w:br w:type="textWrapping"/>
      </w:r>
      <w:r w:rsidDel="00000000" w:rsidR="00000000" w:rsidRPr="00000000">
        <w:rPr>
          <w:rtl w:val="0"/>
        </w:rPr>
      </w:r>
    </w:p>
    <w:p w:rsidR="00000000" w:rsidDel="00000000" w:rsidP="00000000" w:rsidRDefault="00000000" w:rsidRPr="00000000" w14:paraId="0000002B">
      <w:pPr>
        <w:numPr>
          <w:ilvl w:val="0"/>
          <w:numId w:val="5"/>
        </w:numPr>
        <w:spacing w:after="0" w:afterAutospacing="0" w:line="240" w:lineRule="auto"/>
        <w:ind w:left="90" w:right="270" w:hanging="360"/>
        <w:jc w:val="both"/>
        <w:rPr>
          <w:sz w:val="20"/>
          <w:szCs w:val="20"/>
        </w:rPr>
      </w:pPr>
      <w:r w:rsidDel="00000000" w:rsidR="00000000" w:rsidRPr="00000000">
        <w:rPr>
          <w:sz w:val="20"/>
          <w:szCs w:val="20"/>
          <w:rtl w:val="0"/>
        </w:rPr>
        <w:t xml:space="preserve">Provide the </w:t>
      </w:r>
      <w:r w:rsidDel="00000000" w:rsidR="00000000" w:rsidRPr="00000000">
        <w:rPr>
          <w:b w:val="1"/>
          <w:bCs w:val="1"/>
          <w:sz w:val="20"/>
          <w:szCs w:val="20"/>
          <w:rtl w:val="0"/>
        </w:rPr>
        <w:t xml:space="preserve">insurance certificates </w:t>
      </w:r>
      <w:r w:rsidDel="00000000" w:rsidR="00000000" w:rsidRPr="00000000">
        <w:rPr>
          <w:sz w:val="20"/>
          <w:szCs w:val="20"/>
          <w:rtl w:val="0"/>
        </w:rPr>
        <w:t xml:space="preserve">for the specified insurance amounts as per the </w:t>
      </w:r>
      <w:r w:rsidDel="00000000" w:rsidR="00000000" w:rsidRPr="00000000">
        <w:rPr>
          <w:b w:val="1"/>
          <w:bCs w:val="1"/>
          <w:sz w:val="20"/>
          <w:szCs w:val="20"/>
          <w:u w:val="single"/>
          <w:rtl w:val="0"/>
        </w:rPr>
        <w:t xml:space="preserve">Global Contractor RFP Response File, Insurance Requirements tab</w:t>
      </w:r>
      <w:r w:rsidDel="00000000" w:rsidR="00000000" w:rsidRPr="00000000">
        <w:rPr>
          <w:sz w:val="20"/>
          <w:szCs w:val="20"/>
          <w:u w:val="single"/>
          <w:rtl w:val="0"/>
        </w:rPr>
        <w:br w:type="textWrapp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Do you provide audit rights for compliance with contract terms and regulatory requirements in the contracted location</w:t>
      </w:r>
      <w:r w:rsidDel="00000000" w:rsidR="00000000" w:rsidRPr="00000000">
        <w:rPr>
          <w:sz w:val="20"/>
          <w:szCs w:val="20"/>
          <w:rtl w:val="0"/>
        </w:rPr>
        <w:t xml:space="preserve">?</w:t>
        <w:br w:type="textWrapping"/>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90" w:right="270" w:hanging="360"/>
        <w:jc w:val="both"/>
        <w:rPr>
          <w:sz w:val="20"/>
          <w:szCs w:val="20"/>
        </w:rPr>
      </w:pPr>
      <w:r w:rsidDel="00000000" w:rsidR="00000000" w:rsidRPr="00000000">
        <w:rPr>
          <w:sz w:val="20"/>
          <w:szCs w:val="20"/>
          <w:rtl w:val="0"/>
        </w:rPr>
        <w:t xml:space="preserve">Do you perform or are able to perform background checks for the candidates? Please detail all checks that you perform by country.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270" w:firstLine="0"/>
        <w:jc w:val="both"/>
        <w:rPr>
          <w:sz w:val="20"/>
          <w:szCs w:val="20"/>
        </w:rPr>
      </w:pPr>
      <w:r w:rsidDel="00000000" w:rsidR="00000000" w:rsidRPr="00000000">
        <w:rPr>
          <w:rtl w:val="0"/>
        </w:rPr>
      </w:r>
    </w:p>
    <w:p w:rsidR="00000000" w:rsidDel="00000000" w:rsidP="00000000" w:rsidRDefault="00000000" w:rsidRPr="00000000" w14:paraId="0000002F">
      <w:pPr>
        <w:pStyle w:val="Heading1"/>
        <w:spacing w:line="240" w:lineRule="auto"/>
        <w:ind w:left="-270" w:right="270" w:firstLine="0"/>
        <w:jc w:val="both"/>
        <w:rPr>
          <w:rFonts w:ascii="Inter" w:cs="Inter" w:eastAsia="Inter" w:hAnsi="Inter"/>
          <w:b w:val="1"/>
          <w:bCs w:val="1"/>
          <w:sz w:val="20"/>
          <w:szCs w:val="20"/>
        </w:rPr>
      </w:pPr>
      <w:bookmarkStart w:colFirst="0" w:colLast="0" w:name="_c6biu7k6o2ba" w:id="2"/>
      <w:bookmarkEnd w:id="2"/>
      <w:r w:rsidDel="00000000" w:rsidR="00000000" w:rsidRPr="00000000">
        <w:rPr>
          <w:rFonts w:ascii="Bitter" w:cs="Bitter" w:eastAsia="Bitter" w:hAnsi="Bitter"/>
          <w:b w:val="1"/>
          <w:bCs w:val="1"/>
          <w:sz w:val="26"/>
          <w:szCs w:val="26"/>
          <w:rtl w:val="0"/>
        </w:rPr>
        <w:t xml:space="preserve">Section 2: Commercial </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What is the average time it takes to send us a shortlist of candidates?</w:t>
        <w:br w:type="textWrapp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What is your average time to backfill a position when your employee resigns?</w:t>
        <w:br w:type="textWrapping"/>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What is your average time to backfill a position when roll-off is asked by the Thoughtworks team or client?</w:t>
        <w:br w:type="textWrapping"/>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90" w:right="270" w:hanging="360"/>
        <w:jc w:val="both"/>
        <w:rPr>
          <w:sz w:val="20"/>
          <w:szCs w:val="20"/>
        </w:rPr>
      </w:pPr>
      <w:r w:rsidDel="00000000" w:rsidR="00000000" w:rsidRPr="00000000">
        <w:rPr>
          <w:sz w:val="20"/>
          <w:szCs w:val="20"/>
          <w:rtl w:val="0"/>
        </w:rPr>
        <w:t xml:space="preserve">Are you able to send us pre-invoice reports of hours and costs incurred by contractors on the first working day after month end?</w:t>
      </w:r>
      <w:r w:rsidDel="00000000" w:rsidR="00000000" w:rsidRPr="00000000">
        <w:rPr>
          <w:rtl w:val="0"/>
        </w:rPr>
      </w:r>
    </w:p>
    <w:p w:rsidR="00000000" w:rsidDel="00000000" w:rsidP="00000000" w:rsidRDefault="00000000" w:rsidRPr="00000000" w14:paraId="00000034">
      <w:pPr>
        <w:pStyle w:val="Heading1"/>
        <w:spacing w:line="240" w:lineRule="auto"/>
        <w:ind w:left="-270" w:right="270" w:firstLine="0"/>
        <w:jc w:val="both"/>
        <w:rPr>
          <w:sz w:val="20"/>
          <w:szCs w:val="20"/>
        </w:rPr>
      </w:pPr>
      <w:bookmarkStart w:colFirst="0" w:colLast="0" w:name="_v3xnse4op7rt" w:id="3"/>
      <w:bookmarkEnd w:id="3"/>
      <w:r w:rsidDel="00000000" w:rsidR="00000000" w:rsidRPr="00000000">
        <w:rPr>
          <w:rFonts w:ascii="Bitter" w:cs="Bitter" w:eastAsia="Bitter" w:hAnsi="Bitter"/>
          <w:b w:val="1"/>
          <w:bCs w:val="1"/>
          <w:sz w:val="26"/>
          <w:szCs w:val="26"/>
          <w:rtl w:val="0"/>
        </w:rPr>
        <w:t xml:space="preserve">Section 3: Security </w:t>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Do you offer mandatory data protection training for your employees? If so, what is the frequency?</w:t>
        <w:br w:type="textWrapping"/>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90" w:right="270" w:hanging="360"/>
        <w:jc w:val="both"/>
        <w:rPr>
          <w:sz w:val="20"/>
          <w:szCs w:val="20"/>
        </w:rPr>
      </w:pPr>
      <w:r w:rsidDel="00000000" w:rsidR="00000000" w:rsidRPr="00000000">
        <w:rPr>
          <w:sz w:val="20"/>
          <w:szCs w:val="20"/>
          <w:rtl w:val="0"/>
        </w:rPr>
        <w:t xml:space="preserve">Can you share details of any privacy and data protection policies that you have implemented?</w:t>
      </w:r>
      <w:r w:rsidDel="00000000" w:rsidR="00000000" w:rsidRPr="00000000">
        <w:rPr>
          <w:rtl w:val="0"/>
        </w:rPr>
      </w:r>
    </w:p>
    <w:p w:rsidR="00000000" w:rsidDel="00000000" w:rsidP="00000000" w:rsidRDefault="00000000" w:rsidRPr="00000000" w14:paraId="00000037">
      <w:pPr>
        <w:pStyle w:val="Heading1"/>
        <w:spacing w:line="240" w:lineRule="auto"/>
        <w:ind w:left="-270" w:right="270" w:firstLine="0"/>
        <w:jc w:val="both"/>
        <w:rPr>
          <w:rFonts w:ascii="Inter" w:cs="Inter" w:eastAsia="Inter" w:hAnsi="Inter"/>
          <w:b w:val="1"/>
          <w:bCs w:val="1"/>
          <w:sz w:val="20"/>
          <w:szCs w:val="20"/>
        </w:rPr>
      </w:pPr>
      <w:bookmarkStart w:colFirst="0" w:colLast="0" w:name="_g4f81og6cczg" w:id="4"/>
      <w:bookmarkEnd w:id="4"/>
      <w:r w:rsidDel="00000000" w:rsidR="00000000" w:rsidRPr="00000000">
        <w:rPr>
          <w:rFonts w:ascii="Bitter" w:cs="Bitter" w:eastAsia="Bitter" w:hAnsi="Bitter"/>
          <w:b w:val="1"/>
          <w:bCs w:val="1"/>
          <w:sz w:val="26"/>
          <w:szCs w:val="26"/>
          <w:rtl w:val="0"/>
        </w:rPr>
        <w:t xml:space="preserve">Section 4: Supply </w:t>
        <w:br w:type="textWrapp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Complete the </w:t>
      </w:r>
      <w:r w:rsidDel="00000000" w:rsidR="00000000" w:rsidRPr="00000000">
        <w:rPr>
          <w:b w:val="1"/>
          <w:bCs w:val="1"/>
          <w:sz w:val="20"/>
          <w:szCs w:val="20"/>
          <w:u w:val="single"/>
          <w:rtl w:val="0"/>
        </w:rPr>
        <w:t xml:space="preserve">Global Contractor Agency RFP Response File, Capability Overview tab</w:t>
      </w:r>
      <w:r w:rsidDel="00000000" w:rsidR="00000000" w:rsidRPr="00000000">
        <w:rPr>
          <w:sz w:val="20"/>
          <w:szCs w:val="20"/>
          <w:rtl w:val="0"/>
        </w:rPr>
        <w:t xml:space="preserve"> to show the Markets, Service Offerings and Skillsets for which you can supply contractors.</w:t>
        <w:br w:type="textWrapping"/>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What percentage of your talent pool has a </w:t>
      </w:r>
      <w:r w:rsidDel="00000000" w:rsidR="00000000" w:rsidRPr="00000000">
        <w:rPr>
          <w:sz w:val="20"/>
          <w:szCs w:val="20"/>
          <w:rtl w:val="0"/>
        </w:rPr>
        <w:t xml:space="preserve">minimum of B2 level of English?</w:t>
        <w:br w:type="textWrapping"/>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Could you share your attrition rate for the last 5 years and the specific actions you take/have taken to keep it under or equal to the industry standard?</w:t>
        <w:br w:type="textWrapping"/>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How do you source and maintain your talent pool of candidates? Who conducts interviews, and what is the typical duration of the interview process?</w:t>
        <w:br w:type="textWrapping"/>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How do you manage performance reviews and how often do they take place?</w:t>
        <w:br w:type="textWrapping"/>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In case any performance issues arise, could you describe the escalation process we will follow to address it promptly? Who acts as the main point of escalation?</w:t>
        <w:br w:type="textWrapping"/>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90" w:right="270" w:hanging="360"/>
        <w:jc w:val="both"/>
        <w:rPr>
          <w:sz w:val="20"/>
          <w:szCs w:val="20"/>
        </w:rPr>
      </w:pPr>
      <w:r w:rsidDel="00000000" w:rsidR="00000000" w:rsidRPr="00000000">
        <w:rPr>
          <w:sz w:val="20"/>
          <w:szCs w:val="20"/>
          <w:rtl w:val="0"/>
        </w:rPr>
        <w:t xml:space="preserve">Some clients request us to work on-site in their facilities. Will your talent be travel-ready if needed?</w:t>
      </w:r>
      <w:r w:rsidDel="00000000" w:rsidR="00000000" w:rsidRPr="00000000">
        <w:rPr>
          <w:rtl w:val="0"/>
        </w:rPr>
      </w:r>
    </w:p>
    <w:p w:rsidR="00000000" w:rsidDel="00000000" w:rsidP="00000000" w:rsidRDefault="00000000" w:rsidRPr="00000000" w14:paraId="0000003F">
      <w:pPr>
        <w:pStyle w:val="Heading1"/>
        <w:spacing w:line="240" w:lineRule="auto"/>
        <w:ind w:left="-270" w:right="270" w:firstLine="0"/>
        <w:jc w:val="both"/>
        <w:rPr>
          <w:rFonts w:ascii="Inter" w:cs="Inter" w:eastAsia="Inter" w:hAnsi="Inter"/>
          <w:b w:val="1"/>
          <w:bCs w:val="1"/>
          <w:sz w:val="20"/>
          <w:szCs w:val="20"/>
        </w:rPr>
      </w:pPr>
      <w:bookmarkStart w:colFirst="0" w:colLast="0" w:name="_gklolvpeif0u" w:id="5"/>
      <w:bookmarkEnd w:id="5"/>
      <w:r w:rsidDel="00000000" w:rsidR="00000000" w:rsidRPr="00000000">
        <w:rPr>
          <w:rFonts w:ascii="Bitter" w:cs="Bitter" w:eastAsia="Bitter" w:hAnsi="Bitter"/>
          <w:b w:val="1"/>
          <w:bCs w:val="1"/>
          <w:sz w:val="26"/>
          <w:szCs w:val="26"/>
          <w:rtl w:val="0"/>
        </w:rPr>
        <w:t xml:space="preserve">Section 5: Company and operations</w:t>
        <w:br w:type="textWrapp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How experienced are you with supplying senior-level contractor candidates?</w:t>
        <w:br w:type="textWrapping"/>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How large is your organization? How large is the team that Thoughtworks would be engaged with? Would we have a point of contact for each country or region?</w:t>
        <w:br w:type="textWrapping"/>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Do you provide staff augmentation services? If you have, could you share evidence on successful cases (e.g. duration of the engagement, industry, domain, archetypes, etc.)</w:t>
        <w:br w:type="textWrapping"/>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Have you provided outsourcing services? If you have, could you share evidence on successful cases (e.g. duration of the engagement, assessments, discoveries, industry, domain, archetypes, etc.)</w:t>
        <w:br w:type="textWrapping"/>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In which countries do you plan to open new entities in the next 3 years?  </w:t>
        <w:br w:type="textWrapping"/>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Share any initiatives you are currently undertaking to build and support a diverse and inclusive workforce, and where applicable include appropriate evidence - such as policies on anti- bullying, anti-harassment, anti-discrimination, and transitioning at work? </w:t>
        <w:br w:type="textWrapping"/>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If available, could you share your workforce demographics (e.g. percentage of women, minorities, LGBTQ+, and disabled)</w:t>
        <w:br w:type="textWrapping"/>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Share any initiatives you are currently undertaking to reduce your carbon footprint</w:t>
        <w:br w:type="textWrapping"/>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Please send the documents listed below: </w:t>
        <w:br w:type="textWrapping"/>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270" w:hanging="360"/>
        <w:jc w:val="both"/>
        <w:rPr>
          <w:sz w:val="20"/>
          <w:szCs w:val="20"/>
        </w:rPr>
      </w:pPr>
      <w:r w:rsidDel="00000000" w:rsidR="00000000" w:rsidRPr="00000000">
        <w:rPr>
          <w:sz w:val="20"/>
          <w:szCs w:val="20"/>
          <w:rtl w:val="0"/>
        </w:rPr>
        <w:t xml:space="preserve">Provide latest annual audited financial statements, if audited financial statements are not available, please provide your latest financial statements</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270" w:hanging="360"/>
        <w:jc w:val="both"/>
        <w:rPr>
          <w:sz w:val="20"/>
          <w:szCs w:val="20"/>
        </w:rPr>
      </w:pPr>
      <w:r w:rsidDel="00000000" w:rsidR="00000000" w:rsidRPr="00000000">
        <w:rPr>
          <w:sz w:val="20"/>
          <w:szCs w:val="20"/>
          <w:rtl w:val="0"/>
        </w:rPr>
        <w:t xml:space="preserve">Provide your Tax Identification Number for each country where you wish to be considered a preferred supplier.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270" w:hanging="360"/>
        <w:jc w:val="both"/>
        <w:rPr>
          <w:sz w:val="20"/>
          <w:szCs w:val="20"/>
        </w:rPr>
      </w:pPr>
      <w:r w:rsidDel="00000000" w:rsidR="00000000" w:rsidRPr="00000000">
        <w:rPr>
          <w:sz w:val="20"/>
          <w:szCs w:val="20"/>
          <w:rtl w:val="0"/>
        </w:rPr>
        <w:t xml:space="preserve">Attach negative certificates of labor debts and Union or Federal government debts</w:t>
        <w:br w:type="textWrapping"/>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90" w:right="270" w:hanging="360"/>
        <w:jc w:val="both"/>
        <w:rPr>
          <w:sz w:val="20"/>
          <w:szCs w:val="20"/>
        </w:rPr>
      </w:pPr>
      <w:r w:rsidDel="00000000" w:rsidR="00000000" w:rsidRPr="00000000">
        <w:rPr>
          <w:sz w:val="20"/>
          <w:szCs w:val="20"/>
          <w:rtl w:val="0"/>
        </w:rPr>
        <w:t xml:space="preserve">Share details of the benefits that make up your Compensation Package (e.g. Health insurance, pension, flexible working arrangements, wellness programs, etc.)</w:t>
      </w:r>
      <w:r w:rsidDel="00000000" w:rsidR="00000000" w:rsidRPr="00000000">
        <w:rPr>
          <w:sz w:val="20"/>
          <w:szCs w:val="20"/>
          <w:rtl w:val="0"/>
        </w:rPr>
        <w:br w:type="textWrapping"/>
        <w:t xml:space="preserve">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90" w:right="270" w:hanging="360"/>
        <w:jc w:val="both"/>
        <w:rPr>
          <w:sz w:val="20"/>
          <w:szCs w:val="20"/>
        </w:rPr>
      </w:pPr>
      <w:r w:rsidDel="00000000" w:rsidR="00000000" w:rsidRPr="00000000">
        <w:rPr>
          <w:sz w:val="20"/>
          <w:szCs w:val="20"/>
          <w:rtl w:val="0"/>
        </w:rPr>
        <w:t xml:space="preserve">Share details of the devices / equipment provided by you to the workers that could eventually land on a Thoughtworks engagement (e.g. laptops, monitors etc.)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270" w:firstLine="0"/>
        <w:jc w:val="both"/>
        <w:rPr>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2365.6299212598433" w:top="1440.0000000000002" w:left="1620" w:right="10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it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itter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spacing w:after="200" w:lineRule="auto"/>
      <w:ind w:right="-40.8661417322827"/>
      <w:jc w:val="right"/>
      <w:rPr>
        <w:rFonts w:ascii="Inter" w:cs="Inter" w:eastAsia="Inter" w:hAnsi="Inter"/>
        <w:color w:val="999999"/>
        <w:sz w:val="20"/>
        <w:szCs w:val="20"/>
      </w:rPr>
    </w:pPr>
    <w:r w:rsidDel="00000000" w:rsidR="00000000" w:rsidRPr="00000000">
      <w:rPr>
        <w:color w:val="999999"/>
        <w:sz w:val="20"/>
        <w:szCs w:val="20"/>
        <w:rtl w:val="0"/>
      </w:rPr>
      <w:t xml:space="preserve">© 2025 Thoughtworks - Confidential  |  </w:t>
    </w: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-28574</wp:posOffset>
          </wp:positionV>
          <wp:extent cx="1471613" cy="2291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1613" cy="22911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ind w:right="-40.8661417322827"/>
      <w:jc w:val="right"/>
      <w:rPr/>
    </w:pPr>
    <w:r w:rsidDel="00000000" w:rsidR="00000000" w:rsidRPr="00000000">
      <w:rPr>
        <w:color w:val="999999"/>
        <w:sz w:val="20"/>
        <w:szCs w:val="20"/>
        <w:rtl w:val="0"/>
      </w:rPr>
      <w:t xml:space="preserve">© 2025 Thoughtworks - Confidential  |  </w:t>
    </w: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471613" cy="22911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1613" cy="2291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after="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SemiBold" w:cs="Inter SemiBold" w:eastAsia="Inter SemiBold" w:hAnsi="Inter SemiBold"/>
      <w:sz w:val="40"/>
      <w:szCs w:val="40"/>
    </w:rPr>
  </w:style>
  <w:style w:type="paragraph" w:styleId="Heading2">
    <w:name w:val="heading 2"/>
    <w:basedOn w:val="Normal"/>
    <w:next w:val="Normal"/>
    <w:pPr>
      <w:keepNext w:val="1"/>
      <w:keepLines w:val="1"/>
      <w:pageBreakBefore w:val="0"/>
      <w:spacing w:after="120" w:before="360" w:line="312" w:lineRule="auto"/>
    </w:pPr>
    <w:rPr>
      <w:rFonts w:ascii="Inter SemiBold" w:cs="Inter SemiBold" w:eastAsia="Inter SemiBold" w:hAnsi="Inter SemiBold"/>
      <w:sz w:val="32"/>
      <w:szCs w:val="32"/>
    </w:rPr>
  </w:style>
  <w:style w:type="paragraph" w:styleId="Heading3">
    <w:name w:val="heading 3"/>
    <w:basedOn w:val="Normal"/>
    <w:next w:val="Normal"/>
    <w:pPr>
      <w:keepNext w:val="1"/>
      <w:keepLines w:val="1"/>
      <w:pageBreakBefore w:val="0"/>
      <w:spacing w:after="80" w:before="320" w:lineRule="auto"/>
    </w:pPr>
    <w:rPr>
      <w:rFonts w:ascii="Inter SemiBold" w:cs="Inter SemiBold" w:eastAsia="Inter SemiBold" w:hAnsi="Inter SemiBold"/>
      <w:sz w:val="28"/>
      <w:szCs w:val="28"/>
    </w:rPr>
  </w:style>
  <w:style w:type="paragraph" w:styleId="Heading4">
    <w:name w:val="heading 4"/>
    <w:basedOn w:val="Normal"/>
    <w:next w:val="Normal"/>
    <w:pPr>
      <w:keepNext w:val="1"/>
      <w:keepLines w:val="1"/>
      <w:pageBreakBefore w:val="0"/>
      <w:spacing w:after="80" w:before="280" w:lineRule="auto"/>
    </w:pPr>
    <w:rPr>
      <w:rFonts w:ascii="Inter SemiBold" w:cs="Inter SemiBold" w:eastAsia="Inter SemiBold" w:hAnsi="Inter SemiBold"/>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rPr>
  </w:style>
  <w:style w:type="paragraph" w:styleId="Heading6">
    <w:name w:val="heading 6"/>
    <w:basedOn w:val="Normal"/>
    <w:next w:val="Normal"/>
    <w:pPr>
      <w:keepNext w:val="1"/>
      <w:keepLines w:val="1"/>
      <w:pageBreakBefore w:val="0"/>
      <w:spacing w:after="80" w:before="240" w:lineRule="auto"/>
    </w:pPr>
    <w:rPr>
      <w:rFonts w:ascii="Inter SemiBold" w:cs="Inter SemiBold" w:eastAsia="Inter SemiBold" w:hAnsi="Inter SemiBold"/>
      <w:color w:val="666666"/>
    </w:rPr>
  </w:style>
  <w:style w:type="paragraph" w:styleId="Title">
    <w:name w:val="Title"/>
    <w:basedOn w:val="Normal"/>
    <w:next w:val="Normal"/>
    <w:pPr>
      <w:keepNext w:val="1"/>
      <w:keepLines w:val="1"/>
      <w:pageBreakBefore w:val="0"/>
      <w:spacing w:after="60" w:lineRule="auto"/>
    </w:pPr>
    <w:rPr>
      <w:rFonts w:ascii="Bitter" w:cs="Bitter" w:eastAsia="Bitter" w:hAnsi="Bitter"/>
      <w:b w:val="1"/>
      <w:bCs w:val="1"/>
      <w:sz w:val="56"/>
      <w:szCs w:val="56"/>
    </w:rPr>
  </w:style>
  <w:style w:type="paragraph" w:styleId="Subtitle">
    <w:name w:val="Subtitle"/>
    <w:basedOn w:val="Normal"/>
    <w:next w:val="Normal"/>
    <w:pPr>
      <w:keepNext w:val="1"/>
      <w:keepLines w:val="1"/>
      <w:pageBreakBefore w:val="0"/>
      <w:spacing w:after="320" w:lineRule="auto"/>
    </w:pPr>
    <w:rPr>
      <w:rFonts w:ascii="Inter SemiBold" w:cs="Inter SemiBold" w:eastAsia="Inter SemiBold" w:hAnsi="Inter SemiBold"/>
      <w:color w:val="003d4f"/>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rive.google.com/drive/u/0/folders/1YhPtFe7Ngp9TytoiOWcf_G7pSqDyu4wr" TargetMode="External"/><Relationship Id="rId7" Type="http://schemas.openxmlformats.org/officeDocument/2006/relationships/hyperlink" Target="mailto:Cinthia.Rodrigues@thoughtwork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Bitter-italic.ttf"/><Relationship Id="rId10" Type="http://schemas.openxmlformats.org/officeDocument/2006/relationships/font" Target="fonts/Bitter-bold.ttf"/><Relationship Id="rId13" Type="http://schemas.openxmlformats.org/officeDocument/2006/relationships/font" Target="fonts/BitterSemiBold-regular.ttf"/><Relationship Id="rId12" Type="http://schemas.openxmlformats.org/officeDocument/2006/relationships/font" Target="fonts/Bitter-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Bitter-regular.ttf"/><Relationship Id="rId15" Type="http://schemas.openxmlformats.org/officeDocument/2006/relationships/font" Target="fonts/BitterSemiBold-italic.ttf"/><Relationship Id="rId14" Type="http://schemas.openxmlformats.org/officeDocument/2006/relationships/font" Target="fonts/BitterSemiBold-bold.ttf"/><Relationship Id="rId16" Type="http://schemas.openxmlformats.org/officeDocument/2006/relationships/font" Target="fonts/BitterSemiBol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