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Classification Report (Accuracy: 0.7807)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precision    recall  f1-score   support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Acne       0.87      0.89      0.88        65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Actinic_Keratosis       0.76      0.81      0.78        83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Benign_tumors       0.72      0.75      0.74       121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Bullous       0.68      0.76      0.72        55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Candidiasis       0.62      0.74      0.68        27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DrugEruption       0.71      0.72      0.72        61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Eczema       0.77      0.77      0.77       112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Infestations_Bites       0.71      0.58      0.64        60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Lichen       0.67      0.67      0.67        61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Lupus       0.62      0.53      0.57        34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Moles       0.56      0.75      0.64        40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Psoriasis       0.87      0.66      0.75        88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Rosacea       0.65      0.93      0.76        28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Seborrh_Keratoses       0.78      0.76      0.77        51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SkinCancer       0.76      0.69      0.72        77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Sun_Sunlight_Damage       0.72      0.62      0.67        34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Tinea       0.77      0.77      0.77       102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Unknown_Normal       0.97      0.99      0.98       189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Vascular_Tumors       0.79      0.75      0.77        60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Vasculitis       0.72      0.73      0.72        52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Vitiligo       0.96      0.94      0.95        82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Warts       0.81      0.81      0.81        64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accuracy                           0.78      1546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macro avg       0.75      0.76      0.75      1546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weighted avg       0.78      0.78      0.78      1546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