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uppressAutoHyphens/>
        <w:jc w:val="center"/>
      </w:pPr>
      <w:r>
        <w:rPr>
          <w:rFonts w:ascii="Times New Roman" w:hAnsi="Times New Roman" w:cs="Times New Roman" w:eastAsia="ＭＳ 明朝"/>
          <w:lang w:val="en-US" w:eastAsia="ja-JP"/>
          <w:bCs/>
          <w:sz w:val="40"/>
          <w:szCs w:val="40"/>
        </w:rPr>
        <w:t xml:space="preserve">ジョブショップ再スケジューリングにおける安定性誘導演算子の非対称効果——軌道探索と集団探索の横断比較</w:t>
      </w:r>
    </w:p>
    <w:p>
      <w:pPr>
        <w:spacing w:line="120" w:lineRule="exact"/>
        <w:rPr>
          <w:sz w:val="12"/>
        </w:rPr>
      </w:pPr>
    </w:p>
    <w:p>
      <w:pPr>
        <w:spacing w:line="240" w:lineRule="exact"/>
        <w:jc w:val="center"/>
      </w:pPr>
      <w:r>
        <w:rPr>
          <w:rFonts w:ascii="Times New Roman" w:hAnsi="Times New Roman" w:cs="Times New Roman" w:eastAsia="ＭＳ 明朝"/>
          <w:b/>
          <w:lang w:val="en-US" w:eastAsia="ja-JP"/>
        </w:rPr>
        <w:t xml:space="preserve">Takumi Kito</w:t>
      </w:r>
    </w:p>
    <w:p>
      <w:pPr>
        <w:spacing w:line="240" w:lineRule="exact"/>
        <w:jc w:val="center"/>
      </w:pPr>
      <w:r>
        <w:rPr>
          <w:rFonts w:ascii="Times New Roman" w:hAnsi="Times New Roman" w:cs="Times New Roman" w:eastAsia="ＭＳ 明朝"/>
          <w:lang w:val="en-US" w:eastAsia="ja-JP"/>
        </w:rPr>
        <w:t xml:space="preserve">早稲田大学大学院 創造理工学研究科 経営システム工学専攻, 東京, 日本</w:t>
      </w:r>
    </w:p>
    <w:p>
      <w:pPr>
        <w:spacing w:line="240" w:lineRule="exact"/>
        <w:jc w:val="center"/>
      </w:pPr>
      <w:r>
        <w:rPr>
          <w:rFonts w:ascii="Times New Roman" w:hAnsi="Times New Roman" w:cs="Times New Roman" w:eastAsia="ＭＳ 明朝"/>
          <w:lang w:val="en-US" w:eastAsia="ja-JP"/>
        </w:rPr>
        <w:t xml:space="preserve">Tel: (+81) 80-4756-3741, Email: kito@toki.waseda.jp</w:t>
      </w:r>
    </w:p>
    <w:p>
      <w:pPr>
        <w:spacing w:line="120" w:lineRule="exact"/>
        <w:rPr>
          <w:sz w:val="12"/>
        </w:rPr>
      </w:pPr>
    </w:p>
    <w:p>
      <w:pPr>
        <w:spacing w:line="240" w:lineRule="exact"/>
        <w:ind w:left="680" w:right="680"/>
        <w:jc w:val="both"/>
      </w:pPr>
      <w:r>
        <w:rPr>
          <w:rFonts w:ascii="Times New Roman" w:hAnsi="Times New Roman" w:cs="Times New Roman" w:eastAsia="ＭＳ 明朝"/>
          <w:b/>
          <w:lang w:val="en-US" w:eastAsia="ja-JP"/>
        </w:rPr>
        <w:t xml:space="preserve">Abstract. </w:t>
      </w:r>
      <w:r>
        <w:rPr>
          <w:rFonts w:ascii="Times New Roman" w:hAnsi="Times New Roman" w:cs="Times New Roman" w:eastAsia="ＭＳ 明朝"/>
          <w:lang w:val="en-US" w:eastAsia="ja-JP"/>
        </w:rPr>
        <w:t xml:space="preserve">予測リアクティブ再スケジューリングでは高品質な元計画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が既に存在し、修正解には効率（メイクスパン）と安定性（</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からの変更の小ささ）が同時に求められる。ゆえに探索手法は、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近傍（以下、高安定領域）をどれだけ良く埋められるかでも評価すべきである。局所探索を揃えた統制比較の結果、</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から連続変形する軌道ベース（ILS）は、交叉で解を組み替える集団ベース（Memetic）を高安定領域の HV で全 8 シナリオの全試行で上回った。次に、解を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へ引き戻す安定性誘導演算子（Path Relinking に基づく PR と repair）を両構造に搭載すると、効果は非対称に現れた。集団では高安定領域の HV が全シナリオの全試行で改善して ILS と並び、トレードオフ全体の品質で首位となった一方、軌道での改善はわずかであった。最良手法は評価軸によって入れ替わる。</w:t>
      </w:r>
    </w:p>
    <w:p>
      <w:pPr>
        <w:spacing w:line="120" w:lineRule="exact"/>
        <w:rPr>
          <w:sz w:val="12"/>
        </w:rPr>
      </w:pPr>
    </w:p>
    <w:p>
      <w:pPr>
        <w:spacing w:line="240" w:lineRule="exact"/>
        <w:ind w:left="680" w:right="680"/>
      </w:pPr>
      <w:r>
        <w:rPr>
          <w:rFonts w:ascii="Times New Roman" w:hAnsi="Times New Roman" w:cs="Times New Roman" w:eastAsia="ＭＳ 明朝"/>
          <w:b/>
          <w:lang w:val="en-US" w:eastAsia="ja-JP"/>
        </w:rPr>
        <w:t xml:space="preserve">Keywords: </w:t>
      </w:r>
      <w:r>
        <w:rPr>
          <w:rFonts w:ascii="Times New Roman" w:hAnsi="Times New Roman" w:cs="Times New Roman" w:eastAsia="ＭＳ 明朝"/>
          <w:lang w:val="en-US" w:eastAsia="ja-JP"/>
        </w:rPr>
        <w:t xml:space="preserve">Rescheduling; Job-shop scheduling; Stability; Iterated local search; Path relinking</w:t>
      </w:r>
    </w:p>
    <w:p>
      <w:pPr>
        <w:spacing w:line="240" w:lineRule="exact"/>
      </w:pPr>
    </w:p>
    <w:p>
      <w:pPr>
        <w:spacing w:line="14" w:lineRule="exact"/>
        <w:rPr>
          <w:sz w:val="2"/>
        </w:rPr>
        <w:sectPr w:rsidR="001704BB" w:rsidRPr="003379CD" w:rsidSect="00DD34A7">
          <w:type w:val="continuous"/>
          <w:pgSz w:w="11906" w:h="16838" w:code="9"/>
          <w:pgMar w:top="1701" w:right="567" w:bottom="2268" w:left="964" w:header="851" w:footer="1134" w:gutter="0"/>
          <w:cols w:space="720"/>
          <w:titlePg/>
          <w:docGrid w:type="linesAndChars" w:linePitch="360"/>
        </w:sectPr>
      </w:pPr>
    </w:p>
    <w:p>
      <w:pPr>
        <w:pStyle w:val="2"/>
        <w:spacing w:before="90" w:after="20" w:line="240" w:lineRule="exact"/>
      </w:pPr>
      <w:r>
        <w:rPr>
          <w:rFonts w:ascii="Times New Roman" w:hAnsi="Times New Roman" w:cs="Times New Roman" w:eastAsia="ＭＳ 明朝"/>
          <w:lang w:val="en-US" w:eastAsia="ja-JP"/>
          <w:sz w:val="22"/>
          <w:szCs w:val="22"/>
        </w:rPr>
        <w:t xml:space="preserve">1. Introduction</w:t>
      </w:r>
    </w:p>
    <w:p>
      <w:pPr>
        <w:pStyle w:val="a8"/>
        <w:spacing w:line="240" w:lineRule="exact"/>
        <w:jc w:val="both"/>
      </w:pPr>
      <w:r>
        <w:rPr>
          <w:rFonts w:ascii="Times New Roman" w:hAnsi="Times New Roman" w:cs="Times New Roman" w:eastAsia="ＭＳ 明朝"/>
          <w:lang w:val="en-US" w:eastAsia="ja-JP"/>
        </w:rPr>
        <w:t xml:space="preserve">製造現場では作業遅延や機械故障などの外乱が頻発し、当初スケジュールの実行を困難にする。これへの対応は、あらかじめ余裕を見込んで耐性を高める静的アプローチと、発生後にスケジュールを修正する動的アプローチに大別される [12]。本研究は後者のうち、実行中のスケジュールを実行可能な形へ修正する</w:t>
      </w:r>
      <w:r>
        <w:rPr>
          <w:rFonts w:ascii="Times New Roman" w:hAnsi="Times New Roman" w:cs="Times New Roman" w:eastAsia="ＭＳ 明朝"/>
          <w:b/>
          <w:lang w:val="en-US" w:eastAsia="ja-JP"/>
        </w:rPr>
        <w:t xml:space="preserve">予測リアクティブ再スケジューリング</w:t>
      </w:r>
      <w:r>
        <w:rPr>
          <w:rFonts w:ascii="Times New Roman" w:hAnsi="Times New Roman" w:cs="Times New Roman" w:eastAsia="ＭＳ 明朝"/>
          <w:lang w:val="en-US" w:eastAsia="ja-JP"/>
        </w:rPr>
        <w:t xml:space="preserve"> [13] を対象とする。</w:t>
      </w:r>
    </w:p>
    <w:p>
      <w:pPr>
        <w:pStyle w:val="a8"/>
        <w:spacing w:line="240" w:lineRule="exact"/>
        <w:jc w:val="both"/>
      </w:pPr>
      <w:r>
        <w:rPr>
          <w:rFonts w:ascii="Times New Roman" w:hAnsi="Times New Roman" w:cs="Times New Roman" w:eastAsia="ＭＳ 明朝"/>
          <w:lang w:val="en-US" w:eastAsia="ja-JP"/>
        </w:rPr>
        <w:t xml:space="preserve">再スケジューリングでは「修正後の効率（メイクスパン, MS）」と「外乱前のスケジュール（以下、元計画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）からの変更量の小ささ（以下、</w:t>
      </w:r>
      <w:r>
        <w:rPr>
          <w:rFonts w:ascii="Times New Roman" w:hAnsi="Times New Roman" w:cs="Times New Roman" w:eastAsia="ＭＳ 明朝"/>
          <w:b/>
          <w:lang w:val="en-US" w:eastAsia="ja-JP"/>
        </w:rPr>
        <w:t xml:space="preserve">安定性</w:t>
      </w:r>
      <w:r>
        <w:rPr>
          <w:rFonts w:ascii="Times New Roman" w:hAnsi="Times New Roman" w:cs="Times New Roman" w:eastAsia="ＭＳ 明朝"/>
          <w:lang w:val="en-US" w:eastAsia="ja-JP"/>
        </w:rPr>
        <w:t xml:space="preserve">）」がトレードオフの関係にある。大幅な変更は、現場の混乱・段取り替え・資材や治具の再手配・作業者の再配置・下流工程や外注先への予定変更の波及といったコスト（以下、</w:t>
      </w:r>
      <w:r>
        <w:rPr>
          <w:rFonts w:ascii="Times New Roman" w:hAnsi="Times New Roman" w:cs="Times New Roman" w:eastAsia="ＭＳ 明朝"/>
          <w:b/>
          <w:lang w:val="en-US" w:eastAsia="ja-JP"/>
        </w:rPr>
        <w:t xml:space="preserve">スケジュール変更コスト</w:t>
      </w:r>
      <w:r>
        <w:rPr>
          <w:rFonts w:ascii="Times New Roman" w:hAnsi="Times New Roman" w:cs="Times New Roman" w:eastAsia="ＭＳ 明朝"/>
          <w:lang w:val="en-US" w:eastAsia="ja-JP"/>
        </w:rPr>
        <w:t xml:space="preserve">）を生む。このため安定性は MS と並ぶ目的であり [3][14]、本研究はこれを</w:t>
      </w:r>
      <w:r>
        <w:rPr>
          <w:rFonts w:ascii="Times New Roman" w:hAnsi="Times New Roman" w:cs="Times New Roman" w:eastAsia="ＭＳ 明朝"/>
          <w:b/>
          <w:lang w:val="en-US" w:eastAsia="ja-JP"/>
        </w:rPr>
        <w:t xml:space="preserve">効率性と安定性の多目的最適化</w:t>
      </w:r>
      <w:r>
        <w:rPr>
          <w:rFonts w:ascii="Times New Roman" w:hAnsi="Times New Roman" w:cs="Times New Roman" w:eastAsia="ＭＳ 明朝"/>
          <w:lang w:val="en-US" w:eastAsia="ja-JP"/>
        </w:rPr>
        <w:t xml:space="preserve">として定式化する。</w:t>
      </w:r>
    </w:p>
    <w:p>
      <w:pPr>
        <w:pStyle w:val="a8"/>
        <w:spacing w:line="240" w:lineRule="exact"/>
        <w:jc w:val="both"/>
      </w:pPr>
      <w:r>
        <w:rPr>
          <w:rFonts w:ascii="Times New Roman" w:hAnsi="Times New Roman" w:cs="Times New Roman" w:eastAsia="ＭＳ 明朝"/>
          <w:lang w:val="en-US" w:eastAsia="ja-JP"/>
        </w:rPr>
        <w:t xml:space="preserve">再スケジューリングには静的スケジューリングにない特殊性がある。</w:t>
      </w:r>
      <w:r>
        <w:rPr>
          <w:rFonts w:ascii="Times New Roman" w:hAnsi="Times New Roman" w:cs="Times New Roman" w:eastAsia="ＭＳ 明朝"/>
          <w:b/>
          <w:lang w:val="en-US" w:eastAsia="ja-JP"/>
        </w:rPr>
        <w:t xml:space="preserve">元計画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の順序を保ったまま遅延を吸収した解が、安定性の目的では最適解であり、探索を始める前から与えられている</w:t>
      </w:r>
      <w:r>
        <w:rPr>
          <w:rFonts w:ascii="Times New Roman" w:hAnsi="Times New Roman" w:cs="Times New Roman" w:eastAsia="ＭＳ 明朝"/>
          <w:lang w:val="en-US" w:eastAsia="ja-JP"/>
        </w:rPr>
        <w:t xml:space="preserve">ことである。この解は、横軸に順序変更量 </w:t>
      </w:r>
      <w:r>
        <w:rPr>
          <w:rFonts w:ascii="Times New Roman" w:hAnsi="Times New Roman" w:cs="Times New Roman"/>
          <w:i/>
        </w:rPr>
        <w:t xml:space="preserve">D</w:t>
      </w:r>
      <w:r>
        <w:rPr>
          <w:rFonts w:ascii="Times New Roman" w:hAnsi="Times New Roman" w:cs="Times New Roman" w:eastAsia="ＭＳ 明朝"/>
          <w:lang w:val="en-US" w:eastAsia="ja-JP"/>
        </w:rPr>
        <w:t xml:space="preserve">・縦軸に MS をとった平面（図 1）の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 に位置する。</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自体が外乱前に最適化されたスケジュールであるため効率の面でも良い水準にあるが、遅延をそのまま吸収したぶん、順序を組み直せば MS を縮められる余地が残る。求めたいのはその近く——本稿でいう</w:t>
      </w:r>
      <w:r>
        <w:rPr>
          <w:rFonts w:ascii="Times New Roman" w:hAnsi="Times New Roman" w:cs="Times New Roman" w:eastAsia="ＭＳ 明朝"/>
          <w:b/>
          <w:lang w:val="en-US" w:eastAsia="ja-JP"/>
        </w:rPr>
        <w:t xml:space="preserve">高安定領域</w:t>
      </w:r>
      <w:r>
        <w:rPr>
          <w:rFonts w:ascii="Times New Roman" w:hAnsi="Times New Roman" w:cs="Times New Roman" w:eastAsia="ＭＳ 明朝"/>
          <w:lang w:val="en-US" w:eastAsia="ja-JP"/>
        </w:rPr>
        <w:t xml:space="preserve">——にある、変更を小さく抑えたうえで効率も改善した解である。したがってこの問題では、手法をトレードオフ全体の品質だけでなく、</w:t>
      </w:r>
      <w:r>
        <w:rPr>
          <w:rFonts w:ascii="Times New Roman" w:hAnsi="Times New Roman" w:cs="Times New Roman" w:eastAsia="ＭＳ 明朝"/>
          <w:b/>
          <w:lang w:val="en-US" w:eastAsia="ja-JP"/>
        </w:rPr>
        <w:t xml:space="preserve">高安定領域をどれだけ良く埋められるか</w:t>
      </w:r>
      <w:r>
        <w:rPr>
          <w:rFonts w:ascii="Times New Roman" w:hAnsi="Times New Roman" w:cs="Times New Roman" w:eastAsia="ＭＳ 明朝"/>
          <w:lang w:val="en-US" w:eastAsia="ja-JP"/>
        </w:rPr>
        <w:t xml:space="preserve">でも評価する必要がある。</w:t>
      </w:r>
    </w:p>
    <w:p>
      <w:pPr>
        <w:pStyle w:val="a8"/>
        <w:spacing w:line="240" w:lineRule="exact"/>
        <w:jc w:val="both"/>
      </w:pPr>
      <w:r>
        <w:rPr>
          <w:rFonts w:ascii="Times New Roman" w:hAnsi="Times New Roman" w:cs="Times New Roman" w:eastAsia="ＭＳ 明朝"/>
          <w:lang w:val="en-US" w:eastAsia="ja-JP"/>
        </w:rPr>
        <w:t xml:space="preserve">本研究が対象とする</w:t>
      </w:r>
      <w:r>
        <w:rPr>
          <w:rFonts w:ascii="Times New Roman" w:hAnsi="Times New Roman" w:cs="Times New Roman" w:eastAsia="ＭＳ 明朝"/>
          <w:b/>
          <w:lang w:val="en-US" w:eastAsia="ja-JP"/>
        </w:rPr>
        <w:t xml:space="preserve">ジョブショップスケジューリング問題（JSSP）</w:t>
      </w:r>
      <w:r>
        <w:rPr>
          <w:rFonts w:ascii="Times New Roman" w:hAnsi="Times New Roman" w:cs="Times New Roman" w:eastAsia="ＭＳ 明朝"/>
          <w:lang w:val="en-US" w:eastAsia="ja-JP"/>
        </w:rPr>
        <w:t xml:space="preserve">は NP 困難であり [33]、実用規模では厳密解法でなくメタヒューリスティクスが用いられる [13]。これらは、1 つの解を少しずつ変形しながら進む</w:t>
      </w:r>
      <w:r>
        <w:rPr>
          <w:rFonts w:ascii="Times New Roman" w:hAnsi="Times New Roman" w:cs="Times New Roman" w:eastAsia="ＭＳ 明朝"/>
          <w:b/>
          <w:lang w:val="en-US" w:eastAsia="ja-JP"/>
        </w:rPr>
        <w:t xml:space="preserve">軌道ベース</w:t>
      </w:r>
      <w:r>
        <w:rPr>
          <w:rFonts w:ascii="Times New Roman" w:hAnsi="Times New Roman" w:cs="Times New Roman" w:eastAsia="ＭＳ 明朝"/>
          <w:lang w:val="en-US" w:eastAsia="ja-JP"/>
        </w:rPr>
        <w:t xml:space="preserve">と、複数の解を保持して互いに組み替えながら進む</w:t>
      </w:r>
      <w:r>
        <w:rPr>
          <w:rFonts w:ascii="Times New Roman" w:hAnsi="Times New Roman" w:cs="Times New Roman" w:eastAsia="ＭＳ 明朝"/>
          <w:b/>
          <w:lang w:val="en-US" w:eastAsia="ja-JP"/>
        </w:rPr>
        <w:t xml:space="preserve">集団ベース</w:t>
      </w:r>
      <w:r>
        <w:rPr>
          <w:rFonts w:ascii="Times New Roman" w:hAnsi="Times New Roman" w:cs="Times New Roman" w:eastAsia="ＭＳ 明朝"/>
          <w:lang w:val="en-US" w:eastAsia="ja-JP"/>
        </w:rPr>
        <w:t xml:space="preserve">の二系統に大別される [30]。再スケジューリングを含む多目的な JSSP の解法は、GA を基軸とする集団ベースが主流である（§2）。しかし、</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という高品質な初期解が与えられるこの問題では、</w:t>
      </w:r>
      <w:r>
        <w:rPr>
          <w:rFonts w:ascii="Times New Roman" w:hAnsi="Times New Roman" w:cs="Times New Roman" w:eastAsia="ＭＳ 明朝"/>
          <w:b/>
          <w:lang w:val="en-US" w:eastAsia="ja-JP"/>
        </w:rPr>
        <w:t xml:space="preserve">それを少しずつ変形していく軌道ベースのほうが、高安定領域を埋めるのに向いているのではないか</w:t>
      </w:r>
      <w:r>
        <w:rPr>
          <w:rFonts w:ascii="Times New Roman" w:hAnsi="Times New Roman" w:cs="Times New Roman" w:eastAsia="ＭＳ 明朝"/>
          <w:lang w:val="en-US" w:eastAsia="ja-JP"/>
        </w:rPr>
        <w:t xml:space="preserve">。これが本研究の出発点である。</w:t>
      </w:r>
    </w:p>
    <w:p>
      <w:pPr>
        <w:pStyle w:val="a8"/>
        <w:spacing w:line="240" w:lineRule="exact"/>
        <w:jc w:val="both"/>
      </w:pPr>
      <w:r>
        <w:rPr>
          <w:rFonts w:ascii="Times New Roman" w:hAnsi="Times New Roman" w:cs="Times New Roman" w:eastAsia="ＭＳ 明朝"/>
          <w:lang w:val="en-US" w:eastAsia="ja-JP"/>
        </w:rPr>
        <w:t xml:space="preserve">本研究はこれを、局所探索を揃えた ILS（軌道ベースの代表）と Memetic（GA に局所探索を組み込んだ集団ベースの代表）の統制比較で検証し、あわせて、解を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の方向へ引き戻す</w:t>
      </w:r>
      <w:r>
        <w:rPr>
          <w:rFonts w:ascii="Times New Roman" w:hAnsi="Times New Roman" w:cs="Times New Roman" w:eastAsia="ＭＳ 明朝"/>
          <w:b/>
          <w:lang w:val="en-US" w:eastAsia="ja-JP"/>
        </w:rPr>
        <w:t xml:space="preserve">安定性誘導演算子</w:t>
      </w:r>
      <w:r>
        <w:rPr>
          <w:rFonts w:ascii="Times New Roman" w:hAnsi="Times New Roman" w:cs="Times New Roman" w:eastAsia="ＭＳ 明朝"/>
          <w:lang w:val="en-US" w:eastAsia="ja-JP"/>
        </w:rPr>
        <w:t xml:space="preserve">（以下、演算子）を両者に載せて、その効果が探索構造によってどう変わるかを調べる。主な知見は次の通りである。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軌道（ILS）は集団（Memetic）より高安定領域を良く埋める.</w:t>
      </w:r>
      <w:r>
        <w:rPr>
          <w:rFonts w:ascii="Times New Roman" w:hAnsi="Times New Roman" w:cs="Times New Roman" w:eastAsia="ＭＳ 明朝"/>
          <w:lang w:val="en-US" w:eastAsia="ja-JP"/>
        </w:rPr>
        <w:t xml:space="preserve"> ILS はこの領域を自力で埋めるのに対し、同じ局所探索を備えた Memetic は埋め方が粗く、3 シナリオではほとんど届かない。高安定領域の hypervolume（HV）で ILS が全 8 シナリオの全試行で上回る。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演算子は集団を ILS に並ばせ、軌道には足す余地がない.</w:t>
      </w:r>
      <w:r>
        <w:rPr>
          <w:rFonts w:ascii="Times New Roman" w:hAnsi="Times New Roman" w:cs="Times New Roman" w:eastAsia="ＭＳ 明朝"/>
          <w:lang w:val="en-US" w:eastAsia="ja-JP"/>
        </w:rPr>
        <w:t xml:space="preserve"> 集団が届かなかった高安定領域を演算子が埋め、Memetic は全 8 シナリオの全試行で高安定領域の HV が改善して ILS に並び、トレードオフ全体の品質でも ILS に並ぶか上回る。一方、この領域を自力で埋めている ILS での改善はわずかである。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重視する軸で最良手法は替わる.</w:t>
      </w:r>
      <w:r>
        <w:rPr>
          <w:rFonts w:ascii="Times New Roman" w:hAnsi="Times New Roman" w:cs="Times New Roman" w:eastAsia="ＭＳ 明朝"/>
          <w:lang w:val="en-US" w:eastAsia="ja-JP"/>
        </w:rPr>
        <w:t xml:space="preserve"> 高安定領域の品質では ILS と Memetic＋演算子が並ぶため、選択は残る 2 軸で決まる：変更の少ない再計画を早く出すなら ILS、計算時間を許容してトレードオフ全体の品質を追求するなら Memetic＋演算子が有利であり、両構造は再スケジューリングの異なる要求に応える。</w:t>
      </w:r>
    </w:p>
    <w:p>
      <w:pPr>
        <w:pStyle w:val="a8"/>
        <w:spacing w:line="240" w:lineRule="exact"/>
        <w:jc w:val="both"/>
      </w:pPr>
      <w:r>
        <w:rPr>
          <w:rFonts w:ascii="Times New Roman" w:hAnsi="Times New Roman" w:cs="Times New Roman" w:eastAsia="ＭＳ 明朝"/>
          <w:lang w:val="en-US" w:eastAsia="ja-JP"/>
        </w:rPr>
        <w:t xml:space="preserve">図 1 はこれらの知見を、横軸 </w:t>
      </w:r>
      <w:r>
        <w:rPr>
          <w:rFonts w:ascii="Times New Roman" w:hAnsi="Times New Roman" w:cs="Times New Roman"/>
          <w:i/>
        </w:rPr>
        <w:t xml:space="preserve">D</w:t>
      </w:r>
      <w:r>
        <w:rPr>
          <w:rFonts w:ascii="Times New Roman" w:hAnsi="Times New Roman" w:cs="Times New Roman" w:eastAsia="ＭＳ 明朝"/>
          <w:lang w:val="en-US" w:eastAsia="ja-JP"/>
        </w:rPr>
        <w:t xml:space="preserve">・縦軸 MS の平面に模式的に描いたものである。</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947911"/>
                  <wp:docPr id="1" name="Picture 1"/>
                  <wp:cNvGraphicFramePr>
                    <a:graphicFrameLocks noChangeAspect="1"/>
                  </wp:cNvGraphicFramePr>
                  <a:graphic>
                    <a:graphicData uri="http://schemas.openxmlformats.org/drawingml/2006/picture">
                      <pic:pic>
                        <pic:nvPicPr>
                          <pic:cNvPr id="0" name="fig_v2_concept_en.png"/>
                          <pic:cNvPicPr/>
                        </pic:nvPicPr>
                        <pic:blipFill>
                          <a:blip r:embed="rId21"/>
                          <a:stretch>
                            <a:fillRect/>
                          </a:stretch>
                        </pic:blipFill>
                        <pic:spPr>
                          <a:xfrm>
                            <a:off x="0" y="0"/>
                            <a:ext cx="6588125" cy="1947911"/>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図1. 本研究の結論を、結果と同じ座標系（横軸: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からの順序偏差 </w:t>
            </w:r>
            <w:r>
              <w:rPr>
                <w:rFonts w:ascii="Times New Roman" w:hAnsi="Times New Roman" w:cs="Times New Roman"/>
                <w:i/>
              </w:rPr>
              <w:t xml:space="preserve">D</w:t>
            </w:r>
            <w:r>
              <w:rPr>
                <w:rFonts w:ascii="Times New Roman" w:hAnsi="Times New Roman" w:cs="Times New Roman" w:eastAsia="ＭＳ 明朝"/>
                <w:lang w:val="en-US" w:eastAsia="ja-JP"/>
              </w:rPr>
              <w:t xml:space="preserve">、縦軸: メイクスパン MS）に描いた模式図。★は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の順序を保った right-shift 解（</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）、網掛けは高安定領域（境界は §3.4 で定める）、破線は到達可能なトレードオフフロント。(a) 演算子なし：</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から小さな変更を重ねる ILS（橙の○）は高安定領域を段階的に埋める。組み替えで子個体が散る Memetic（緑の□）は小さい </w:t>
            </w:r>
            <w:r>
              <w:rPr>
                <w:rFonts w:ascii="Times New Roman" w:hAnsi="Times New Roman" w:cs="Times New Roman"/>
                <w:i/>
              </w:rPr>
              <w:t xml:space="preserve">D</w:t>
            </w:r>
            <w:r>
              <w:rPr>
                <w:rFonts w:ascii="Times New Roman" w:hAnsi="Times New Roman" w:cs="Times New Roman" w:eastAsia="ＭＳ 明朝"/>
                <w:lang w:val="en-US" w:eastAsia="ja-JP"/>
              </w:rPr>
              <w:t xml:space="preserve"> まで届かず、届く範囲でも MS で明確に劣って、到達可能フロントに追いつくのは大きな </w:t>
            </w:r>
            <w:r>
              <w:rPr>
                <w:rFonts w:ascii="Times New Roman" w:hAnsi="Times New Roman" w:cs="Times New Roman"/>
                <w:i/>
              </w:rPr>
              <w:t xml:space="preserve">D</w:t>
            </w:r>
            <w:r>
              <w:rPr>
                <w:rFonts w:ascii="Times New Roman" w:hAnsi="Times New Roman" w:cs="Times New Roman" w:eastAsia="ＭＳ 明朝"/>
                <w:lang w:val="en-US" w:eastAsia="ja-JP"/>
              </w:rPr>
              <w:t xml:space="preserve"> に限られる（図 2 の実測フロントと同じ形）。(b) 集団側に安定性誘導演算子を載せた場合：散った個体を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 swap で 1 不一致ずつ引き戻し、集団だけでは届かなかった高安定領域を経路上の中間解（濃い茶の◇）が埋める。この領域を自力で埋め終えた ILS には足す余地が乏しい。(a)(b) はそれぞれ §2 の H1・H2 に対応する。</w:t>
            </w:r>
          </w:p>
        </w:tc>
      </w:tr>
    </w:tbl>
    <w:p>
      <w:pPr>
        <w:spacing w:line="14" w:lineRule="exact"/>
        <w:rPr>
          <w:sz w:val="2"/>
        </w:rPr>
      </w:pPr>
    </w:p>
    <w:p>
      <w:pPr>
        <w:pStyle w:val="a8"/>
        <w:spacing w:line="240" w:lineRule="exact"/>
        <w:jc w:val="both"/>
      </w:pPr>
      <w:r>
        <w:rPr>
          <w:rFonts w:ascii="Times New Roman" w:hAnsi="Times New Roman" w:cs="Times New Roman" w:eastAsia="ＭＳ 明朝"/>
          <w:lang w:val="en-US" w:eastAsia="ja-JP"/>
        </w:rPr>
        <w:t xml:space="preserve">本研究の主眼は、最先端手法との性能競争ではなく、仮説を立てて条件を統制し、探索構造と演算子の関係を切り分けることにある。</w:t>
      </w:r>
    </w:p>
    <w:p>
      <w:pPr>
        <w:pStyle w:val="2"/>
        <w:spacing w:before="90" w:after="20" w:line="240" w:lineRule="exact"/>
      </w:pPr>
      <w:r>
        <w:rPr>
          <w:rFonts w:ascii="Times New Roman" w:hAnsi="Times New Roman" w:cs="Times New Roman" w:eastAsia="ＭＳ 明朝"/>
          <w:lang w:val="en-US" w:eastAsia="ja-JP"/>
          <w:sz w:val="22"/>
          <w:szCs w:val="22"/>
        </w:rPr>
        <w:t xml:space="preserve">2. Related Work and Hypotheses</w:t>
      </w:r>
    </w:p>
    <w:p>
      <w:pPr>
        <w:pStyle w:val="a8"/>
        <w:spacing w:line="240" w:lineRule="exact"/>
        <w:jc w:val="both"/>
      </w:pPr>
      <w:r>
        <w:rPr>
          <w:rFonts w:ascii="Times New Roman" w:hAnsi="Times New Roman" w:cs="Times New Roman" w:eastAsia="ＭＳ 明朝"/>
          <w:lang w:val="en-US" w:eastAsia="ja-JP"/>
        </w:rPr>
        <w:t xml:space="preserve">再スケジューリング研究は、効率だけを目的とするものと、安定性もあわせて求めるものに分かれる。前者が多数を占めることは繰り返し指摘されている [3][27]。本研究が前提とするのは後者であり、この系譜は安定性をどう確保するかでさらに二つに分かれる。本節はこの整理のもとで先行研究を概観し、残された課題から二つの仮説を導く。</w:t>
      </w:r>
    </w:p>
    <w:p>
      <w:pPr>
        <w:pStyle w:val="a8"/>
        <w:spacing w:line="240" w:lineRule="exact"/>
        <w:jc w:val="both"/>
      </w:pPr>
      <w:r>
        <w:rPr>
          <w:rFonts w:ascii="Times New Roman" w:hAnsi="Times New Roman" w:cs="Times New Roman" w:eastAsia="ＭＳ 明朝"/>
          <w:b/>
          <w:lang w:val="en-US" w:eastAsia="ja-JP"/>
        </w:rPr>
        <w:t xml:space="preserve">安定性を目的関数に組み込む系譜（併合型）.</w:t>
      </w:r>
      <w:r>
        <w:rPr>
          <w:rFonts w:ascii="Times New Roman" w:hAnsi="Times New Roman" w:cs="Times New Roman" w:eastAsia="ＭＳ 明朝"/>
          <w:lang w:val="en-US" w:eastAsia="ja-JP"/>
        </w:rPr>
        <w:t xml:space="preserve"> 再スケジューリングで効率と安定性を同時に最適化する試みは、単一機械で両者を評価基準として定式化した Wu ら [14] に始まる。JSSP では Rangsaritratsamee ら [3] が GA に局所探索を組み合わせた memetic 構成の解法を、Zhang ら [4] が GA と tabu search のハイブリッドを提案し、フレキシブル JSSP（FJSP）では Fattahi &amp; Fallahi [18] が同じく memetic 構成の解法を適用している。いずれも安定性を</w:t>
      </w:r>
      <w:r>
        <w:rPr>
          <w:rFonts w:ascii="Times New Roman" w:hAnsi="Times New Roman" w:cs="Times New Roman" w:eastAsia="ＭＳ 明朝"/>
          <w:b/>
          <w:lang w:val="en-US" w:eastAsia="ja-JP"/>
        </w:rPr>
        <w:t xml:space="preserve">目的関数の一項</w:t>
      </w:r>
      <w:r>
        <w:rPr>
          <w:rFonts w:ascii="Times New Roman" w:hAnsi="Times New Roman" w:cs="Times New Roman" w:eastAsia="ＭＳ 明朝"/>
          <w:lang w:val="en-US" w:eastAsia="ja-JP"/>
        </w:rPr>
        <w:t xml:space="preserve">として扱い、重みを通じて効率との釣り合いを取る点で共通する。</w:t>
      </w:r>
    </w:p>
    <w:p>
      <w:pPr>
        <w:pStyle w:val="a8"/>
        <w:spacing w:line="240" w:lineRule="exact"/>
        <w:jc w:val="both"/>
      </w:pPr>
      <w:r>
        <w:rPr>
          <w:rFonts w:ascii="Times New Roman" w:hAnsi="Times New Roman" w:cs="Times New Roman" w:eastAsia="ＭＳ 明朝"/>
          <w:b/>
          <w:lang w:val="en-US" w:eastAsia="ja-JP"/>
        </w:rPr>
        <w:t xml:space="preserve">安定性を探索空間の制限で担う系譜（範囲限定型）.</w:t>
      </w:r>
      <w:r>
        <w:rPr>
          <w:rFonts w:ascii="Times New Roman" w:hAnsi="Times New Roman" w:cs="Times New Roman" w:eastAsia="ＭＳ 明朝"/>
          <w:lang w:val="en-US" w:eastAsia="ja-JP"/>
        </w:rPr>
        <w:t xml:space="preserve"> 一方、安定性を</w:t>
      </w:r>
      <w:r>
        <w:rPr>
          <w:rFonts w:ascii="Times New Roman" w:hAnsi="Times New Roman" w:cs="Times New Roman" w:eastAsia="ＭＳ 明朝"/>
          <w:b/>
          <w:lang w:val="en-US" w:eastAsia="ja-JP"/>
        </w:rPr>
        <w:t xml:space="preserve">再スケジュール範囲の限定</w:t>
      </w:r>
      <w:r>
        <w:rPr>
          <w:rFonts w:ascii="Times New Roman" w:hAnsi="Times New Roman" w:cs="Times New Roman" w:eastAsia="ＭＳ 明朝"/>
          <w:lang w:val="en-US" w:eastAsia="ja-JP"/>
        </w:rPr>
        <w:t xml:space="preserve">で構造的に保証する系譜がある。元スケジュールに復帰する時点までを再スケジュールする match-up scheduling [15]、影響波及作業のみ再スケジュールする AOR [16]、染色体を区間に限定する Zakaria &amp; Petrovic [17]、再最適化してよい作業の範囲を右シフトのみから全体再最適化まで 4 段階に整理した Sun ら [27] などがある。いずれも安定性を</w:t>
      </w:r>
      <w:r>
        <w:rPr>
          <w:rFonts w:ascii="Times New Roman" w:hAnsi="Times New Roman" w:cs="Times New Roman" w:eastAsia="ＭＳ 明朝"/>
          <w:b/>
          <w:lang w:val="en-US" w:eastAsia="ja-JP"/>
        </w:rPr>
        <w:t xml:space="preserve">探索空間の制限</w:t>
      </w:r>
      <w:r>
        <w:rPr>
          <w:rFonts w:ascii="Times New Roman" w:hAnsi="Times New Roman" w:cs="Times New Roman" w:eastAsia="ＭＳ 明朝"/>
          <w:lang w:val="en-US" w:eastAsia="ja-JP"/>
        </w:rPr>
        <w:t xml:space="preserve">で確保する点で共通する。</w:t>
      </w:r>
    </w:p>
    <w:p>
      <w:pPr>
        <w:pStyle w:val="a8"/>
        <w:spacing w:line="240" w:lineRule="exact"/>
        <w:jc w:val="both"/>
      </w:pPr>
      <w:r>
        <w:rPr>
          <w:rFonts w:ascii="Times New Roman" w:hAnsi="Times New Roman" w:cs="Times New Roman" w:eastAsia="ＭＳ 明朝"/>
          <w:b/>
          <w:lang w:val="en-US" w:eastAsia="ja-JP"/>
        </w:rPr>
        <w:t xml:space="preserve">残された課題.</w:t>
      </w:r>
      <w:r>
        <w:rPr>
          <w:rFonts w:ascii="Times New Roman" w:hAnsi="Times New Roman" w:cs="Times New Roman" w:eastAsia="ＭＳ 明朝"/>
          <w:lang w:val="en-US" w:eastAsia="ja-JP"/>
        </w:rPr>
        <w:t xml:space="preserve"> 上記二系譜を踏まえると、われわれの知る限り、課題は三つ残る。</w:t>
      </w:r>
      <w:r>
        <w:rPr>
          <w:rFonts w:ascii="Times New Roman" w:hAnsi="Times New Roman" w:cs="Times New Roman" w:eastAsia="ＭＳ 明朝"/>
          <w:b/>
          <w:lang w:val="en-US" w:eastAsia="ja-JP"/>
        </w:rPr>
        <w:t xml:space="preserve">第一に、探索構造の差が検証されていない。</w:t>
      </w:r>
      <w:r>
        <w:rPr>
          <w:rFonts w:ascii="Times New Roman" w:hAnsi="Times New Roman" w:cs="Times New Roman" w:eastAsia="ＭＳ 明朝"/>
          <w:lang w:val="en-US" w:eastAsia="ja-JP"/>
        </w:rPr>
        <w:t xml:space="preserve"> 二系譜を通して、探索を用いる解法は集団ベースに集中しており [3][4][17][18][27]、「高品質な元計画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が既に存在する」という再スケジューリング固有の特性が探索構造（軌道／集団）の間にどのような差を生むかは、両構造を同一条件で比較する形では分析されていない。</w:t>
      </w:r>
      <w:r>
        <w:rPr>
          <w:rFonts w:ascii="Times New Roman" w:hAnsi="Times New Roman" w:cs="Times New Roman" w:eastAsia="ＭＳ 明朝"/>
          <w:b/>
          <w:lang w:val="en-US" w:eastAsia="ja-JP"/>
        </w:rPr>
        <w:t xml:space="preserve">第二に、その差を読み取れる評価の形式がない。</w:t>
      </w:r>
      <w:r>
        <w:rPr>
          <w:rFonts w:ascii="Times New Roman" w:hAnsi="Times New Roman" w:cs="Times New Roman" w:eastAsia="ＭＳ 明朝"/>
          <w:lang w:val="en-US" w:eastAsia="ja-JP"/>
        </w:rPr>
        <w:t xml:space="preserve"> 探索構造の差を見るには、同じ安定性の範囲に限って効率を比べる必要がある。しかし比較は、少数の重み設定でのスカラー値 [3][4] や、安定性を併記した効率指標 [27] といった形で行われ、いずれも手法ごとに少数の点を与えるにとどまる。</w:t>
      </w:r>
      <w:r>
        <w:rPr>
          <w:rFonts w:ascii="Times New Roman" w:hAnsi="Times New Roman" w:cs="Times New Roman" w:eastAsia="ＭＳ 明朝"/>
          <w:b/>
          <w:lang w:val="en-US" w:eastAsia="ja-JP"/>
        </w:rPr>
        <w:t xml:space="preserve">第三に、安定性を移動として与える手段がない。</w:t>
      </w:r>
      <w:r>
        <w:rPr>
          <w:rFonts w:ascii="Times New Roman" w:hAnsi="Times New Roman" w:cs="Times New Roman" w:eastAsia="ＭＳ 明朝"/>
          <w:lang w:val="en-US" w:eastAsia="ja-JP"/>
        </w:rPr>
        <w:t xml:space="preserve"> 併合型は解の評価に安定性を織り込み、範囲限定型は探索空間を切って安定性を構造的に保証する代わりに、制限の外側にある効率‒安定トレードオフ解を探索対象から外す。空間を保ったまま解を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方向へ動かす移動は、いずれも持たない。</w:t>
      </w:r>
    </w:p>
    <w:p>
      <w:pPr>
        <w:pStyle w:val="a8"/>
        <w:spacing w:line="240" w:lineRule="exact"/>
        <w:jc w:val="both"/>
      </w:pPr>
      <w:r>
        <w:rPr>
          <w:rFonts w:ascii="Times New Roman" w:hAnsi="Times New Roman" w:cs="Times New Roman" w:eastAsia="ＭＳ 明朝"/>
          <w:b/>
          <w:lang w:val="en-US" w:eastAsia="ja-JP"/>
        </w:rPr>
        <w:t xml:space="preserve">二つの仮説.</w:t>
      </w:r>
      <w:r>
        <w:rPr>
          <w:rFonts w:ascii="Times New Roman" w:hAnsi="Times New Roman" w:cs="Times New Roman" w:eastAsia="ＭＳ 明朝"/>
          <w:lang w:val="en-US" w:eastAsia="ja-JP"/>
        </w:rPr>
        <w:t xml:space="preserve"> 本研究は、高安定領域に限った品質を測る指標を導入し（§3.4）、これを応答として二つの仮説を立てる（図 1）。</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から連続変形を重ねる軌道ベース（ILS）は、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を起点に外へ広がりながら高安定領域を小刻みに埋めていけるのに対し、集団ベース（Memetic）は 2 親の構造を組み替えて解を作ることで探索を進める。組み替えは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からの小さな変更では表せない飛躍を伴うため、同じ局所探索を備えてもこの領域の埋まり方が構造的に粗くなるはずである——</w:t>
      </w:r>
      <w:r>
        <w:rPr>
          <w:rFonts w:ascii="Times New Roman" w:hAnsi="Times New Roman" w:cs="Times New Roman" w:eastAsia="ＭＳ 明朝"/>
          <w:b/>
          <w:lang w:val="en-US" w:eastAsia="ja-JP"/>
        </w:rPr>
        <w:t xml:space="preserve">H1</w:t>
      </w:r>
      <w:r>
        <w:rPr>
          <w:rFonts w:ascii="Times New Roman" w:hAnsi="Times New Roman" w:cs="Times New Roman" w:eastAsia="ＭＳ 明朝"/>
          <w:lang w:val="en-US" w:eastAsia="ja-JP"/>
        </w:rPr>
        <w:t xml:space="preserve">（図 1(a)）。H1 が成り立つなら、集団に欠けているのは高安定領域を埋める力である。本研究は、この移動を演算子として設計する（§3.3）。</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から離れて散った個体を</w:t>
      </w:r>
      <w:r>
        <w:rPr>
          <w:rFonts w:ascii="Times New Roman" w:hAnsi="Times New Roman" w:cs="Times New Roman" w:eastAsia="ＭＳ 明朝"/>
          <w:b/>
          <w:lang w:val="en-US" w:eastAsia="ja-JP"/>
        </w:rPr>
        <w:t xml:space="preserve">外側から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へ戻す</w:t>
      </w:r>
      <w:r>
        <w:rPr>
          <w:rFonts w:ascii="Times New Roman" w:hAnsi="Times New Roman" w:cs="Times New Roman" w:eastAsia="ＭＳ 明朝"/>
          <w:lang w:val="en-US" w:eastAsia="ja-JP"/>
        </w:rPr>
        <w:t xml:space="preserve">経路上の中間解がこの欠落を埋め、集団の高安定領域の品質を押し上げるはずである——</w:t>
      </w:r>
      <w:r>
        <w:rPr>
          <w:rFonts w:ascii="Times New Roman" w:hAnsi="Times New Roman" w:cs="Times New Roman" w:eastAsia="ＭＳ 明朝"/>
          <w:b/>
          <w:lang w:val="en-US" w:eastAsia="ja-JP"/>
        </w:rPr>
        <w:t xml:space="preserve">H2</w:t>
      </w:r>
      <w:r>
        <w:rPr>
          <w:rFonts w:ascii="Times New Roman" w:hAnsi="Times New Roman" w:cs="Times New Roman" w:eastAsia="ＭＳ 明朝"/>
          <w:lang w:val="en-US" w:eastAsia="ja-JP"/>
        </w:rPr>
        <w:t xml:space="preserve">（図 1(b)）。一方、</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から広がる探索で既にこの領域を埋めている軌道に上積みがあるかは自明でないため、効果の向きは予測せず、同一の演算子を両構造へ載せて構造間で比較する。</w:t>
      </w:r>
    </w:p>
    <w:p>
      <w:pPr>
        <w:pStyle w:val="2"/>
        <w:spacing w:before="90" w:after="20" w:line="240" w:lineRule="exact"/>
      </w:pPr>
      <w:r>
        <w:rPr>
          <w:rFonts w:ascii="Times New Roman" w:hAnsi="Times New Roman" w:cs="Times New Roman" w:eastAsia="ＭＳ 明朝"/>
          <w:lang w:val="en-US" w:eastAsia="ja-JP"/>
          <w:sz w:val="22"/>
          <w:szCs w:val="22"/>
        </w:rPr>
        <w:t xml:space="preserve">3. Problem Formulation and Experimental Design</w:t>
      </w:r>
    </w:p>
    <w:p>
      <w:pPr>
        <w:pStyle w:val="a8"/>
        <w:spacing w:line="240" w:lineRule="exact"/>
        <w:jc w:val="both"/>
      </w:pPr>
      <w:r>
        <w:rPr>
          <w:rFonts w:ascii="Times New Roman" w:hAnsi="Times New Roman" w:cs="Times New Roman" w:eastAsia="ＭＳ 明朝"/>
          <w:lang w:val="en-US" w:eastAsia="ja-JP"/>
        </w:rPr>
        <w:t xml:space="preserve">本節は §2 の仮説を検定可能な形に落とす。まず問題と目的関数を定式化し（§3.1）、H1 を検定する因子 1＝探索構造——局所探索を揃えた ILS と Memetic——を設計し（§3.2）、H2 と構造間比較を担う因子 2＝安定性誘導演算子を両構造へ搭載する（§3.3）。応答は 3 指標の枠組みで測る（§3.4）。ベンチマークシナリオと計算予算は §4.1 に示す。</w:t>
      </w:r>
    </w:p>
    <w:p>
      <w:pPr>
        <w:pStyle w:val="2"/>
        <w:spacing w:before="90" w:after="20" w:line="240" w:lineRule="exact"/>
      </w:pPr>
      <w:r>
        <w:rPr>
          <w:rFonts w:ascii="Times New Roman" w:hAnsi="Times New Roman" w:cs="Times New Roman" w:eastAsia="ＭＳ 明朝"/>
          <w:lang w:val="en-US" w:eastAsia="ja-JP"/>
          <w:sz w:val="22"/>
          <w:szCs w:val="22"/>
        </w:rPr>
        <w:t xml:space="preserve">3.1 Problem Definition</w:t>
      </w:r>
    </w:p>
    <w:p>
      <w:pPr>
        <w:pStyle w:val="a8"/>
        <w:spacing w:line="240" w:lineRule="exact"/>
        <w:jc w:val="both"/>
      </w:pPr>
      <w:r>
        <w:rPr>
          <w:rFonts w:ascii="Times New Roman" w:hAnsi="Times New Roman" w:cs="Times New Roman" w:eastAsia="ＭＳ 明朝"/>
          <w:lang w:val="en-US" w:eastAsia="ja-JP"/>
        </w:rPr>
        <w:t xml:space="preserve">本研究が外乱のうち作業遅延を対象とするのは、それが作業集合を変えず処理順序の再調整だけで対処でき、修正解を高安定領域に保つ前提が最も素直に成立する外乱だからである。</w:t>
      </w:r>
      <w:r>
        <w:rPr>
          <w:rFonts w:ascii="Times New Roman" w:hAnsi="Times New Roman" w:cs="Times New Roman"/>
          <w:i/>
        </w:rPr>
        <w:t xml:space="preserve">n</w:t>
      </w:r>
      <w:r>
        <w:rPr>
          <w:rFonts w:ascii="Times New Roman" w:hAnsi="Times New Roman" w:cs="Times New Roman" w:eastAsia="ＭＳ 明朝"/>
          <w:lang w:val="en-US" w:eastAsia="ja-JP"/>
        </w:rPr>
        <w:t xml:space="preserve"> ジョブ・</w:t>
      </w:r>
      <w:r>
        <w:rPr>
          <w:rFonts w:ascii="Times New Roman" w:hAnsi="Times New Roman" w:cs="Times New Roman"/>
          <w:i/>
        </w:rPr>
        <w:t xml:space="preserve">m</w:t>
      </w:r>
      <w:r>
        <w:rPr>
          <w:rFonts w:ascii="Times New Roman" w:hAnsi="Times New Roman" w:cs="Times New Roman" w:eastAsia="ＭＳ 明朝"/>
          <w:lang w:val="en-US" w:eastAsia="ja-JP"/>
        </w:rPr>
        <w:t xml:space="preserve"> 機械の JSSP に外乱（作業遅延）が発生した後、元スケジュール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に対し修正スケジュール </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eastAsia="ＭＳ 明朝"/>
          <w:lang w:val="en-US" w:eastAsia="ja-JP"/>
        </w:rPr>
        <w:t xml:space="preserve"> を求める。外乱は単一の作業遅延（遅延量 </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i/>
        </w:rPr>
        <w:t xml:space="preserve">e</w:t>
      </w:r>
      <w:r>
        <w:rPr>
          <w:rFonts w:ascii="Times New Roman" w:hAnsi="Times New Roman" w:cs="Times New Roman"/>
          <w:i/>
        </w:rPr>
        <w:t xml:space="preserve">l</w:t>
      </w:r>
      <w:r>
        <w:rPr>
          <w:rFonts w:ascii="Times New Roman" w:hAnsi="Times New Roman" w:cs="Times New Roman"/>
          <w:i/>
        </w:rPr>
        <w:t xml:space="preserve">t</w:t>
      </w:r>
      <w:r>
        <w:rPr>
          <w:rFonts w:ascii="Times New Roman" w:hAnsi="Times New Roman" w:cs="Times New Roman"/>
          <w:i/>
        </w:rPr>
        <w:t xml:space="preserve">a</w:t>
      </w:r>
      <w:r>
        <w:rPr>
          <w:rFonts w:ascii="Times New Roman" w:hAnsi="Times New Roman" w:cs="Times New Roman" w:eastAsia="ＭＳ 明朝"/>
          <w:lang w:val="en-US" w:eastAsia="ja-JP"/>
        </w:rPr>
        <w:t xml:space="preserve">）とし、機械上の順序を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のまま保って遅延を吸収した現場の実スケジュール </w:t>
      </w:r>
      <w:r>
        <w:rPr>
          <w:rFonts w:ascii="Times New Roman" w:hAnsi="Times New Roman" w:cs="Times New Roman" w:eastAsia="ＭＳ 明朝"/>
          <w:b/>
          <w:lang w:val="en-US" w:eastAsia="ja-JP"/>
        </w:rPr>
        <w:t xml:space="preserve">right-shift 解 </w:t>
      </w:r>
      <w:r>
        <w:rPr>
          <w:rFonts w:ascii="Times New Roman" w:hAnsi="Times New Roman" w:cs="Times New Roman"/>
          <w:b/>
          <w:i/>
        </w:rPr>
        <w:t xml:space="preserve">S</w:t>
      </w:r>
      <w:r>
        <w:rPr>
          <w:rFonts w:ascii="Times New Roman" w:hAnsi="Times New Roman" w:cs="Times New Roman"/>
          <w:b/>
          <w:vertAlign w:val="subscript"/>
        </w:rPr>
        <w:t xml:space="preserve">RSR</w:t>
      </w:r>
      <w:r>
        <w:rPr>
          <w:rFonts w:ascii="Times New Roman" w:hAnsi="Times New Roman" w:cs="Times New Roman" w:eastAsia="ＭＳ 明朝"/>
          <w:lang w:val="en-US" w:eastAsia="ja-JP"/>
        </w:rPr>
        <w:t xml:space="preserve"> を得る。再スケジューリング時刻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（遅延解消時刻）より前に開始済みの作業は</w:t>
      </w:r>
      <w:r>
        <w:rPr>
          <w:rFonts w:ascii="Times New Roman" w:hAnsi="Times New Roman" w:cs="Times New Roman" w:eastAsia="ＭＳ 明朝"/>
          <w:b/>
          <w:lang w:val="en-US" w:eastAsia="ja-JP"/>
        </w:rPr>
        <w:t xml:space="preserve">凍結</w:t>
      </w:r>
      <w:r>
        <w:rPr>
          <w:rFonts w:ascii="Times New Roman" w:hAnsi="Times New Roman" w:cs="Times New Roman" w:eastAsia="ＭＳ 明朝"/>
          <w:lang w:val="en-US" w:eastAsia="ja-JP"/>
        </w:rPr>
        <w:t xml:space="preserve">し、</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以降の作業を</w:t>
      </w:r>
      <w:r>
        <w:rPr>
          <w:rFonts w:ascii="Times New Roman" w:hAnsi="Times New Roman" w:cs="Times New Roman" w:eastAsia="ＭＳ 明朝"/>
          <w:b/>
          <w:lang w:val="en-US" w:eastAsia="ja-JP"/>
        </w:rPr>
        <w:t xml:space="preserve">最適化対象</w:t>
      </w:r>
      <w:r>
        <w:rPr>
          <w:rFonts w:ascii="Times New Roman" w:hAnsi="Times New Roman" w:cs="Times New Roman" w:eastAsia="ＭＳ 明朝"/>
          <w:lang w:val="en-US" w:eastAsia="ja-JP"/>
        </w:rPr>
        <w:t xml:space="preserve">とする。決定変数は最適化対象作業の機械ごとの処理順序のみで、解は凍結部を先頭に固定し、与えられた機械順序を保ったまま各作業を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以降の最早可能時刻へ詰め、実スケジュールに変換する。</w:t>
      </w:r>
    </w:p>
    <w:p>
      <w:pPr>
        <w:pStyle w:val="a8"/>
        <w:spacing w:line="240" w:lineRule="exact"/>
        <w:jc w:val="both"/>
      </w:pPr>
      <w:r>
        <w:rPr>
          <w:rFonts w:ascii="Times New Roman" w:hAnsi="Times New Roman" w:cs="Times New Roman" w:eastAsia="ＭＳ 明朝"/>
          <w:b/>
          <w:lang w:val="en-US" w:eastAsia="ja-JP"/>
        </w:rPr>
        <w:t xml:space="preserve">安定性指標.</w:t>
      </w:r>
      <w:r>
        <w:rPr>
          <w:rFonts w:ascii="Times New Roman" w:hAnsi="Times New Roman" w:cs="Times New Roman" w:eastAsia="ＭＳ 明朝"/>
          <w:lang w:val="en-US" w:eastAsia="ja-JP"/>
        </w:rPr>
        <w:t xml:space="preserve"> 逸脱量は (i) 開始時刻偏差（時間安定, temporal stability）と (ii) 処理順序（順列）偏差（順序安定, sequence stability）の二系統に大別される。たとえば Sun ら [27] は両者を明示的に区別したうえで前者（開始時刻の絶対偏差和 ADST）を安定性指標に採る。本研究は、探索で用いる操作（N5 近傍と安定性誘導演算子の swap 移動, §3.2–3.3）がいずれも順列操作であること、および MS との独立性が高いことから後者を採用する。</w:t>
      </w:r>
    </w:p>
    <w:p>
      <w:pPr>
        <w:spacing w:before="120" w:after="120" w:line="330" w:lineRule="exact"/>
        <w:tabs>
          <w:tab w:val="center" w:pos="2487"/>
          <w:tab w:val="right" w:pos="4975"/>
        </w:tabs>
      </w:pPr>
      <w:r>
        <w:tab/>
      </w:r>
      <m:oMath>
        <m:r>
          <w:rPr>
            <w:rFonts w:ascii="Cambria Math" w:hAnsi="Cambria Math"/>
          </w:rPr>
          <m:t xml:space="preserve">D</m:t>
        </m:r>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nary>
          <m:naryPr>
            <m:chr m:val="∑"/>
            <m:limLoc m:val="undOvr"/>
            <m:supHide m:val="1"/>
          </m:naryPr>
          <m:sub>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m:t>
            </m:r>
            <m:sSub>
              <m:e>
                <m:r>
                  <w:rPr>
                    <w:rFonts w:ascii="Cambria Math" w:hAnsi="Cambria Math"/>
                  </w:rPr>
                  <m:t xml:space="preserve">O</m:t>
                </m:r>
              </m:e>
              <m:sub>
                <m:r>
                  <w:rPr>
                    <w:rFonts w:ascii="Cambria Math" w:hAnsi="Cambria Math"/>
                  </w:rPr>
                  <m:t xml:space="preserve">opt</m:t>
                </m:r>
              </m:sub>
            </m:sSub>
          </m:sub>
          <m:sup/>
          <m:e>
            <m:d>
              <m:dPr>
                <m:begChr m:val="|"/>
                <m:endChr m:val="|"/>
              </m:dPr>
              <m:e>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p</m:t>
                    </m:r>
                  </m:sup>
                </m:sSubSup>
                <m:r>
                  <w:rPr>
                    <w:rFonts w:ascii="Cambria Math" w:hAnsi="Cambria Math"/>
                  </w:rPr>
                  <m:t xml:space="preserve">−</m:t>
                </m:r>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q</m:t>
                    </m:r>
                  </m:sup>
                </m:sSubSup>
              </m:e>
            </m:d>
          </m:e>
        </m:nary>
      </m:oMath>
      <w:r>
        <w:tab/>
      </w:r>
      <w:r>
        <w:rPr>
          <w:rFonts w:ascii="Times New Roman" w:hAnsi="Times New Roman" w:cs="Times New Roman"/>
        </w:rPr>
        <w:t xml:space="preserve">(1)</w:t>
      </w:r>
    </w:p>
    <w:p>
      <w:pPr>
        <w:pStyle w:val="a8"/>
        <w:spacing w:line="240" w:lineRule="exact"/>
        <w:jc w:val="both"/>
      </w:pPr>
      <w:r>
        <w:rPr>
          <w:rFonts w:ascii="Times New Roman" w:hAnsi="Times New Roman" w:cs="Times New Roman"/>
          <w:i/>
        </w:rPr>
        <w:t xml:space="preserve">r</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eastAsia="ＭＳ 明朝"/>
          <w:lang w:val="en-US" w:eastAsia="ja-JP"/>
        </w:rPr>
        <w:t xml:space="preserve"> は機械 </w:t>
      </w:r>
      <w:r>
        <w:rPr>
          <w:rFonts w:ascii="Times New Roman" w:hAnsi="Times New Roman" w:cs="Times New Roman"/>
          <w:i/>
        </w:rPr>
        <w:t xml:space="preserve">i</w:t>
      </w:r>
      <w:r>
        <w:rPr>
          <w:rFonts w:ascii="Times New Roman" w:hAnsi="Times New Roman" w:cs="Times New Roman" w:eastAsia="ＭＳ 明朝"/>
          <w:lang w:val="en-US" w:eastAsia="ja-JP"/>
        </w:rPr>
        <w:t xml:space="preserve"> でのジョブ </w:t>
      </w:r>
      <w:r>
        <w:rPr>
          <w:rFonts w:ascii="Times New Roman" w:hAnsi="Times New Roman" w:cs="Times New Roman"/>
          <w:i/>
        </w:rPr>
        <w:t xml:space="preserve">j</w:t>
      </w:r>
      <w:r>
        <w:rPr>
          <w:rFonts w:ascii="Times New Roman" w:hAnsi="Times New Roman" w:cs="Times New Roman" w:eastAsia="ＭＳ 明朝"/>
          <w:lang w:val="en-US" w:eastAsia="ja-JP"/>
        </w:rPr>
        <w:t xml:space="preserve"> の処理順位、</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a</w:t>
      </w:r>
      <w:r>
        <w:rPr>
          <w:rFonts w:ascii="Times New Roman" w:hAnsi="Times New Roman" w:cs="Times New Roman"/>
          <w:i/>
        </w:rPr>
        <w:t xml:space="preserve">t</w:t>
      </w:r>
      <w:r>
        <w:rPr>
          <w:rFonts w:ascii="Times New Roman" w:hAnsi="Times New Roman" w:cs="Times New Roman"/>
          <w:i/>
        </w:rPr>
        <w:t xml:space="preserve">h</w:t>
      </w:r>
      <w:r>
        <w:rPr>
          <w:rFonts w:ascii="Times New Roman" w:hAnsi="Times New Roman" w:cs="Times New Roman"/>
          <w:i/>
        </w:rPr>
        <w:t xml:space="preserve">c</w:t>
      </w:r>
      <w:r>
        <w:rPr>
          <w:rFonts w:ascii="Times New Roman" w:hAnsi="Times New Roman" w:cs="Times New Roman"/>
          <w:i/>
        </w:rPr>
        <w:t xml:space="preserve">a</w:t>
      </w:r>
      <w:r>
        <w:rPr>
          <w:rFonts w:ascii="Times New Roman" w:hAnsi="Times New Roman" w:cs="Times New Roman"/>
          <w:i/>
        </w:rPr>
        <w:t xml:space="preserve">l</w:t>
      </w:r>
      <w:r>
        <w:rPr>
          <w:rFonts w:ascii="Times New Roman" w:hAnsi="Times New Roman" w:cs="Times New Roman"/>
        </w:rPr>
        <w:t xml:space="preserve">{</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vertAlign w:val="subscript"/>
        </w:rPr>
        <w:t xml:space="preserve">\</w:t>
      </w:r>
      <w:r>
        <w:rPr>
          <w:rFonts w:ascii="Times New Roman" w:hAnsi="Times New Roman" w:cs="Times New Roman"/>
          <w:vertAlign w:val="subscript"/>
        </w:rPr>
        <w:t xml:space="preserve">mathrm</w:t>
      </w:r>
      <w:r>
        <w:rPr>
          <w:rFonts w:ascii="Times New Roman" w:hAnsi="Times New Roman" w:cs="Times New Roman"/>
          <w:vertAlign w:val="subscript"/>
        </w:rPr>
        <w:t xml:space="preserve">{</w:t>
      </w:r>
      <w:r>
        <w:rPr>
          <w:rFonts w:ascii="Times New Roman" w:hAnsi="Times New Roman" w:cs="Times New Roman"/>
          <w:vertAlign w:val="subscript"/>
        </w:rPr>
        <w:t xml:space="preserve">opt</w:t>
      </w:r>
      <w:r>
        <w:rPr>
          <w:rFonts w:ascii="Times New Roman" w:hAnsi="Times New Roman" w:cs="Times New Roman"/>
        </w:rPr>
        <w:t xml:space="preserve">}</w:t>
      </w:r>
      <w:r>
        <w:rPr>
          <w:rFonts w:ascii="Times New Roman" w:hAnsi="Times New Roman" w:cs="Times New Roman" w:eastAsia="ＭＳ 明朝"/>
          <w:lang w:val="en-US" w:eastAsia="ja-JP"/>
        </w:rPr>
        <w:t xml:space="preserve"> は最適化対象（</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以降）の作業集合である。</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 は順序不変の right-shift 解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eastAsia="ＭＳ 明朝"/>
          <w:lang w:val="en-US" w:eastAsia="ja-JP"/>
        </w:rPr>
        <w:t xml:space="preserve"> に対応する。</w:t>
      </w:r>
    </w:p>
    <w:p>
      <w:pPr>
        <w:pStyle w:val="a8"/>
        <w:spacing w:line="240" w:lineRule="exact"/>
        <w:jc w:val="both"/>
      </w:pPr>
      <w:r>
        <w:rPr>
          <w:rFonts w:ascii="Times New Roman" w:hAnsi="Times New Roman" w:cs="Times New Roman" w:eastAsia="ＭＳ 明朝"/>
          <w:b/>
          <w:lang w:val="en-US" w:eastAsia="ja-JP"/>
        </w:rPr>
        <w:t xml:space="preserve">多目的とスカラー化.</w:t>
      </w:r>
      <w:r>
        <w:rPr>
          <w:rFonts w:ascii="Times New Roman" w:hAnsi="Times New Roman" w:cs="Times New Roman" w:eastAsia="ＭＳ 明朝"/>
          <w:lang w:val="en-US" w:eastAsia="ja-JP"/>
        </w:rPr>
        <w:t xml:space="preserve">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i</w:t>
      </w:r>
      <w:r>
        <w:rPr>
          <w:rFonts w:ascii="Times New Roman" w:hAnsi="Times New Roman" w:cs="Times New Roman"/>
          <w:i/>
        </w:rPr>
        <w:t xml:space="preserve">n</w:t>
      </w:r>
      <w:r>
        <w:rPr>
          <w:rFonts w:ascii="Times New Roman" w:hAnsi="Times New Roman" w:cs="Times New Roman"/>
          <w:i/>
          <w:vertAlign w:val="subscript"/>
        </w:rPr>
        <w:t xml:space="preserve">S</w:t>
      </w:r>
      <w:r>
        <w:rPr>
          <w:rFonts w:ascii="Times New Roman" w:hAnsi="Times New Roman" w:cs="Times New Roman"/>
          <w:vertAlign w:val="subscript"/>
        </w:rPr>
        <w:t xml:space="preserve">_</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eastAsia="ＭＳ 明朝"/>
          <w:lang w:val="en-US" w:eastAsia="ja-JP"/>
        </w:rPr>
        <w:t xml:space="preserve"> を、重み </w:t>
      </w:r>
      <w:r>
        <w:rPr>
          <w:rFonts w:ascii="Times New Roman" w:hAnsi="Times New Roman" w:cs="Times New Roman"/>
        </w:rPr>
        <w:t xml:space="preserve">\</w:t>
      </w:r>
      <w:r>
        <w:rPr>
          <w:rFonts w:ascii="Times New Roman" w:hAnsi="Times New Roman" w:cs="Times New Roman"/>
          <w:i/>
        </w:rPr>
        <w:t xml:space="preserve">l</w:t>
      </w:r>
      <w:r>
        <w:rPr>
          <w:rFonts w:ascii="Times New Roman" w:hAnsi="Times New Roman" w:cs="Times New Roman"/>
          <w:i/>
        </w:rPr>
        <w:t xml:space="preserve">a</w:t>
      </w:r>
      <w:r>
        <w:rPr>
          <w:rFonts w:ascii="Times New Roman" w:hAnsi="Times New Roman" w:cs="Times New Roman"/>
          <w:i/>
        </w:rPr>
        <w:t xml:space="preserve">m</w:t>
      </w:r>
      <w:r>
        <w:rPr>
          <w:rFonts w:ascii="Times New Roman" w:hAnsi="Times New Roman" w:cs="Times New Roman"/>
          <w:i/>
        </w:rPr>
        <w:t xml:space="preserve">b</w:t>
      </w:r>
      <w:r>
        <w:rPr>
          <w:rFonts w:ascii="Times New Roman" w:hAnsi="Times New Roman" w:cs="Times New Roman"/>
          <w:i/>
        </w:rPr>
        <w:t xml:space="preserve">d</w:t>
      </w:r>
      <w:r>
        <w:rPr>
          <w:rFonts w:ascii="Times New Roman" w:hAnsi="Times New Roman" w:cs="Times New Roman"/>
          <w:i/>
        </w:rPr>
        <w:t xml:space="preserve">a</w:t>
      </w:r>
      <w:r>
        <w:rPr>
          <w:rFonts w:ascii="Times New Roman" w:hAnsi="Times New Roman" w:cs="Times New Roman"/>
        </w:rPr>
        <w:t xml:space="preserve">\</w:t>
      </w:r>
      <w:r>
        <w:rPr>
          <w:rFonts w:ascii="Times New Roman" w:hAnsi="Times New Roman" w:cs="Times New Roman"/>
          <w:i/>
        </w:rPr>
        <w:t xml:space="preserve">i</w:t>
      </w:r>
      <w:r>
        <w:rPr>
          <w:rFonts w:ascii="Times New Roman" w:hAnsi="Times New Roman" w:cs="Times New Roman"/>
          <w:i/>
        </w:rPr>
        <w:t xml:space="preserve">n</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eastAsia="ＭＳ 明朝"/>
          <w:lang w:val="en-US" w:eastAsia="ja-JP"/>
        </w:rPr>
        <w:t xml:space="preserve"> の重み付き和で解く。</w:t>
      </w:r>
    </w:p>
    <w:p>
      <w:pPr>
        <w:spacing w:before="120" w:after="120" w:line="330" w:lineRule="exact"/>
        <w:tabs>
          <w:tab w:val="center" w:pos="2487"/>
          <w:tab w:val="right" w:pos="4975"/>
        </w:tabs>
      </w:pPr>
      <w:r>
        <w:tab/>
      </w:r>
      <m:oMath>
        <m:r>
          <w:rPr>
            <w:rFonts w:ascii="Cambria Math" w:hAnsi="Cambria Math"/>
          </w:rPr>
          <m:t xml:space="preserve">F</m:t>
        </m:r>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λ</m:t>
        </m:r>
        <m:acc>
          <m:accPr>
            <m:chr m:val="̂"/>
          </m:accPr>
          <m:e>
            <m:r>
              <w:rPr>
                <w:rFonts w:ascii="Cambria Math" w:hAnsi="Cambria Math"/>
              </w:rPr>
              <m:t xml:space="preserve">D</m:t>
            </m:r>
          </m:e>
        </m:acc>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λ</m:t>
        </m:r>
        <m:r>
          <w:rPr>
            <w:rFonts w:ascii="Cambria Math" w:hAnsi="Cambria Math"/>
          </w:rPr>
          <m:t xml:space="preserve">)</m:t>
        </m:r>
        <m:acc>
          <m:accPr>
            <m:chr m:val="̂"/>
          </m:accPr>
          <m:e>
            <m:r>
              <w:rPr>
                <w:rFonts w:ascii="Cambria Math" w:hAnsi="Cambria Math"/>
              </w:rPr>
              <m:t xml:space="preserve">MS</m:t>
            </m:r>
          </m:e>
        </m:acc>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oMath>
      <w:r>
        <w:tab/>
      </w:r>
      <w:r>
        <w:rPr>
          <w:rFonts w:ascii="Times New Roman" w:hAnsi="Times New Roman" w:cs="Times New Roman"/>
        </w:rPr>
        <w:t xml:space="preserve">(2)</w:t>
      </w:r>
    </w:p>
    <w:p>
      <w:pPr>
        <w:pStyle w:val="a8"/>
        <w:spacing w:line="240" w:lineRule="exact"/>
        <w:jc w:val="both"/>
      </w:pPr>
      <w:r>
        <w:rPr>
          <w:rFonts w:ascii="Times New Roman" w:hAnsi="Times New Roman" w:cs="Times New Roman"/>
        </w:rPr>
        <w:t xml:space="preserve">\</w:t>
      </w:r>
      <w:r>
        <w:rPr>
          <w:rFonts w:ascii="Times New Roman" w:hAnsi="Times New Roman" w:cs="Times New Roman"/>
          <w:i/>
        </w:rPr>
        <w:t xml:space="preserve">h</w:t>
      </w:r>
      <w:r>
        <w:rPr>
          <w:rFonts w:ascii="Times New Roman" w:hAnsi="Times New Roman" w:cs="Times New Roman"/>
          <w:i/>
        </w:rPr>
        <w:t xml:space="preserve">a</w:t>
      </w:r>
      <w:r>
        <w:rPr>
          <w:rFonts w:ascii="Times New Roman" w:hAnsi="Times New Roman" w:cs="Times New Roman"/>
          <w:i/>
        </w:rPr>
        <w:t xml:space="preserve">t</w:t>
      </w:r>
      <w:r>
        <w:rPr>
          <w:rFonts w:ascii="Times New Roman" w:hAnsi="Times New Roman" w:cs="Times New Roman"/>
        </w:rPr>
        <w:t xml:space="preserve">\</w:t>
      </w:r>
      <w:r>
        <w:rPr>
          <w:rFonts w:ascii="Times New Roman" w:hAnsi="Times New Roman" w:cs="Times New Roman"/>
          <w:i/>
        </w:rPr>
        <w:t xml:space="preserve">c</w:t>
      </w:r>
      <w:r>
        <w:rPr>
          <w:rFonts w:ascii="Times New Roman" w:hAnsi="Times New Roman" w:cs="Times New Roman"/>
          <w:i/>
        </w:rPr>
        <w:t xml:space="preserve">d</w:t>
      </w:r>
      <w:r>
        <w:rPr>
          <w:rFonts w:ascii="Times New Roman" w:hAnsi="Times New Roman" w:cs="Times New Roman"/>
          <w:i/>
        </w:rPr>
        <w:t xml:space="preserve">o</w:t>
      </w:r>
      <w:r>
        <w:rPr>
          <w:rFonts w:ascii="Times New Roman" w:hAnsi="Times New Roman" w:cs="Times New Roman"/>
          <w:i/>
        </w:rPr>
        <w:t xml:space="preserve">t</w:t>
      </w:r>
      <w:r>
        <w:rPr>
          <w:rFonts w:ascii="Times New Roman" w:hAnsi="Times New Roman" w:cs="Times New Roman" w:eastAsia="ＭＳ 明朝"/>
          <w:lang w:val="en-US" w:eastAsia="ja-JP"/>
        </w:rPr>
        <w:t xml:space="preserve"> は min-max 正規化値。重み付き和を用いるのは、効率と安定性の優先度を意思決定者が重みとして事前に与える再スケジューリングの標準的枠組み [3] と整合し、かつ単一解の ILS と集団の Memetic に同一のスカラー目的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l</w:t>
      </w:r>
      <w:r>
        <w:rPr>
          <w:rFonts w:ascii="Times New Roman" w:hAnsi="Times New Roman" w:cs="Times New Roman"/>
          <w:i/>
        </w:rPr>
        <w:t xml:space="preserve">a</w:t>
      </w:r>
      <w:r>
        <w:rPr>
          <w:rFonts w:ascii="Times New Roman" w:hAnsi="Times New Roman" w:cs="Times New Roman"/>
          <w:i/>
        </w:rPr>
        <w:t xml:space="preserve">m</w:t>
      </w:r>
      <w:r>
        <w:rPr>
          <w:rFonts w:ascii="Times New Roman" w:hAnsi="Times New Roman" w:cs="Times New Roman"/>
          <w:i/>
        </w:rPr>
        <w:t xml:space="preserve">b</w:t>
      </w:r>
      <w:r>
        <w:rPr>
          <w:rFonts w:ascii="Times New Roman" w:hAnsi="Times New Roman" w:cs="Times New Roman"/>
          <w:i/>
        </w:rPr>
        <w:t xml:space="preserve">d</w:t>
      </w:r>
      <w:r>
        <w:rPr>
          <w:rFonts w:ascii="Times New Roman" w:hAnsi="Times New Roman" w:cs="Times New Roman"/>
          <w:i/>
        </w:rPr>
        <w:t xml:space="preserve">a</w:t>
      </w:r>
      <w:r>
        <w:rPr>
          <w:rFonts w:ascii="Times New Roman" w:hAnsi="Times New Roman" w:cs="Times New Roman"/>
        </w:rPr>
        <w:t xml:space="preserve">)</w:t>
      </w:r>
      <w:r>
        <w:rPr>
          <w:rFonts w:ascii="Times New Roman" w:hAnsi="Times New Roman" w:cs="Times New Roman" w:eastAsia="ＭＳ 明朝"/>
          <w:lang w:val="en-US" w:eastAsia="ja-JP"/>
        </w:rPr>
        <w:t xml:space="preserve"> を共有させることで、同じ演算子を両構造へ載せられるからである。</w:t>
      </w:r>
      <w:r>
        <w:rPr>
          <w:rFonts w:ascii="Times New Roman" w:hAnsi="Times New Roman" w:cs="Times New Roman"/>
        </w:rPr>
        <w:t xml:space="preserve">\</w:t>
      </w:r>
      <w:r>
        <w:rPr>
          <w:rFonts w:ascii="Times New Roman" w:hAnsi="Times New Roman" w:cs="Times New Roman"/>
          <w:i/>
        </w:rPr>
        <w:t xml:space="preserve">l</w:t>
      </w:r>
      <w:r>
        <w:rPr>
          <w:rFonts w:ascii="Times New Roman" w:hAnsi="Times New Roman" w:cs="Times New Roman"/>
          <w:i/>
        </w:rPr>
        <w:t xml:space="preserve">a</w:t>
      </w:r>
      <w:r>
        <w:rPr>
          <w:rFonts w:ascii="Times New Roman" w:hAnsi="Times New Roman" w:cs="Times New Roman"/>
          <w:i/>
        </w:rPr>
        <w:t xml:space="preserve">m</w:t>
      </w:r>
      <w:r>
        <w:rPr>
          <w:rFonts w:ascii="Times New Roman" w:hAnsi="Times New Roman" w:cs="Times New Roman"/>
          <w:i/>
        </w:rPr>
        <w:t xml:space="preserve">b</w:t>
      </w:r>
      <w:r>
        <w:rPr>
          <w:rFonts w:ascii="Times New Roman" w:hAnsi="Times New Roman" w:cs="Times New Roman"/>
          <w:i/>
        </w:rPr>
        <w:t xml:space="preserve">d</w:t>
      </w:r>
      <w:r>
        <w:rPr>
          <w:rFonts w:ascii="Times New Roman" w:hAnsi="Times New Roman" w:cs="Times New Roman"/>
          <w:i/>
        </w:rPr>
        <w:t xml:space="preserve">a</w:t>
      </w:r>
      <w:r>
        <w:rPr>
          <w:rFonts w:ascii="Times New Roman" w:hAnsi="Times New Roman" w:cs="Times New Roman" w:eastAsia="ＭＳ 明朝"/>
          <w:lang w:val="en-US" w:eastAsia="ja-JP"/>
        </w:rPr>
        <w:t xml:space="preserve"> は複数点で掃引する（§3.4）。重み付き和は非凸フロントの凹部に届かない [8] が、全手法が同じスカラー化を共有し、探索中に訪問した凹部の解も UEA（§3.4）で記録されるため、構造差の比較への影響は限定的と考える。</w:t>
      </w:r>
    </w:p>
    <w:p>
      <w:pPr>
        <w:pStyle w:val="2"/>
        <w:spacing w:before="90" w:after="20" w:line="240" w:lineRule="exact"/>
      </w:pPr>
      <w:r>
        <w:rPr>
          <w:rFonts w:ascii="Times New Roman" w:hAnsi="Times New Roman" w:cs="Times New Roman" w:eastAsia="ＭＳ 明朝"/>
          <w:lang w:val="en-US" w:eastAsia="ja-JP"/>
          <w:sz w:val="22"/>
          <w:szCs w:val="22"/>
        </w:rPr>
        <w:t xml:space="preserve">3.2 Factor 1: Search Structure — ILS and Memetic (H1)</w:t>
      </w:r>
    </w:p>
    <w:p>
      <w:pPr>
        <w:pStyle w:val="a8"/>
        <w:spacing w:line="240" w:lineRule="exact"/>
        <w:jc w:val="both"/>
      </w:pPr>
      <w:r>
        <w:rPr>
          <w:rFonts w:ascii="Times New Roman" w:hAnsi="Times New Roman" w:cs="Times New Roman" w:eastAsia="ＭＳ 明朝"/>
          <w:lang w:val="en-US" w:eastAsia="ja-JP"/>
        </w:rPr>
        <w:t xml:space="preserve">H1（§2）を検定するため、比較の中核を</w:t>
      </w:r>
      <w:r>
        <w:rPr>
          <w:rFonts w:ascii="Times New Roman" w:hAnsi="Times New Roman" w:cs="Times New Roman" w:eastAsia="ＭＳ 明朝"/>
          <w:b/>
          <w:lang w:val="en-US" w:eastAsia="ja-JP"/>
        </w:rPr>
        <w:t xml:space="preserve">局所探索（N5）を揃えた ILS と Memetic の対比</w:t>
      </w:r>
      <w:r>
        <w:rPr>
          <w:rFonts w:ascii="Times New Roman" w:hAnsi="Times New Roman" w:cs="Times New Roman" w:eastAsia="ＭＳ 明朝"/>
          <w:lang w:val="en-US" w:eastAsia="ja-JP"/>
        </w:rPr>
        <w:t xml:space="preserve">に置き、局所探索の有無という交絡を排して探索構造（単一軌道 vs 集団＋交叉）を対照する。</w:t>
      </w:r>
    </w:p>
    <w:p>
      <w:pPr>
        <w:pStyle w:val="a8"/>
        <w:spacing w:line="240" w:lineRule="exact"/>
        <w:jc w:val="both"/>
      </w:pPr>
      <w:r>
        <w:rPr>
          <w:rFonts w:ascii="Times New Roman" w:hAnsi="Times New Roman" w:cs="Times New Roman" w:eastAsia="ＭＳ 明朝"/>
          <w:lang w:val="en-US" w:eastAsia="ja-JP"/>
        </w:rPr>
        <w:t xml:space="preserve">ILS [22] は、現在解に摂動を加え、そこから局所探索で解を改善し、得られた解を受理するかを判定する、という反復で 1 つの解を改善していく枠組みである。単一解ベースの中で ILS を採る理由は、深掘り（局所探索）と脱出（摂動）が明確に分離されている点にある。この分離ゆえに、</w:t>
      </w:r>
      <w:r>
        <w:rPr>
          <w:rFonts w:ascii="Times New Roman" w:hAnsi="Times New Roman" w:cs="Times New Roman" w:eastAsia="ＭＳ 明朝"/>
          <w:b/>
          <w:lang w:val="en-US" w:eastAsia="ja-JP"/>
        </w:rPr>
        <w:t xml:space="preserve">摂動強度——現在解から一度にどれだけ離れるか——を挿入手数として直接制御</w:t>
      </w:r>
      <w:r>
        <w:rPr>
          <w:rFonts w:ascii="Times New Roman" w:hAnsi="Times New Roman" w:cs="Times New Roman" w:eastAsia="ＭＳ 明朝"/>
          <w:lang w:val="en-US" w:eastAsia="ja-JP"/>
        </w:rPr>
        <w:t xml:space="preserve">でき、安定性誘導演算子（§3.3）も摂動として自然に組み込める。</w:t>
      </w:r>
      <w:r>
        <w:rPr>
          <w:rFonts w:ascii="Times New Roman" w:hAnsi="Times New Roman" w:cs="Times New Roman" w:eastAsia="ＭＳ 明朝"/>
          <w:b/>
          <w:lang w:val="en-US" w:eastAsia="ja-JP"/>
        </w:rPr>
        <w:t xml:space="preserve">局所探索</w:t>
      </w:r>
      <w:r>
        <w:rPr>
          <w:rFonts w:ascii="Times New Roman" w:hAnsi="Times New Roman" w:cs="Times New Roman" w:eastAsia="ＭＳ 明朝"/>
          <w:lang w:val="en-US" w:eastAsia="ja-JP"/>
        </w:rPr>
        <w:t xml:space="preserve">は ILS と Memetic で共有する JSSP 標準の N5 近傍 [1] で、候補をクリティカルブロック端の隣接 swap（makespan 改善見込みのある手）に絞り、採否は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l</w:t>
      </w:r>
      <w:r>
        <w:rPr>
          <w:rFonts w:ascii="Times New Roman" w:hAnsi="Times New Roman" w:cs="Times New Roman"/>
          <w:i/>
        </w:rPr>
        <w:t xml:space="preserve">a</w:t>
      </w:r>
      <w:r>
        <w:rPr>
          <w:rFonts w:ascii="Times New Roman" w:hAnsi="Times New Roman" w:cs="Times New Roman"/>
          <w:i/>
        </w:rPr>
        <w:t xml:space="preserve">m</w:t>
      </w:r>
      <w:r>
        <w:rPr>
          <w:rFonts w:ascii="Times New Roman" w:hAnsi="Times New Roman" w:cs="Times New Roman"/>
          <w:i/>
        </w:rPr>
        <w:t xml:space="preserve">b</w:t>
      </w:r>
      <w:r>
        <w:rPr>
          <w:rFonts w:ascii="Times New Roman" w:hAnsi="Times New Roman" w:cs="Times New Roman"/>
          <w:i/>
        </w:rPr>
        <w:t xml:space="preserve">d</w:t>
      </w:r>
      <w:r>
        <w:rPr>
          <w:rFonts w:ascii="Times New Roman" w:hAnsi="Times New Roman" w:cs="Times New Roman"/>
          <w:i/>
        </w:rPr>
        <w:t xml:space="preserve">a</w:t>
      </w:r>
      <w:r>
        <w:rPr>
          <w:rFonts w:ascii="Times New Roman" w:hAnsi="Times New Roman" w:cs="Times New Roman"/>
        </w:rPr>
        <w:t xml:space="preserve">)</w:t>
      </w:r>
      <w:r>
        <w:rPr>
          <w:rFonts w:ascii="Times New Roman" w:hAnsi="Times New Roman" w:cs="Times New Roman" w:eastAsia="ＭＳ 明朝"/>
          <w:lang w:val="en-US" w:eastAsia="ja-JP"/>
        </w:rPr>
        <w:t xml:space="preserve"> で評価する。この隣接 swap は最小の構造変更ゆえ、</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からの逸脱を小刻みに刻みつつ高安定領域を埋めることができ、高安定領域の解を重視する本設定と相性がよい。</w:t>
      </w:r>
      <w:r>
        <w:rPr>
          <w:rFonts w:ascii="Times New Roman" w:hAnsi="Times New Roman" w:cs="Times New Roman" w:eastAsia="ＭＳ 明朝"/>
          <w:b/>
          <w:lang w:val="en-US" w:eastAsia="ja-JP"/>
        </w:rPr>
        <w:t xml:space="preserve">摂動</w:t>
      </w:r>
      <w:r>
        <w:rPr>
          <w:rFonts w:ascii="Times New Roman" w:hAnsi="Times New Roman" w:cs="Times New Roman" w:eastAsia="ＭＳ 明朝"/>
          <w:lang w:val="en-US" w:eastAsia="ja-JP"/>
        </w:rPr>
        <w:t xml:space="preserve">は insert 移動で、強度（挿入手数）を停滞度に応じ鋸歯状に巡回させる（VNS [10] 型）。</w:t>
      </w:r>
      <w:r>
        <w:rPr>
          <w:rFonts w:ascii="Times New Roman" w:hAnsi="Times New Roman" w:cs="Times New Roman" w:eastAsia="ＭＳ 明朝"/>
          <w:b/>
          <w:lang w:val="en-US" w:eastAsia="ja-JP"/>
        </w:rPr>
        <w:t xml:space="preserve">受理判定</w:t>
      </w:r>
      <w:r>
        <w:rPr>
          <w:rFonts w:ascii="Times New Roman" w:hAnsi="Times New Roman" w:cs="Times New Roman" w:eastAsia="ＭＳ 明朝"/>
          <w:lang w:val="en-US" w:eastAsia="ja-JP"/>
        </w:rPr>
        <w:t xml:space="preserve">は改善時受理（better acceptance）で、摂動後に得た局所最適が best の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l</w:t>
      </w:r>
      <w:r>
        <w:rPr>
          <w:rFonts w:ascii="Times New Roman" w:hAnsi="Times New Roman" w:cs="Times New Roman"/>
          <w:i/>
        </w:rPr>
        <w:t xml:space="preserve">a</w:t>
      </w:r>
      <w:r>
        <w:rPr>
          <w:rFonts w:ascii="Times New Roman" w:hAnsi="Times New Roman" w:cs="Times New Roman"/>
          <w:i/>
        </w:rPr>
        <w:t xml:space="preserve">m</w:t>
      </w:r>
      <w:r>
        <w:rPr>
          <w:rFonts w:ascii="Times New Roman" w:hAnsi="Times New Roman" w:cs="Times New Roman"/>
          <w:i/>
        </w:rPr>
        <w:t xml:space="preserve">b</w:t>
      </w:r>
      <w:r>
        <w:rPr>
          <w:rFonts w:ascii="Times New Roman" w:hAnsi="Times New Roman" w:cs="Times New Roman"/>
          <w:i/>
        </w:rPr>
        <w:t xml:space="preserve">d</w:t>
      </w:r>
      <w:r>
        <w:rPr>
          <w:rFonts w:ascii="Times New Roman" w:hAnsi="Times New Roman" w:cs="Times New Roman"/>
          <w:i/>
        </w:rPr>
        <w:t xml:space="preserve">a</w:t>
      </w:r>
      <w:r>
        <w:rPr>
          <w:rFonts w:ascii="Times New Roman" w:hAnsi="Times New Roman" w:cs="Times New Roman"/>
        </w:rPr>
        <w:t xml:space="preserve">)</w:t>
      </w:r>
      <w:r>
        <w:rPr>
          <w:rFonts w:ascii="Times New Roman" w:hAnsi="Times New Roman" w:cs="Times New Roman" w:eastAsia="ＭＳ 明朝"/>
          <w:lang w:val="en-US" w:eastAsia="ja-JP"/>
        </w:rPr>
        <w:t xml:space="preserve"> を厳密改善したときのみ現在解を置き換える。</w:t>
      </w:r>
    </w:p>
    <w:p>
      <w:pPr>
        <w:pStyle w:val="a8"/>
        <w:spacing w:line="240" w:lineRule="exact"/>
        <w:jc w:val="both"/>
      </w:pPr>
      <w:r>
        <w:rPr>
          <w:rFonts w:ascii="Times New Roman" w:hAnsi="Times New Roman" w:cs="Times New Roman" w:eastAsia="ＭＳ 明朝"/>
          <w:b/>
          <w:lang w:val="en-US" w:eastAsia="ja-JP"/>
        </w:rPr>
        <w:t xml:space="preserve">集団ベース（GA / Memetic）.</w:t>
      </w:r>
      <w:r>
        <w:rPr>
          <w:rFonts w:ascii="Times New Roman" w:hAnsi="Times New Roman" w:cs="Times New Roman" w:eastAsia="ＭＳ 明朝"/>
          <w:lang w:val="en-US" w:eastAsia="ja-JP"/>
        </w:rPr>
        <w:t xml:space="preserve"> H1 の対照となる集団ベースは、operation-based 表現 [25] の標準 GA とする。染色体は作業の並びで、GT 法 [23] でスケジュールにデコードし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l</w:t>
      </w:r>
      <w:r>
        <w:rPr>
          <w:rFonts w:ascii="Times New Roman" w:hAnsi="Times New Roman" w:cs="Times New Roman"/>
          <w:i/>
        </w:rPr>
        <w:t xml:space="preserve">a</w:t>
      </w:r>
      <w:r>
        <w:rPr>
          <w:rFonts w:ascii="Times New Roman" w:hAnsi="Times New Roman" w:cs="Times New Roman"/>
          <w:i/>
        </w:rPr>
        <w:t xml:space="preserve">m</w:t>
      </w:r>
      <w:r>
        <w:rPr>
          <w:rFonts w:ascii="Times New Roman" w:hAnsi="Times New Roman" w:cs="Times New Roman"/>
          <w:i/>
        </w:rPr>
        <w:t xml:space="preserve">b</w:t>
      </w:r>
      <w:r>
        <w:rPr>
          <w:rFonts w:ascii="Times New Roman" w:hAnsi="Times New Roman" w:cs="Times New Roman"/>
          <w:i/>
        </w:rPr>
        <w:t xml:space="preserve">d</w:t>
      </w:r>
      <w:r>
        <w:rPr>
          <w:rFonts w:ascii="Times New Roman" w:hAnsi="Times New Roman" w:cs="Times New Roman"/>
          <w:i/>
        </w:rPr>
        <w:t xml:space="preserve">a</w:t>
      </w:r>
      <w:r>
        <w:rPr>
          <w:rFonts w:ascii="Times New Roman" w:hAnsi="Times New Roman" w:cs="Times New Roman"/>
        </w:rPr>
        <w:t xml:space="preserve">)</w:t>
      </w:r>
      <w:r>
        <w:rPr>
          <w:rFonts w:ascii="Times New Roman" w:hAnsi="Times New Roman" w:cs="Times New Roman" w:eastAsia="ＭＳ 明朝"/>
          <w:lang w:val="en-US" w:eastAsia="ja-JP"/>
        </w:rPr>
        <w:t xml:space="preserve"> で評価する。各世代は、エリート保存付きトーナメント選択で親を選び、PPX 交叉 [11] と逆位突然変異で子個体を作る。</w:t>
      </w:r>
      <w:r>
        <w:rPr>
          <w:rFonts w:ascii="Times New Roman" w:hAnsi="Times New Roman" w:cs="Times New Roman" w:eastAsia="ＭＳ 明朝"/>
          <w:b/>
          <w:lang w:val="en-US" w:eastAsia="ja-JP"/>
        </w:rPr>
        <w:t xml:space="preserve">Memetic</w:t>
      </w:r>
      <w:r>
        <w:rPr>
          <w:rFonts w:ascii="Times New Roman" w:hAnsi="Times New Roman" w:cs="Times New Roman" w:eastAsia="ＭＳ 明朝"/>
          <w:lang w:val="en-US" w:eastAsia="ja-JP"/>
        </w:rPr>
        <w:t xml:space="preserve"> は、この GA に局所探索を統合したもの [29] で、上記 N5 を各個体へ適用し、得られた改善解を染色体に書き戻す（Lamarckian）。集団側の代表をこの Memetic とするのは、局所探索の有無という交絡を排すためであると同時に、集団に局所探索を組み合わせる構成が既存研究の標準だからでもある [3][4][18]。局所探索をもたない素の GA は参考ベースラインとする。</w:t>
      </w:r>
    </w:p>
    <w:p>
      <w:pPr>
        <w:pStyle w:val="2"/>
        <w:spacing w:before="90" w:after="20" w:line="240" w:lineRule="exact"/>
      </w:pPr>
      <w:r>
        <w:rPr>
          <w:rFonts w:ascii="Times New Roman" w:hAnsi="Times New Roman" w:cs="Times New Roman" w:eastAsia="ＭＳ 明朝"/>
          <w:lang w:val="en-US" w:eastAsia="ja-JP"/>
          <w:sz w:val="22"/>
          <w:szCs w:val="22"/>
        </w:rPr>
        <w:t xml:space="preserve">3.3 Factor 2: Stability-Inducing Operators — PR and Repair (H2)</w:t>
      </w:r>
    </w:p>
    <w:p>
      <w:pPr>
        <w:pStyle w:val="a8"/>
        <w:spacing w:line="240" w:lineRule="exact"/>
        <w:jc w:val="both"/>
      </w:pPr>
      <w:r>
        <w:rPr>
          <w:rFonts w:ascii="Times New Roman" w:hAnsi="Times New Roman" w:cs="Times New Roman" w:eastAsia="ＭＳ 明朝"/>
          <w:b/>
          <w:lang w:val="en-US" w:eastAsia="ja-JP"/>
        </w:rPr>
        <w:t xml:space="preserve">Path Relinking（PR）.</w:t>
      </w:r>
      <w:r>
        <w:rPr>
          <w:rFonts w:ascii="Times New Roman" w:hAnsi="Times New Roman" w:cs="Times New Roman" w:eastAsia="ＭＳ 明朝"/>
          <w:lang w:val="en-US" w:eastAsia="ja-JP"/>
        </w:rPr>
        <w:t xml:space="preserve"> PR は 2 つの高品質解を結ぶ経路上に優れた中間解が存在するという考えに基づく探索法で、一般には Scatter Search 等と組み合わせ、エリート解プール内の解どうしを結ぶ形で用いられる [5][6]。本研究はこれを再スケジューリングの構造に合わせ、</w:t>
      </w:r>
      <w:r>
        <w:rPr>
          <w:rFonts w:ascii="Times New Roman" w:hAnsi="Times New Roman" w:cs="Times New Roman" w:eastAsia="ＭＳ 明朝"/>
          <w:b/>
          <w:lang w:val="en-US" w:eastAsia="ja-JP"/>
        </w:rPr>
        <w:t xml:space="preserve">guiding solution を外乱前スケジュール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の一点に固定する</w:t>
      </w:r>
      <w:r>
        <w:rPr>
          <w:rFonts w:ascii="Times New Roman" w:hAnsi="Times New Roman" w:cs="Times New Roman" w:eastAsia="ＭＳ 明朝"/>
          <w:lang w:val="en-US" w:eastAsia="ja-JP"/>
        </w:rPr>
        <w:t xml:space="preserve">点が特徴である。すなわち現在の局所最適解（initiating）から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（guiding）へ向け、現在解と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が食い違う機械上の位置を選びそこに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の作業が来るよう入れ替える swap 移動で不一致を 1 つずつ縮めながら経路を辿り、経路上の最良解を返す（集団側では、経路上の上位の中間解を N5 で再最適化し、その最良を返す）。</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に固定する理由は、(a)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が安定性目的の最適端点ゆえ PR を「安定性の最適端点へ向かう移動」として一意に解釈できること、(b)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l</w:t>
      </w:r>
      <w:r>
        <w:rPr>
          <w:rFonts w:ascii="Times New Roman" w:hAnsi="Times New Roman" w:cs="Times New Roman"/>
          <w:i/>
        </w:rPr>
        <w:t xml:space="preserve">a</w:t>
      </w:r>
      <w:r>
        <w:rPr>
          <w:rFonts w:ascii="Times New Roman" w:hAnsi="Times New Roman" w:cs="Times New Roman"/>
          <w:i/>
        </w:rPr>
        <w:t xml:space="preserve">m</w:t>
      </w:r>
      <w:r>
        <w:rPr>
          <w:rFonts w:ascii="Times New Roman" w:hAnsi="Times New Roman" w:cs="Times New Roman"/>
          <w:i/>
        </w:rPr>
        <w:t xml:space="preserve">b</w:t>
      </w:r>
      <w:r>
        <w:rPr>
          <w:rFonts w:ascii="Times New Roman" w:hAnsi="Times New Roman" w:cs="Times New Roman"/>
          <w:i/>
        </w:rPr>
        <w:t xml:space="preserve">d</w:t>
      </w:r>
      <w:r>
        <w:rPr>
          <w:rFonts w:ascii="Times New Roman" w:hAnsi="Times New Roman" w:cs="Times New Roman"/>
          <w:i/>
        </w:rPr>
        <w:t xml:space="preserve">a</w:t>
      </w:r>
      <w:r>
        <w:rPr>
          <w:rFonts w:ascii="Times New Roman" w:hAnsi="Times New Roman" w:cs="Times New Roman"/>
        </w:rPr>
        <w:t xml:space="preserve">)</w:t>
      </w:r>
      <w:r>
        <w:rPr>
          <w:rFonts w:ascii="Times New Roman" w:hAnsi="Times New Roman" w:cs="Times New Roman" w:eastAsia="ＭＳ 明朝"/>
          <w:lang w:val="en-US" w:eastAsia="ja-JP"/>
        </w:rPr>
        <w:t xml:space="preserve"> 局所最適である </w:t>
      </w:r>
      <w:r>
        <w:rPr>
          <w:rFonts w:ascii="Times New Roman" w:hAnsi="Times New Roman" w:cs="Times New Roman"/>
          <w:i/>
        </w:rPr>
        <w:t xml:space="preserve">S</w:t>
      </w:r>
      <w:r>
        <w:rPr>
          <w:rFonts w:ascii="Times New Roman" w:hAnsi="Times New Roman" w:cs="Times New Roman"/>
          <w:vertAlign w:val="subscript"/>
        </w:rPr>
        <w:t xml:space="preserve">cur</w:t>
      </w:r>
      <w:r>
        <w:rPr>
          <w:rFonts w:ascii="Times New Roman" w:hAnsi="Times New Roman" w:cs="Times New Roman" w:eastAsia="ＭＳ 明朝"/>
          <w:lang w:val="en-US" w:eastAsia="ja-JP"/>
        </w:rPr>
        <w:t xml:space="preserve"> と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を結ぶ経路の中間解が MS–安定性トレードオフ上に並び Pareto フロントを埋めることに直接寄与すること、である。ムーブは各ステップで実行可能な不一致 swap を 1 つランダムに選び、評価回数を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eastAsia="ＭＳ 明朝"/>
          <w:lang w:val="en-US" w:eastAsia="ja-JP"/>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=不一致数）に抑える。全候補を評価する best 選択は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vertAlign w:val="superscript"/>
        </w:rPr>
        <w:t xml:space="preserve">2</w:t>
      </w:r>
      <w:r>
        <w:rPr>
          <w:rFonts w:ascii="Times New Roman" w:hAnsi="Times New Roman" w:cs="Times New Roman"/>
        </w:rPr>
        <w:t xml:space="preserve">)</w:t>
      </w:r>
      <w:r>
        <w:rPr>
          <w:rFonts w:ascii="Times New Roman" w:hAnsi="Times New Roman" w:cs="Times New Roman" w:eastAsia="ＭＳ 明朝"/>
          <w:lang w:val="en-US" w:eastAsia="ja-JP"/>
        </w:rPr>
        <w:t xml:space="preserve"> となり、品質の利得は僅か（全域 HV で約 +1%）である一方、外乱の大きいインスタンスでは経路長が伸びて計算時間が約 8 倍になるため採らない（予備実験）。</w:t>
      </w:r>
    </w:p>
    <w:p>
      <w:pPr>
        <w:pStyle w:val="a8"/>
        <w:spacing w:line="240" w:lineRule="exact"/>
        <w:jc w:val="both"/>
      </w:pPr>
      <w:r>
        <w:rPr>
          <w:rFonts w:ascii="Times New Roman" w:hAnsi="Times New Roman" w:cs="Times New Roman" w:eastAsia="ＭＳ 明朝"/>
          <w:b/>
          <w:lang w:val="en-US" w:eastAsia="ja-JP"/>
        </w:rPr>
        <w:t xml:space="preserve">Stability Repair Kick（以下 repair）.</w:t>
      </w:r>
      <w:r>
        <w:rPr>
          <w:rFonts w:ascii="Times New Roman" w:hAnsi="Times New Roman" w:cs="Times New Roman" w:eastAsia="ＭＳ 明朝"/>
          <w:lang w:val="en-US" w:eastAsia="ja-JP"/>
        </w:rPr>
        <w:t xml:space="preserve"> PR を途中で打ち切った演算子である。同じ swap 移動を深さ </w:t>
      </w:r>
      <w:r>
        <w:rPr>
          <w:rFonts w:ascii="Times New Roman" w:hAnsi="Times New Roman" w:cs="Times New Roman"/>
          <w:i/>
        </w:rPr>
        <w:t xml:space="preserve">k</w:t>
      </w:r>
      <w:r>
        <w:rPr>
          <w:rFonts w:ascii="Times New Roman" w:hAnsi="Times New Roman" w:cs="Times New Roman" w:eastAsia="ＭＳ 明朝"/>
          <w:lang w:val="en-US" w:eastAsia="ja-JP"/>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i/>
        </w:rPr>
        <w:t xml:space="preserve">l</w:t>
      </w:r>
      <w:r>
        <w:rPr>
          <w:rFonts w:ascii="Times New Roman" w:hAnsi="Times New Roman" w:cs="Times New Roman"/>
          <w:i/>
        </w:rPr>
        <w:t xml:space="preserve">e</w:t>
      </w:r>
      <w:r>
        <w:rPr>
          <w:rFonts w:ascii="Times New Roman" w:hAnsi="Times New Roman" w:cs="Times New Roman"/>
        </w:rPr>
        <w:t xml:space="preserve"> </w:t>
      </w:r>
      <w:r>
        <w:rPr>
          <w:rFonts w:ascii="Times New Roman" w:hAnsi="Times New Roman" w:cs="Times New Roman"/>
          <w:i/>
        </w:rPr>
        <w:t xml:space="preserve">k</w:t>
      </w:r>
      <w:r>
        <w:rPr>
          <w:rFonts w:ascii="Times New Roman" w:hAnsi="Times New Roman" w:cs="Times New Roman"/>
        </w:rPr>
        <w:t xml:space="preserve">\</w:t>
      </w:r>
      <w:r>
        <w:rPr>
          <w:rFonts w:ascii="Times New Roman" w:hAnsi="Times New Roman" w:cs="Times New Roman"/>
          <w:i/>
        </w:rPr>
        <w:t xml:space="preserve">l</w:t>
      </w:r>
      <w:r>
        <w:rPr>
          <w:rFonts w:ascii="Times New Roman" w:hAnsi="Times New Roman" w:cs="Times New Roman"/>
          <w:i/>
        </w:rPr>
        <w:t xml:space="preserve">e</w:t>
      </w:r>
      <w:r>
        <w:rPr>
          <w:rFonts w:ascii="Times New Roman" w:hAnsi="Times New Roman" w:cs="Times New Roman" w:eastAsia="ＭＳ 明朝"/>
          <w:lang w:val="en-US" w:eastAsia="ja-JP"/>
        </w:rPr>
        <w:t xml:space="preserve"> 不一致数）回だけ適用して解を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方向へ引き寄せ（＝</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から漂って失った安定性を"修復"し）、経路上の中間解は評価せずに到達点を局所探索で再最適化する。</w:t>
      </w:r>
      <w:r>
        <w:rPr>
          <w:rFonts w:ascii="Times New Roman" w:hAnsi="Times New Roman" w:cs="Times New Roman"/>
          <w:i/>
        </w:rPr>
        <w:t xml:space="preserve">k</w:t>
      </w:r>
      <w:r>
        <w:rPr>
          <w:rFonts w:ascii="Times New Roman" w:hAnsi="Times New Roman" w:cs="Times New Roman" w:eastAsia="ＭＳ 明朝"/>
          <w:lang w:val="en-US" w:eastAsia="ja-JP"/>
        </w:rPr>
        <w:t xml:space="preserve"> が不一致数に等しければ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まで戻り、小さければ現在解の近くに留まるため、</w:t>
      </w:r>
      <w:r>
        <w:rPr>
          <w:rFonts w:ascii="Times New Roman" w:hAnsi="Times New Roman" w:cs="Times New Roman"/>
          <w:i/>
        </w:rPr>
        <w:t xml:space="preserve">k</w:t>
      </w:r>
      <w:r>
        <w:rPr>
          <w:rFonts w:ascii="Times New Roman" w:hAnsi="Times New Roman" w:cs="Times New Roman" w:eastAsia="ＭＳ 明朝"/>
          <w:lang w:val="en-US" w:eastAsia="ja-JP"/>
        </w:rPr>
        <w:t xml:space="preserve"> を変えて繰り返すことで現在解と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の間を幅広く埋める。</w:t>
      </w:r>
    </w:p>
    <w:p>
      <w:pPr>
        <w:pStyle w:val="a8"/>
        <w:spacing w:line="240" w:lineRule="exact"/>
        <w:jc w:val="both"/>
      </w:pPr>
      <w:r>
        <w:rPr>
          <w:rFonts w:ascii="Times New Roman" w:hAnsi="Times New Roman" w:cs="Times New Roman" w:eastAsia="ＭＳ 明朝"/>
          <w:b/>
          <w:lang w:val="en-US" w:eastAsia="ja-JP"/>
        </w:rPr>
        <w:t xml:space="preserve">両構造への搭載.</w:t>
      </w:r>
      <w:r>
        <w:rPr>
          <w:rFonts w:ascii="Times New Roman" w:hAnsi="Times New Roman" w:cs="Times New Roman" w:eastAsia="ＭＳ 明朝"/>
          <w:lang w:val="en-US" w:eastAsia="ja-JP"/>
        </w:rPr>
        <w:t xml:space="preserve"> 両構造には、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方向への swap 移動という</w:t>
      </w:r>
      <w:r>
        <w:rPr>
          <w:rFonts w:ascii="Times New Roman" w:hAnsi="Times New Roman" w:cs="Times New Roman" w:eastAsia="ＭＳ 明朝"/>
          <w:b/>
          <w:lang w:val="en-US" w:eastAsia="ja-JP"/>
        </w:rPr>
        <w:t xml:space="preserve">演算子の核を共有させ</w:t>
      </w:r>
      <w:r>
        <w:rPr>
          <w:rFonts w:ascii="Times New Roman" w:hAnsi="Times New Roman" w:cs="Times New Roman" w:eastAsia="ＭＳ 明朝"/>
          <w:lang w:val="en-US" w:eastAsia="ja-JP"/>
        </w:rPr>
        <w:t xml:space="preserve">、発動の契機と返し方は各構造の標準的な組み込み方に合わせる（表 1）。軌道ベース（ILS）では両演算子は摂動として働く：停滞時に発動し、repair の深さ </w:t>
      </w:r>
      <w:r>
        <w:rPr>
          <w:rFonts w:ascii="Times New Roman" w:hAnsi="Times New Roman" w:cs="Times New Roman"/>
          <w:i/>
        </w:rPr>
        <w:t xml:space="preserve">k</w:t>
      </w:r>
      <w:r>
        <w:rPr>
          <w:rFonts w:ascii="Times New Roman" w:hAnsi="Times New Roman" w:cs="Times New Roman" w:eastAsia="ＭＳ 明朝"/>
          <w:lang w:val="en-US" w:eastAsia="ja-JP"/>
        </w:rPr>
        <w:t xml:space="preserve"> は発動のたびに 1 から不一致数まで 1 ずつ増やし、上限に達するか best が改善したら 1 に戻す（鋸歯状）。集団ベース（Memetic）では各個体の精緻化に組み込む：局所探索の後、演算子を個体ごとに確率的に適用し（repair の深さ </w:t>
      </w:r>
      <w:r>
        <w:rPr>
          <w:rFonts w:ascii="Times New Roman" w:hAnsi="Times New Roman" w:cs="Times New Roman"/>
          <w:i/>
        </w:rPr>
        <w:t xml:space="preserve">k</w:t>
      </w:r>
      <w:r>
        <w:rPr>
          <w:rFonts w:ascii="Times New Roman" w:hAnsi="Times New Roman" w:cs="Times New Roman" w:eastAsia="ＭＳ 明朝"/>
          <w:lang w:val="en-US" w:eastAsia="ja-JP"/>
        </w:rPr>
        <w:t xml:space="preserve"> は 1〜不一致数から一様に引く）、結果を N5 で再最適化して無条件に集団へ戻す——採否はトーナメント選択に委ねる。この組み込み方の違いが結果を生んでいないことは §4.2 で確かめる。</w:t>
      </w:r>
    </w:p>
    <w:p>
      <w:pPr>
        <w:pStyle w:val="2"/>
        <w:spacing w:before="90" w:after="20" w:line="240" w:lineRule="exact"/>
      </w:pPr>
      <w:r>
        <w:rPr>
          <w:rFonts w:ascii="Times New Roman" w:hAnsi="Times New Roman" w:cs="Times New Roman" w:eastAsia="ＭＳ 明朝"/>
          <w:lang w:val="en-US" w:eastAsia="ja-JP"/>
          <w:sz w:val="22"/>
          <w:szCs w:val="22"/>
        </w:rPr>
        <w:t xml:space="preserve">3.4 Responses: Evaluation Metrics and Hypothesis Testing</w:t>
      </w:r>
    </w:p>
    <w:p>
      <w:pPr>
        <w:pStyle w:val="a8"/>
        <w:spacing w:line="240" w:lineRule="exact"/>
        <w:jc w:val="both"/>
      </w:pPr>
      <w:r>
        <w:rPr>
          <w:rFonts w:ascii="Times New Roman" w:hAnsi="Times New Roman" w:cs="Times New Roman" w:eastAsia="ＭＳ 明朝"/>
          <w:lang w:val="en-US" w:eastAsia="ja-JP"/>
        </w:rPr>
        <w:t xml:space="preserve">重み </w:t>
      </w:r>
      <w:r>
        <w:rPr>
          <w:rFonts w:ascii="Times New Roman" w:hAnsi="Times New Roman" w:cs="Times New Roman"/>
        </w:rPr>
        <w:t xml:space="preserve">\</w:t>
      </w:r>
      <w:r>
        <w:rPr>
          <w:rFonts w:ascii="Times New Roman" w:hAnsi="Times New Roman" w:cs="Times New Roman"/>
          <w:i/>
        </w:rPr>
        <w:t xml:space="preserve">l</w:t>
      </w:r>
      <w:r>
        <w:rPr>
          <w:rFonts w:ascii="Times New Roman" w:hAnsi="Times New Roman" w:cs="Times New Roman"/>
          <w:i/>
        </w:rPr>
        <w:t xml:space="preserve">a</w:t>
      </w:r>
      <w:r>
        <w:rPr>
          <w:rFonts w:ascii="Times New Roman" w:hAnsi="Times New Roman" w:cs="Times New Roman"/>
          <w:i/>
        </w:rPr>
        <w:t xml:space="preserve">m</w:t>
      </w:r>
      <w:r>
        <w:rPr>
          <w:rFonts w:ascii="Times New Roman" w:hAnsi="Times New Roman" w:cs="Times New Roman"/>
          <w:i/>
        </w:rPr>
        <w:t xml:space="preserve">b</w:t>
      </w:r>
      <w:r>
        <w:rPr>
          <w:rFonts w:ascii="Times New Roman" w:hAnsi="Times New Roman" w:cs="Times New Roman"/>
          <w:i/>
        </w:rPr>
        <w:t xml:space="preserve">d</w:t>
      </w:r>
      <w:r>
        <w:rPr>
          <w:rFonts w:ascii="Times New Roman" w:hAnsi="Times New Roman" w:cs="Times New Roman"/>
          <w:i/>
        </w:rPr>
        <w:t xml:space="preserve">a</w:t>
      </w:r>
      <w:r>
        <w:rPr>
          <w:rFonts w:ascii="Times New Roman" w:hAnsi="Times New Roman" w:cs="Times New Roman" w:eastAsia="ＭＳ 明朝"/>
          <w:lang w:val="en-US" w:eastAsia="ja-JP"/>
        </w:rPr>
        <w:t xml:space="preserve"> を複数点で掃引し（weighted-sum sweep）、各探索が訪問した全非劣解を保存する </w:t>
      </w:r>
      <w:r>
        <w:rPr>
          <w:rFonts w:ascii="Times New Roman" w:hAnsi="Times New Roman" w:cs="Times New Roman" w:eastAsia="ＭＳ 明朝"/>
          <w:b/>
          <w:lang w:val="en-US" w:eastAsia="ja-JP"/>
        </w:rPr>
        <w:t xml:space="preserve">UEA</w:t>
      </w:r>
      <w:r>
        <w:rPr>
          <w:rFonts w:ascii="Times New Roman" w:hAnsi="Times New Roman" w:cs="Times New Roman" w:eastAsia="ＭＳ 明朝"/>
          <w:lang w:val="en-US" w:eastAsia="ja-JP"/>
        </w:rPr>
        <w:t xml:space="preserve"> [9] のもとで Pareto フロントの hypervolume（HV）[24] を測る。UEA は探索が生成した解をすべて記録する：ILS では摂動直後の解と局所探索後の解、集団では交叉・突然変異直後の子と局所探索後の個体を、選択にかける前に記録する。したがって高安定領域にフロントの点がないことは、その構造が同領域で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eastAsia="ＭＳ 明朝"/>
          <w:lang w:val="en-US" w:eastAsia="ja-JP"/>
        </w:rPr>
        <w:t xml:space="preserve"> を改善する解を一つも生成しなかったことを意味し、生成した解を選択が捨てたことを意味しない。さらに再スケジューリングが実際に重視するのは効率端ではなく高安定領域の解であり、いつ止めても良い解が得られる anytime 性能も実運用上重要である。この 3 つの問い——</w:t>
      </w:r>
      <w:r>
        <w:rPr>
          <w:rFonts w:ascii="Times New Roman" w:hAnsi="Times New Roman" w:cs="Times New Roman" w:eastAsia="ＭＳ 明朝"/>
          <w:b/>
          <w:lang w:val="en-US" w:eastAsia="ja-JP"/>
        </w:rPr>
        <w:t xml:space="preserve">トレードオフ全体の品質・高安定領域の品質・anytime 性能</w:t>
      </w:r>
      <w:r>
        <w:rPr>
          <w:rFonts w:ascii="Times New Roman" w:hAnsi="Times New Roman" w:cs="Times New Roman" w:eastAsia="ＭＳ 明朝"/>
          <w:lang w:val="en-US" w:eastAsia="ja-JP"/>
        </w:rPr>
        <w:t xml:space="preserve">——に対応する 3 指標を用いる：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全域 HV</w:t>
      </w:r>
      <w:r>
        <w:rPr>
          <w:rFonts w:ascii="Times New Roman" w:hAnsi="Times New Roman" w:cs="Times New Roman" w:eastAsia="ＭＳ 明朝"/>
          <w:lang w:val="en-US" w:eastAsia="ja-JP"/>
        </w:rPr>
        <w:t xml:space="preserve">（トレードオフ全体の品質）：全領域の hypervolume。</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高安定 HV</w:t>
      </w:r>
      <w:r>
        <w:rPr>
          <w:rFonts w:ascii="Times New Roman" w:hAnsi="Times New Roman" w:cs="Times New Roman" w:eastAsia="ＭＳ 明朝"/>
          <w:lang w:val="en-US" w:eastAsia="ja-JP"/>
        </w:rPr>
        <w:t xml:space="preserve">（高安定領域の品質）：高安定領域 </w:t>
      </w:r>
      <w:r>
        <w:rPr>
          <w:rFonts w:ascii="Times New Roman" w:hAnsi="Times New Roman" w:cs="Times New Roman"/>
          <w:i/>
        </w:rPr>
        <w:t xml:space="preserve">D</w:t>
      </w:r>
      <w:r>
        <w:rPr>
          <w:rFonts w:ascii="Times New Roman" w:hAnsi="Times New Roman" w:cs="Times New Roman"/>
        </w:rPr>
        <w:t xml:space="preserve">&lt;</w:t>
      </w:r>
      <w:r>
        <w:rPr>
          <w:rFonts w:ascii="Times New Roman" w:hAnsi="Times New Roman" w:cs="Times New Roman"/>
          <w:i/>
        </w:rPr>
        <w:t xml:space="preserve">P</w:t>
      </w:r>
      <w:r>
        <w:rPr>
          <w:rFonts w:ascii="Times New Roman" w:hAnsi="Times New Roman" w:cs="Times New Roman"/>
          <w:vertAlign w:val="subscript"/>
        </w:rPr>
        <w:t xml:space="preserve">\</w:t>
      </w:r>
      <w:r>
        <w:rPr>
          <w:rFonts w:ascii="Times New Roman" w:hAnsi="Times New Roman" w:cs="Times New Roman"/>
          <w:i/>
        </w:rPr>
        <w:t xml:space="preserve">t</w:t>
      </w:r>
      <w:r>
        <w:rPr>
          <w:rFonts w:ascii="Times New Roman" w:hAnsi="Times New Roman" w:cs="Times New Roman"/>
          <w:i/>
        </w:rPr>
        <w:t xml:space="preserve">h</w:t>
      </w:r>
      <w:r>
        <w:rPr>
          <w:rFonts w:ascii="Times New Roman" w:hAnsi="Times New Roman" w:cs="Times New Roman"/>
          <w:i/>
        </w:rPr>
        <w:t xml:space="preserve">e</w:t>
      </w:r>
      <w:r>
        <w:rPr>
          <w:rFonts w:ascii="Times New Roman" w:hAnsi="Times New Roman" w:cs="Times New Roman"/>
          <w:i/>
        </w:rPr>
        <w:t xml:space="preserve">t</w:t>
      </w:r>
      <w:r>
        <w:rPr>
          <w:rFonts w:ascii="Times New Roman" w:hAnsi="Times New Roman" w:cs="Times New Roman"/>
          <w:i/>
        </w:rPr>
        <w:t xml:space="preserve">a</w:t>
      </w:r>
      <w:r>
        <w:rPr>
          <w:rFonts w:ascii="Times New Roman" w:hAnsi="Times New Roman" w:cs="Times New Roman" w:eastAsia="ＭＳ 明朝"/>
          <w:lang w:val="en-US" w:eastAsia="ja-JP"/>
        </w:rPr>
        <w:t xml:space="preserve"> に限った hypervolume。</w:t>
      </w:r>
      <w:r>
        <w:rPr>
          <w:rFonts w:ascii="Times New Roman" w:hAnsi="Times New Roman" w:cs="Times New Roman"/>
          <w:i/>
        </w:rPr>
        <w:t xml:space="preserve">P</w:t>
      </w:r>
      <w:r>
        <w:rPr>
          <w:rFonts w:ascii="Times New Roman" w:hAnsi="Times New Roman" w:cs="Times New Roman"/>
          <w:vertAlign w:val="subscript"/>
        </w:rPr>
        <w:t xml:space="preserve">\</w:t>
      </w:r>
      <w:r>
        <w:rPr>
          <w:rFonts w:ascii="Times New Roman" w:hAnsi="Times New Roman" w:cs="Times New Roman"/>
          <w:i/>
        </w:rPr>
        <w:t xml:space="preserve">t</w:t>
      </w:r>
      <w:r>
        <w:rPr>
          <w:rFonts w:ascii="Times New Roman" w:hAnsi="Times New Roman" w:cs="Times New Roman"/>
          <w:i/>
        </w:rPr>
        <w:t xml:space="preserve">h</w:t>
      </w:r>
      <w:r>
        <w:rPr>
          <w:rFonts w:ascii="Times New Roman" w:hAnsi="Times New Roman" w:cs="Times New Roman"/>
          <w:i/>
        </w:rPr>
        <w:t xml:space="preserve">e</w:t>
      </w:r>
      <w:r>
        <w:rPr>
          <w:rFonts w:ascii="Times New Roman" w:hAnsi="Times New Roman" w:cs="Times New Roman"/>
          <w:i/>
        </w:rPr>
        <w:t xml:space="preserve">t</w:t>
      </w:r>
      <w:r>
        <w:rPr>
          <w:rFonts w:ascii="Times New Roman" w:hAnsi="Times New Roman" w:cs="Times New Roman"/>
          <w:i/>
        </w:rPr>
        <w:t xml:space="preserve">a</w:t>
      </w:r>
      <w:r>
        <w:rPr>
          <w:rFonts w:ascii="Times New Roman" w:hAnsi="Times New Roman" w:cs="Times New Roman" w:eastAsia="ＭＳ 明朝"/>
          <w:lang w:val="en-US" w:eastAsia="ja-JP"/>
        </w:rPr>
        <w:t xml:space="preserve"> は全手法・全 trial の Pareto 解の </w:t>
      </w:r>
      <w:r>
        <w:rPr>
          <w:rFonts w:ascii="Times New Roman" w:hAnsi="Times New Roman" w:cs="Times New Roman"/>
          <w:i/>
        </w:rPr>
        <w:t xml:space="preserve">D</w:t>
      </w:r>
      <w:r>
        <w:rPr>
          <w:rFonts w:ascii="Times New Roman" w:hAnsi="Times New Roman" w:cs="Times New Roman" w:eastAsia="ＭＳ 明朝"/>
          <w:lang w:val="en-US" w:eastAsia="ja-JP"/>
        </w:rPr>
        <w:t xml:space="preserve"> をプールした </w:t>
      </w:r>
      <w:r>
        <w:rPr>
          <w:rFonts w:ascii="Times New Roman" w:hAnsi="Times New Roman" w:cs="Times New Roman"/>
        </w:rPr>
        <w:t xml:space="preserve">\</w:t>
      </w:r>
      <w:r>
        <w:rPr>
          <w:rFonts w:ascii="Times New Roman" w:hAnsi="Times New Roman" w:cs="Times New Roman"/>
          <w:i/>
        </w:rPr>
        <w:t xml:space="preserve">t</w:t>
      </w:r>
      <w:r>
        <w:rPr>
          <w:rFonts w:ascii="Times New Roman" w:hAnsi="Times New Roman" w:cs="Times New Roman"/>
          <w:i/>
        </w:rPr>
        <w:t xml:space="preserve">h</w:t>
      </w:r>
      <w:r>
        <w:rPr>
          <w:rFonts w:ascii="Times New Roman" w:hAnsi="Times New Roman" w:cs="Times New Roman"/>
          <w:i/>
        </w:rPr>
        <w:t xml:space="preserve">e</w:t>
      </w:r>
      <w:r>
        <w:rPr>
          <w:rFonts w:ascii="Times New Roman" w:hAnsi="Times New Roman" w:cs="Times New Roman"/>
          <w:i/>
        </w:rPr>
        <w:t xml:space="preserve">t</w:t>
      </w:r>
      <w:r>
        <w:rPr>
          <w:rFonts w:ascii="Times New Roman" w:hAnsi="Times New Roman" w:cs="Times New Roman"/>
          <w:i/>
        </w:rPr>
        <w:t xml:space="preserve">a</w:t>
      </w:r>
      <w:r>
        <w:rPr>
          <w:rFonts w:ascii="Times New Roman" w:hAnsi="Times New Roman" w:cs="Times New Roman" w:eastAsia="ＭＳ 明朝"/>
          <w:lang w:val="en-US" w:eastAsia="ja-JP"/>
        </w:rPr>
        <w:t xml:space="preserve"> 百分位であり、</w:t>
      </w:r>
      <w:r>
        <w:rPr>
          <w:rFonts w:ascii="Times New Roman" w:hAnsi="Times New Roman" w:cs="Times New Roman"/>
        </w:rPr>
        <w:t xml:space="preserve">\</w:t>
      </w:r>
      <w:r>
        <w:rPr>
          <w:rFonts w:ascii="Times New Roman" w:hAnsi="Times New Roman" w:cs="Times New Roman"/>
          <w:i/>
        </w:rPr>
        <w:t xml:space="preserve">t</w:t>
      </w:r>
      <w:r>
        <w:rPr>
          <w:rFonts w:ascii="Times New Roman" w:hAnsi="Times New Roman" w:cs="Times New Roman"/>
          <w:i/>
        </w:rPr>
        <w:t xml:space="preserve">h</w:t>
      </w:r>
      <w:r>
        <w:rPr>
          <w:rFonts w:ascii="Times New Roman" w:hAnsi="Times New Roman" w:cs="Times New Roman"/>
          <w:i/>
        </w:rPr>
        <w:t xml:space="preserve">e</w:t>
      </w:r>
      <w:r>
        <w:rPr>
          <w:rFonts w:ascii="Times New Roman" w:hAnsi="Times New Roman" w:cs="Times New Roman"/>
          <w:i/>
        </w:rPr>
        <w:t xml:space="preserve">t</w:t>
      </w:r>
      <w:r>
        <w:rPr>
          <w:rFonts w:ascii="Times New Roman" w:hAnsi="Times New Roman" w:cs="Times New Roman"/>
          <w:i/>
        </w:rPr>
        <w:t xml:space="preserve">a</w:t>
      </w:r>
      <w:r>
        <w:rPr>
          <w:rFonts w:ascii="Times New Roman" w:hAnsi="Times New Roman" w:cs="Times New Roman" w:eastAsia="ＭＳ 明朝"/>
          <w:lang w:val="en-US" w:eastAsia="ja-JP"/>
        </w:rPr>
        <w:t xml:space="preserve"> の値と感度は §4 で扱う（図 1・図 2 の網掛け領域）。</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AOC</w:t>
      </w:r>
      <w:r>
        <w:rPr>
          <w:rFonts w:ascii="Times New Roman" w:hAnsi="Times New Roman" w:cs="Times New Roman" w:eastAsia="ＭＳ 明朝"/>
          <w:lang w:val="en-US" w:eastAsia="ja-JP"/>
        </w:rPr>
        <w:t xml:space="preserve">（anytime 性能 [26]）：HV-対-対数時間曲線の時間平均。</w:t>
      </w:r>
    </w:p>
    <w:p>
      <w:pPr>
        <w:pStyle w:val="a8"/>
        <w:spacing w:line="240" w:lineRule="exact"/>
        <w:jc w:val="both"/>
      </w:pPr>
      <w:r>
        <w:rPr>
          <w:rFonts w:ascii="Times New Roman" w:hAnsi="Times New Roman" w:cs="Times New Roman" w:eastAsia="ＭＳ 明朝"/>
          <w:lang w:val="en-US" w:eastAsia="ja-JP"/>
        </w:rPr>
        <w:t xml:space="preserve">HV はシナリオ横断比較のため各シナリオで </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vertAlign w:val="superscript"/>
        </w:rPr>
        <w:t xml:space="preserve">2</w:t>
      </w:r>
      <w:r>
        <w:rPr>
          <w:rFonts w:ascii="Times New Roman" w:hAnsi="Times New Roman" w:cs="Times New Roman" w:eastAsia="ＭＳ 明朝"/>
          <w:lang w:val="en-US" w:eastAsia="ja-JP"/>
        </w:rPr>
        <w:t xml:space="preserve"> にアフィン正規化し参照点 </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eastAsia="ＭＳ 明朝"/>
          <w:lang w:val="en-US" w:eastAsia="ja-JP"/>
        </w:rPr>
        <w:t xml:space="preserve"> で算出する。</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の機械順序を保ったままの解（</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eastAsia="ＭＳ 明朝"/>
          <w:lang w:val="en-US" w:eastAsia="ja-JP"/>
        </w:rPr>
        <w:t xml:space="preserve"> など）は全手法が探索せずに得る自明解なので、HV の算出から除く。AOC のanytime HV(</w:t>
      </w:r>
      <w:r>
        <w:rPr>
          <w:rFonts w:ascii="Times New Roman" w:hAnsi="Times New Roman" w:cs="Times New Roman"/>
          <w:i/>
        </w:rPr>
        <w:t xml:space="preserve">t</w:t>
      </w:r>
      <w:r>
        <w:rPr>
          <w:rFonts w:ascii="Times New Roman" w:hAnsi="Times New Roman" w:cs="Times New Roman" w:eastAsia="ＭＳ 明朝"/>
          <w:lang w:val="en-US" w:eastAsia="ja-JP"/>
        </w:rPr>
        <w:t xml:space="preserve">) は壁時計上で測り、積分窓は</w:t>
      </w:r>
      <w:r>
        <w:rPr>
          <w:rFonts w:ascii="Times New Roman" w:hAnsi="Times New Roman" w:cs="Times New Roman" w:eastAsia="ＭＳ 明朝"/>
          <w:b/>
          <w:lang w:val="en-US" w:eastAsia="ja-JP"/>
        </w:rPr>
        <w:t xml:space="preserve">全手法で共通</w:t>
      </w:r>
      <w:r>
        <w:rPr>
          <w:rFonts w:ascii="Times New Roman" w:hAnsi="Times New Roman" w:cs="Times New Roman" w:eastAsia="ＭＳ 明朝"/>
          <w:lang w:val="en-US" w:eastAsia="ja-JP"/>
        </w:rPr>
        <w:t xml:space="preserve">にとり、対数幅で正規化する。AOC 値は各重みのanytime HV(</w:t>
      </w:r>
      <w:r>
        <w:rPr>
          <w:rFonts w:ascii="Times New Roman" w:hAnsi="Times New Roman" w:cs="Times New Roman"/>
          <w:i/>
        </w:rPr>
        <w:t xml:space="preserve">t</w:t>
      </w:r>
      <w:r>
        <w:rPr>
          <w:rFonts w:ascii="Times New Roman" w:hAnsi="Times New Roman" w:cs="Times New Roman" w:eastAsia="ＭＳ 明朝"/>
          <w:lang w:val="en-US" w:eastAsia="ja-JP"/>
        </w:rPr>
        <w:t xml:space="preserve">) を 重み掃引の全点で平均する。この 3 指標は互いに独立ではない：高安定 HV は全域 HV と同じ点集合を </w:t>
      </w:r>
      <w:r>
        <w:rPr>
          <w:rFonts w:ascii="Times New Roman" w:hAnsi="Times New Roman" w:cs="Times New Roman"/>
          <w:i/>
        </w:rPr>
        <w:t xml:space="preserve">D</w:t>
      </w:r>
      <w:r>
        <w:rPr>
          <w:rFonts w:ascii="Times New Roman" w:hAnsi="Times New Roman" w:cs="Times New Roman"/>
        </w:rPr>
        <w:t xml:space="preserve">&lt;</w:t>
      </w:r>
      <w:r>
        <w:rPr>
          <w:rFonts w:ascii="Times New Roman" w:hAnsi="Times New Roman" w:cs="Times New Roman"/>
          <w:i/>
        </w:rPr>
        <w:t xml:space="preserve">P</w:t>
      </w:r>
      <w:r>
        <w:rPr>
          <w:rFonts w:ascii="Times New Roman" w:hAnsi="Times New Roman" w:cs="Times New Roman"/>
          <w:vertAlign w:val="subscript"/>
        </w:rPr>
        <w:t xml:space="preserve">\</w:t>
      </w:r>
      <w:r>
        <w:rPr>
          <w:rFonts w:ascii="Times New Roman" w:hAnsi="Times New Roman" w:cs="Times New Roman"/>
          <w:i/>
        </w:rPr>
        <w:t xml:space="preserve">t</w:t>
      </w:r>
      <w:r>
        <w:rPr>
          <w:rFonts w:ascii="Times New Roman" w:hAnsi="Times New Roman" w:cs="Times New Roman"/>
          <w:i/>
        </w:rPr>
        <w:t xml:space="preserve">h</w:t>
      </w:r>
      <w:r>
        <w:rPr>
          <w:rFonts w:ascii="Times New Roman" w:hAnsi="Times New Roman" w:cs="Times New Roman"/>
          <w:i/>
        </w:rPr>
        <w:t xml:space="preserve">e</w:t>
      </w:r>
      <w:r>
        <w:rPr>
          <w:rFonts w:ascii="Times New Roman" w:hAnsi="Times New Roman" w:cs="Times New Roman"/>
          <w:i/>
        </w:rPr>
        <w:t xml:space="preserve">t</w:t>
      </w:r>
      <w:r>
        <w:rPr>
          <w:rFonts w:ascii="Times New Roman" w:hAnsi="Times New Roman" w:cs="Times New Roman"/>
          <w:i/>
        </w:rPr>
        <w:t xml:space="preserve">a</w:t>
      </w:r>
      <w:r>
        <w:rPr>
          <w:rFonts w:ascii="Times New Roman" w:hAnsi="Times New Roman" w:cs="Times New Roman" w:eastAsia="ＭＳ 明朝"/>
          <w:lang w:val="en-US" w:eastAsia="ja-JP"/>
        </w:rPr>
        <w:t xml:space="preserve"> で切り出した部分であり、AOC はその全域 HV に至る曲線の対数時間平均で、曲線の終点が全域 HV に一致する。したがって以降で最良手法が指標によって替わるとすれば、それは無関係な量を三つ測ったからではなく、同じ探索過程の到達点・到達の早さ・到達先の位置が別の手法を指すことを意味する。</w:t>
      </w:r>
    </w:p>
    <w:p>
      <w:pPr>
        <w:pStyle w:val="a8"/>
        <w:spacing w:line="240" w:lineRule="exact"/>
        <w:jc w:val="both"/>
      </w:pPr>
      <w:r>
        <w:rPr>
          <w:rFonts w:ascii="Times New Roman" w:hAnsi="Times New Roman" w:cs="Times New Roman" w:eastAsia="ＭＳ 明朝"/>
          <w:b/>
          <w:lang w:val="en-US" w:eastAsia="ja-JP"/>
        </w:rPr>
        <w:t xml:space="preserve">統計.</w:t>
      </w:r>
      <w:r>
        <w:rPr>
          <w:rFonts w:ascii="Times New Roman" w:hAnsi="Times New Roman" w:cs="Times New Roman" w:eastAsia="ＭＳ 明朝"/>
          <w:lang w:val="en-US" w:eastAsia="ja-JP"/>
        </w:rPr>
        <w:t xml:space="preserve"> 各シナリオ内の手法比較は Mann–Whitney の U 検定と効果量 Cliff's </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i/>
        </w:rPr>
        <w:t xml:space="preserve">e</w:t>
      </w:r>
      <w:r>
        <w:rPr>
          <w:rFonts w:ascii="Times New Roman" w:hAnsi="Times New Roman" w:cs="Times New Roman"/>
          <w:i/>
        </w:rPr>
        <w:t xml:space="preserve">l</w:t>
      </w:r>
      <w:r>
        <w:rPr>
          <w:rFonts w:ascii="Times New Roman" w:hAnsi="Times New Roman" w:cs="Times New Roman"/>
          <w:i/>
        </w:rPr>
        <w:t xml:space="preserve">t</w:t>
      </w:r>
      <w:r>
        <w:rPr>
          <w:rFonts w:ascii="Times New Roman" w:hAnsi="Times New Roman" w:cs="Times New Roman"/>
          <w:i/>
        </w:rPr>
        <w:t xml:space="preserve">a</w:t>
      </w:r>
      <w:r>
        <w:rPr>
          <w:rFonts w:ascii="Times New Roman" w:hAnsi="Times New Roman" w:cs="Times New Roman" w:eastAsia="ＭＳ 明朝"/>
          <w:lang w:val="en-US" w:eastAsia="ja-JP"/>
        </w:rPr>
        <w:t xml:space="preserve"> で評価し [32]、検定はすべて両側で行う。乱数シードは trial 番号で定め全手法に共通だが、構造の異なる手法間では乱数列が直ちに分岐するため、検定は対応を用いない U 検定とする（同一構造どうしの比較では、対応を捨てるぶん保守側の評価になる）。</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i/>
        </w:rPr>
        <w:t xml:space="preserve">e</w:t>
      </w:r>
      <w:r>
        <w:rPr>
          <w:rFonts w:ascii="Times New Roman" w:hAnsi="Times New Roman" w:cs="Times New Roman"/>
          <w:i/>
        </w:rPr>
        <w:t xml:space="preserve">l</w:t>
      </w:r>
      <w:r>
        <w:rPr>
          <w:rFonts w:ascii="Times New Roman" w:hAnsi="Times New Roman" w:cs="Times New Roman"/>
          <w:i/>
        </w:rPr>
        <w:t xml:space="preserve">t</w:t>
      </w:r>
      <w:r>
        <w:rPr>
          <w:rFonts w:ascii="Times New Roman" w:hAnsi="Times New Roman" w:cs="Times New Roman"/>
          <w:i/>
        </w:rPr>
        <w:t xml:space="preserve">a</w:t>
      </w:r>
      <w:r>
        <w:rPr>
          <w:rFonts w:ascii="Times New Roman" w:hAnsi="Times New Roman" w:cs="Times New Roman"/>
        </w:rPr>
        <w:t xml:space="preserve">|</w:t>
      </w:r>
      <w:r>
        <w:rPr>
          <w:rFonts w:ascii="Times New Roman" w:hAnsi="Times New Roman" w:cs="Times New Roman" w:eastAsia="ＭＳ 明朝"/>
          <w:lang w:val="en-US" w:eastAsia="ja-JP"/>
        </w:rPr>
        <w:t xml:space="preserve">=1.0 は一方の全 trial が他方の全 trial を上回る完全分離を意味する。差の大きさは中央値の倍率・相対差と、最良手法からの相対偏差 ARPD%（</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t</w:t>
      </w:r>
      <w:r>
        <w:rPr>
          <w:rFonts w:ascii="Times New Roman" w:hAnsi="Times New Roman" w:cs="Times New Roman"/>
          <w:i/>
        </w:rPr>
        <w:t xml:space="preserve">e</w:t>
      </w:r>
      <w:r>
        <w:rPr>
          <w:rFonts w:ascii="Times New Roman" w:hAnsi="Times New Roman" w:cs="Times New Roman"/>
          <w:i/>
        </w:rPr>
        <w:t xml:space="preserve">x</w:t>
      </w:r>
      <w:r>
        <w:rPr>
          <w:rFonts w:ascii="Times New Roman" w:hAnsi="Times New Roman" w:cs="Times New Roman"/>
          <w:i/>
        </w:rPr>
        <w:t xml:space="preserve">t</w:t>
      </w:r>
      <w:r>
        <w:rPr>
          <w:rFonts w:ascii="Times New Roman" w:hAnsi="Times New Roman" w:cs="Times New Roman"/>
        </w:rPr>
        <w:t xml:space="preserve">{</w:t>
      </w:r>
      <w:r>
        <w:rPr>
          <w:rFonts w:ascii="Times New Roman" w:hAnsi="Times New Roman" w:cs="Times New Roman"/>
          <w:i/>
        </w:rPr>
        <w:t xml:space="preserve">b</w:t>
      </w:r>
      <w:r>
        <w:rPr>
          <w:rFonts w:ascii="Times New Roman" w:hAnsi="Times New Roman" w:cs="Times New Roman"/>
          <w:i/>
        </w:rPr>
        <w:t xml:space="preserve">e</w:t>
      </w:r>
      <w:r>
        <w:rPr>
          <w:rFonts w:ascii="Times New Roman" w:hAnsi="Times New Roman" w:cs="Times New Roman"/>
          <w:i/>
        </w:rPr>
        <w:t xml:space="preserve">s</w:t>
      </w:r>
      <w:r>
        <w:rPr>
          <w:rFonts w:ascii="Times New Roman" w:hAnsi="Times New Roman" w:cs="Times New Roman"/>
          <w:i/>
        </w:rPr>
        <w:t xml:space="preserve">t</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x</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t</w:t>
      </w:r>
      <w:r>
        <w:rPr>
          <w:rFonts w:ascii="Times New Roman" w:hAnsi="Times New Roman" w:cs="Times New Roman"/>
          <w:i/>
        </w:rPr>
        <w:t xml:space="preserve">e</w:t>
      </w:r>
      <w:r>
        <w:rPr>
          <w:rFonts w:ascii="Times New Roman" w:hAnsi="Times New Roman" w:cs="Times New Roman"/>
          <w:i/>
        </w:rPr>
        <w:t xml:space="preserve">x</w:t>
      </w:r>
      <w:r>
        <w:rPr>
          <w:rFonts w:ascii="Times New Roman" w:hAnsi="Times New Roman" w:cs="Times New Roman"/>
          <w:i/>
        </w:rPr>
        <w:t xml:space="preserve">t</w:t>
      </w:r>
      <w:r>
        <w:rPr>
          <w:rFonts w:ascii="Times New Roman" w:hAnsi="Times New Roman" w:cs="Times New Roman"/>
        </w:rPr>
        <w:t xml:space="preserve">{</w:t>
      </w:r>
      <w:r>
        <w:rPr>
          <w:rFonts w:ascii="Times New Roman" w:hAnsi="Times New Roman" w:cs="Times New Roman"/>
          <w:i/>
        </w:rPr>
        <w:t xml:space="preserve">b</w:t>
      </w:r>
      <w:r>
        <w:rPr>
          <w:rFonts w:ascii="Times New Roman" w:hAnsi="Times New Roman" w:cs="Times New Roman"/>
          <w:i/>
        </w:rPr>
        <w:t xml:space="preserve">e</w:t>
      </w:r>
      <w:r>
        <w:rPr>
          <w:rFonts w:ascii="Times New Roman" w:hAnsi="Times New Roman" w:cs="Times New Roman"/>
          <w:i/>
        </w:rPr>
        <w:t xml:space="preserve">s</w:t>
      </w:r>
      <w:r>
        <w:rPr>
          <w:rFonts w:ascii="Times New Roman" w:hAnsi="Times New Roman" w:cs="Times New Roman"/>
          <w:i/>
        </w:rPr>
        <w:t xml:space="preserve">t</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t</w:t>
      </w:r>
      <w:r>
        <w:rPr>
          <w:rFonts w:ascii="Times New Roman" w:hAnsi="Times New Roman" w:cs="Times New Roman"/>
          <w:i/>
        </w:rPr>
        <w:t xml:space="preserve">i</w:t>
      </w:r>
      <w:r>
        <w:rPr>
          <w:rFonts w:ascii="Times New Roman" w:hAnsi="Times New Roman" w:cs="Times New Roman"/>
          <w:i/>
        </w:rPr>
        <w:t xml:space="preserve">m</w:t>
      </w:r>
      <w:r>
        <w:rPr>
          <w:rFonts w:ascii="Times New Roman" w:hAnsi="Times New Roman" w:cs="Times New Roman"/>
          <w:i/>
        </w:rPr>
        <w:t xml:space="preserve">e</w:t>
      </w:r>
      <w:r>
        <w:rPr>
          <w:rFonts w:ascii="Times New Roman" w:hAnsi="Times New Roman" w:cs="Times New Roman"/>
          <w:i/>
        </w:rPr>
        <w:t xml:space="preserve">s</w:t>
      </w:r>
      <w:r>
        <w:rPr>
          <w:rFonts w:ascii="Times New Roman" w:hAnsi="Times New Roman" w:cs="Times New Roman"/>
        </w:rPr>
        <w:t xml:space="preserve">1</w:t>
      </w:r>
      <w:r>
        <w:rPr>
          <w:rFonts w:ascii="Times New Roman" w:hAnsi="Times New Roman" w:cs="Times New Roman"/>
        </w:rPr>
        <w:t xml:space="preserve">0</w:t>
      </w:r>
      <w:r>
        <w:rPr>
          <w:rFonts w:ascii="Times New Roman" w:hAnsi="Times New Roman" w:cs="Times New Roman"/>
        </w:rPr>
        <w:t xml:space="preserve">0</w:t>
      </w:r>
      <w:r>
        <w:rPr>
          <w:rFonts w:ascii="Times New Roman" w:hAnsi="Times New Roman" w:cs="Times New Roman" w:eastAsia="ＭＳ 明朝"/>
          <w:lang w:val="en-US" w:eastAsia="ja-JP"/>
        </w:rPr>
        <w:t xml:space="preserve">, 低いほど良い）で示す。シナリオ横断の傾向は Friedman＋平均順位＋Kendall's </w:t>
      </w:r>
      <w:r>
        <w:rPr>
          <w:rFonts w:ascii="Times New Roman" w:hAnsi="Times New Roman" w:cs="Times New Roman"/>
          <w:i/>
        </w:rPr>
        <w:t xml:space="preserve">W</w:t>
      </w:r>
      <w:r>
        <w:rPr>
          <w:rFonts w:ascii="Times New Roman" w:hAnsi="Times New Roman" w:cs="Times New Roman" w:eastAsia="ＭＳ 明朝"/>
          <w:lang w:val="en-US" w:eastAsia="ja-JP"/>
        </w:rPr>
        <w:t xml:space="preserve"> で要約するが、la36 ラダーと ta21 対は同一インスタンスで外乱条件のみを変えたシナリオで互いに独立でないため、</w:t>
      </w:r>
      <w:r>
        <w:rPr>
          <w:rFonts w:ascii="Times New Roman" w:hAnsi="Times New Roman" w:cs="Times New Roman" w:eastAsia="ＭＳ 明朝"/>
          <w:b/>
          <w:lang w:val="en-US" w:eastAsia="ja-JP"/>
        </w:rPr>
        <w:t xml:space="preserve">順位一貫性の探索的要約</w:t>
      </w:r>
      <w:r>
        <w:rPr>
          <w:rFonts w:ascii="Times New Roman" w:hAnsi="Times New Roman" w:cs="Times New Roman" w:eastAsia="ＭＳ 明朝"/>
          <w:lang w:val="en-US" w:eastAsia="ja-JP"/>
        </w:rPr>
        <w:t xml:space="preserve">として扱う。</w:t>
      </w:r>
    </w:p>
    <w:p>
      <w:pPr>
        <w:pStyle w:val="a8"/>
        <w:spacing w:line="240" w:lineRule="exact"/>
        <w:jc w:val="both"/>
      </w:pPr>
      <w:r>
        <w:rPr>
          <w:rFonts w:ascii="Times New Roman" w:hAnsi="Times New Roman" w:cs="Times New Roman" w:eastAsia="ＭＳ 明朝"/>
          <w:b/>
          <w:lang w:val="en-US" w:eastAsia="ja-JP"/>
        </w:rPr>
        <w:t xml:space="preserve">仮説と検定の対応.</w:t>
      </w:r>
      <w:r>
        <w:rPr>
          <w:rFonts w:ascii="Times New Roman" w:hAnsi="Times New Roman" w:cs="Times New Roman" w:eastAsia="ＭＳ 明朝"/>
          <w:lang w:val="en-US" w:eastAsia="ja-JP"/>
        </w:rPr>
        <w:t xml:space="preserve"> H1 は、局所探索を揃えた ILS-baseline と Memetic-baseline の高安定 HV の比較で検定し、全 8 シナリオで ILS が有意に上回れば支持されたとみなす。H2 は、Memetic-baseline に対する Memetic＋演算子の高安定 HV の伸びを同じ形で検定する。軌道側の対応する比較（ILS-baseline 対 ILS＋演算子）については効果の向きを事前に予測せず、集団側との効き方の違いとして §4.2 で対比する。多重比較は、各仮説について 8 シナリオを 1 族として Holm 補正で扱う（演算子効果は探索構造ごとに族を分ける）。全域 HV と AOC にはいずれの仮説も方向の予測を置かず、手法間の比較として報告する。</w:t>
      </w:r>
    </w:p>
    <w:p>
      <w:pPr>
        <w:pStyle w:val="2"/>
        <w:spacing w:before="90" w:after="20" w:line="240" w:lineRule="exact"/>
      </w:pPr>
      <w:r>
        <w:rPr>
          <w:rFonts w:ascii="Times New Roman" w:hAnsi="Times New Roman" w:cs="Times New Roman" w:eastAsia="ＭＳ 明朝"/>
          <w:lang w:val="en-US" w:eastAsia="ja-JP"/>
          <w:sz w:val="22"/>
          <w:szCs w:val="22"/>
        </w:rPr>
        <w:t xml:space="preserve">4. Computational Experiments</w:t>
      </w:r>
    </w:p>
    <w:p>
      <w:pPr>
        <w:pStyle w:val="a8"/>
        <w:spacing w:line="240" w:lineRule="exact"/>
        <w:jc w:val="both"/>
      </w:pPr>
      <w:r>
        <w:rPr>
          <w:rFonts w:ascii="Times New Roman" w:hAnsi="Times New Roman" w:cs="Times New Roman" w:eastAsia="ＭＳ 明朝"/>
          <w:lang w:val="en-US" w:eastAsia="ja-JP"/>
        </w:rPr>
        <w:t xml:space="preserve">本節は §3 の設計に従い、実験設定（§4.1）ののち、仮説を置いた高安定 HV で H1・H2 と構造間比較を検定し（§4.2）、仮説を置いていない全域 HV と AOC を同じ形で比較して含意を導く（§4.3）。</w:t>
      </w:r>
    </w:p>
    <w:p>
      <w:pPr>
        <w:pStyle w:val="2"/>
        <w:spacing w:before="90" w:after="20" w:line="240" w:lineRule="exact"/>
      </w:pPr>
      <w:r>
        <w:rPr>
          <w:rFonts w:ascii="Times New Roman" w:hAnsi="Times New Roman" w:cs="Times New Roman" w:eastAsia="ＭＳ 明朝"/>
          <w:lang w:val="en-US" w:eastAsia="ja-JP"/>
          <w:sz w:val="22"/>
          <w:szCs w:val="22"/>
        </w:rPr>
        <w:t xml:space="preserve">4.1 Experimental Setup</w:t>
      </w:r>
    </w:p>
    <w:p>
      <w:pPr>
        <w:pStyle w:val="a8"/>
        <w:spacing w:line="240" w:lineRule="exact"/>
        <w:jc w:val="both"/>
      </w:pPr>
      <w:r>
        <w:rPr>
          <w:rFonts w:ascii="Times New Roman" w:hAnsi="Times New Roman" w:cs="Times New Roman" w:eastAsia="ＭＳ 明朝"/>
          <w:lang w:val="en-US" w:eastAsia="ja-JP"/>
        </w:rPr>
        <w:t xml:space="preserve">ベンチマークは mt10・la21・la36・la40・ta21。外乱は計 8 シナリオ＝la36S/la36M/la36L（27/54/73%）・ta21S/ta21L（32/82%）・mt10（72%）・la21（35%）・la40（32%）で、各シナリオに付した百分率は</w:t>
      </w:r>
      <w:r>
        <w:rPr>
          <w:rFonts w:ascii="Times New Roman" w:hAnsi="Times New Roman" w:cs="Times New Roman" w:eastAsia="ＭＳ 明朝"/>
          <w:b/>
          <w:lang w:val="en-US" w:eastAsia="ja-JP"/>
        </w:rPr>
        <w:t xml:space="preserve">再スケジューリング率</w:t>
      </w:r>
      <w:r>
        <w:rPr>
          <w:rFonts w:ascii="Times New Roman" w:hAnsi="Times New Roman" w:cs="Times New Roman" w:eastAsia="ＭＳ 明朝"/>
          <w:lang w:val="en-US" w:eastAsia="ja-JP"/>
        </w:rPr>
        <w:t xml:space="preserve"> </w:t>
      </w:r>
      <w:r>
        <w:rPr>
          <w:rFonts w:ascii="Times New Roman" w:hAnsi="Times New Roman" w:cs="Times New Roman"/>
        </w:rPr>
        <w:t xml:space="preserve">\</w:t>
      </w:r>
      <w:r>
        <w:rPr>
          <w:rFonts w:ascii="Times New Roman" w:hAnsi="Times New Roman" w:cs="Times New Roman"/>
          <w:i/>
        </w:rPr>
        <w:t xml:space="preserve">r</w:t>
      </w:r>
      <w:r>
        <w:rPr>
          <w:rFonts w:ascii="Times New Roman" w:hAnsi="Times New Roman" w:cs="Times New Roman"/>
          <w:i/>
        </w:rPr>
        <w:t xml:space="preserve">h</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n</w:t>
      </w:r>
      <w:r>
        <w:rPr>
          <w:rFonts w:ascii="Times New Roman" w:hAnsi="Times New Roman" w:cs="Times New Roman"/>
          <w:vertAlign w:val="subscript"/>
        </w:rPr>
        <w:t xml:space="preserve">res</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t</w:t>
      </w:r>
      <w:r>
        <w:rPr>
          <w:rFonts w:ascii="Times New Roman" w:hAnsi="Times New Roman" w:cs="Times New Roman"/>
          <w:i/>
        </w:rPr>
        <w:t xml:space="preserve">e</w:t>
      </w:r>
      <w:r>
        <w:rPr>
          <w:rFonts w:ascii="Times New Roman" w:hAnsi="Times New Roman" w:cs="Times New Roman"/>
          <w:i/>
        </w:rPr>
        <w:t xml:space="preserve">x</w:t>
      </w:r>
      <w:r>
        <w:rPr>
          <w:rFonts w:ascii="Times New Roman" w:hAnsi="Times New Roman" w:cs="Times New Roman"/>
          <w:i/>
        </w:rPr>
        <w:t xml:space="preserve">t</w:t>
      </w:r>
      <w:r>
        <w:rPr>
          <w:rFonts w:ascii="Times New Roman" w:hAnsi="Times New Roman" w:cs="Times New Roman"/>
        </w:rPr>
        <w:t xml:space="preserve">{</w:t>
      </w:r>
      <w:r>
        <w:rPr>
          <w:rFonts w:ascii="Times New Roman" w:hAnsi="Times New Roman" w:cs="Times New Roman"/>
          <w:i/>
        </w:rPr>
        <w:t xml:space="preserve">o</w:t>
      </w:r>
      <w:r>
        <w:rPr>
          <w:rFonts w:ascii="Times New Roman" w:hAnsi="Times New Roman" w:cs="Times New Roman"/>
          <w:i/>
        </w:rPr>
        <w:t xml:space="preserve">p</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eastAsia="ＭＳ 明朝"/>
          <w:lang w:val="en-US" w:eastAsia="ja-JP"/>
        </w:rPr>
        <w:t xml:space="preserve">——全作業のうち外乱で再最適化対象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a</w:t>
      </w:r>
      <w:r>
        <w:rPr>
          <w:rFonts w:ascii="Times New Roman" w:hAnsi="Times New Roman" w:cs="Times New Roman"/>
          <w:i/>
        </w:rPr>
        <w:t xml:space="preserve">t</w:t>
      </w:r>
      <w:r>
        <w:rPr>
          <w:rFonts w:ascii="Times New Roman" w:hAnsi="Times New Roman" w:cs="Times New Roman"/>
          <w:i/>
        </w:rPr>
        <w:t xml:space="preserve">h</w:t>
      </w:r>
      <w:r>
        <w:rPr>
          <w:rFonts w:ascii="Times New Roman" w:hAnsi="Times New Roman" w:cs="Times New Roman"/>
          <w:i/>
        </w:rPr>
        <w:t xml:space="preserve">c</w:t>
      </w:r>
      <w:r>
        <w:rPr>
          <w:rFonts w:ascii="Times New Roman" w:hAnsi="Times New Roman" w:cs="Times New Roman"/>
          <w:i/>
        </w:rPr>
        <w:t xml:space="preserve">a</w:t>
      </w:r>
      <w:r>
        <w:rPr>
          <w:rFonts w:ascii="Times New Roman" w:hAnsi="Times New Roman" w:cs="Times New Roman"/>
          <w:i/>
        </w:rPr>
        <w:t xml:space="preserve">l</w:t>
      </w:r>
      <w:r>
        <w:rPr>
          <w:rFonts w:ascii="Times New Roman" w:hAnsi="Times New Roman" w:cs="Times New Roman"/>
        </w:rPr>
        <w:t xml:space="preserve">{</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vertAlign w:val="subscript"/>
        </w:rPr>
        <w:t xml:space="preserve">opt</w:t>
      </w:r>
      <w:r>
        <w:rPr>
          <w:rFonts w:ascii="Times New Roman" w:hAnsi="Times New Roman" w:cs="Times New Roman" w:eastAsia="ＭＳ 明朝"/>
          <w:lang w:val="en-US" w:eastAsia="ja-JP"/>
        </w:rPr>
        <w:t xml:space="preserve"> となった割合——で、外乱がスケジュールのどれだけを作り直しの対象にするかを表す。本稿では </w:t>
      </w:r>
      <w:r>
        <w:rPr>
          <w:rFonts w:ascii="Times New Roman" w:hAnsi="Times New Roman" w:cs="Times New Roman"/>
        </w:rPr>
        <w:t xml:space="preserve">\</w:t>
      </w:r>
      <w:r>
        <w:rPr>
          <w:rFonts w:ascii="Times New Roman" w:hAnsi="Times New Roman" w:cs="Times New Roman"/>
          <w:i/>
        </w:rPr>
        <w:t xml:space="preserve">r</w:t>
      </w:r>
      <w:r>
        <w:rPr>
          <w:rFonts w:ascii="Times New Roman" w:hAnsi="Times New Roman" w:cs="Times New Roman"/>
          <w:i/>
        </w:rPr>
        <w:t xml:space="preserve">h</w:t>
      </w:r>
      <w:r>
        <w:rPr>
          <w:rFonts w:ascii="Times New Roman" w:hAnsi="Times New Roman" w:cs="Times New Roman"/>
          <w:i/>
        </w:rPr>
        <w:t xml:space="preserve">o</w:t>
      </w:r>
      <w:r>
        <w:rPr>
          <w:rFonts w:ascii="Times New Roman" w:hAnsi="Times New Roman" w:cs="Times New Roman" w:eastAsia="ＭＳ 明朝"/>
          <w:lang w:val="en-US" w:eastAsia="ja-JP"/>
        </w:rPr>
        <w:t xml:space="preserve"> をシナリオの記述に用い、難易度の尺度としては扱わない。</w:t>
      </w:r>
      <w:r>
        <w:rPr>
          <w:rFonts w:ascii="Times New Roman" w:hAnsi="Times New Roman" w:cs="Times New Roman" w:eastAsia="ＭＳ 明朝"/>
          <w:b/>
          <w:lang w:val="en-US" w:eastAsia="ja-JP"/>
        </w:rPr>
        <w:t xml:space="preserve">la36 ラダー</w:t>
      </w:r>
      <w:r>
        <w:rPr>
          <w:rFonts w:ascii="Times New Roman" w:hAnsi="Times New Roman" w:cs="Times New Roman" w:eastAsia="ＭＳ 明朝"/>
          <w:lang w:val="en-US" w:eastAsia="ja-JP"/>
        </w:rPr>
        <w:t xml:space="preserve">（27/54/73%）と </w:t>
      </w:r>
      <w:r>
        <w:rPr>
          <w:rFonts w:ascii="Times New Roman" w:hAnsi="Times New Roman" w:cs="Times New Roman" w:eastAsia="ＭＳ 明朝"/>
          <w:b/>
          <w:lang w:val="en-US" w:eastAsia="ja-JP"/>
        </w:rPr>
        <w:t xml:space="preserve">ta21 対</w:t>
      </w:r>
      <w:r>
        <w:rPr>
          <w:rFonts w:ascii="Times New Roman" w:hAnsi="Times New Roman" w:cs="Times New Roman" w:eastAsia="ＭＳ 明朝"/>
          <w:lang w:val="en-US" w:eastAsia="ja-JP"/>
        </w:rPr>
        <w:t xml:space="preserve">（32/82%）は、同一インスタンス・同一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のまま外乱の規模を段階的に変えたシナリオ群である。各シナリオの外乱は単一作業の完了遅延で、遅延量 </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i/>
        </w:rPr>
        <w:t xml:space="preserve">e</w:t>
      </w:r>
      <w:r>
        <w:rPr>
          <w:rFonts w:ascii="Times New Roman" w:hAnsi="Times New Roman" w:cs="Times New Roman"/>
          <w:i/>
        </w:rPr>
        <w:t xml:space="preserve">l</w:t>
      </w:r>
      <w:r>
        <w:rPr>
          <w:rFonts w:ascii="Times New Roman" w:hAnsi="Times New Roman" w:cs="Times New Roman"/>
          <w:i/>
        </w:rPr>
        <w:t xml:space="preserve">t</w:t>
      </w:r>
      <w:r>
        <w:rPr>
          <w:rFonts w:ascii="Times New Roman" w:hAnsi="Times New Roman" w:cs="Times New Roman"/>
          <w:i/>
        </w:rPr>
        <w:t xml:space="preserve">a</w:t>
      </w:r>
      <w:r>
        <w:rPr>
          <w:rFonts w:ascii="Times New Roman" w:hAnsi="Times New Roman" w:cs="Times New Roman" w:eastAsia="ＭＳ 明朝"/>
          <w:lang w:val="en-US" w:eastAsia="ja-JP"/>
        </w:rPr>
        <w:t xml:space="preserve">=60〜148（対象作業の処理時間の約 0.9〜1.5 倍）、再スケジューリング時刻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はその遅延解消時刻にとる（§3.1）。各シナリオの完全な定義と、手法 × シナリオ × 指標ごとの結果（trial 別の生値と検定）は公開リポジトリ（https://github.com/kitotakumi/stability_scheduling）に収録する。全 8 シナリオ共通の実験設定は表 1 に示す。</w:t>
      </w:r>
    </w:p>
    <w:p>
      <w:pPr>
        <w:spacing w:line="240" w:lineRule="exact"/>
        <w:jc w:val="center"/>
        <w:ind w:left="284" w:right="284"/>
      </w:pPr>
      <w:r>
        <w:rPr>
          <w:rFonts w:ascii="Times New Roman" w:hAnsi="Times New Roman" w:cs="Times New Roman" w:eastAsia="ＭＳ 明朝"/>
          <w:lang w:val="en-US" w:eastAsia="ja-JP"/>
        </w:rPr>
        <w:t xml:space="preserve">表 1. 実験設定（全 8 シナリオ共通）</w:t>
      </w:r>
    </w:p>
    <w:tbl>
      <w:tblPr>
        <w:tblW w:w="4975" w:type="dxa"/>
        <w:tblLayout w:type="fixed"/>
      </w:tblPr>
      <w:tblGrid>
        <w:gridCol w:w="1393"/>
        <w:gridCol w:w="3582"/>
      </w:tblGrid>
      <w:tr>
        <w:tc>
          <w:tcPr>
            <w:tcW w:w="1393" w:type="dxa"/>
            <w:tcBorders>
              <w:top w:val="single" w:sz="8" w:space="0" w:color="000000"/>
              <w:bottom w:val="single" w:sz="8" w:space="0" w:color="000000"/>
            </w:tcBorders>
          </w:tcPr>
          <w:p>
            <w:pPr>
              <w:spacing w:line="180" w:lineRule="exact"/>
            </w:pPr>
            <w:r>
              <w:rPr>
                <w:rFonts w:ascii="Times New Roman" w:hAnsi="Times New Roman" w:cs="Times New Roman" w:eastAsia="ＭＳ 明朝"/>
                <w:b/>
                <w:lang w:val="en-US" w:eastAsia="ja-JP"/>
                <w:sz w:val="16"/>
                <w:szCs w:val="16"/>
              </w:rPr>
              <w:t xml:space="preserve">項目</w:t>
            </w:r>
          </w:p>
        </w:tc>
        <w:tc>
          <w:tcPr>
            <w:tcW w:w="3582" w:type="dxa"/>
            <w:tcBorders>
              <w:top w:val="single" w:sz="8" w:space="0" w:color="000000"/>
              <w:bottom w:val="single" w:sz="8" w:space="0" w:color="000000"/>
            </w:tcBorders>
          </w:tcPr>
          <w:p>
            <w:pPr>
              <w:spacing w:line="180" w:lineRule="exact"/>
            </w:pPr>
            <w:r>
              <w:rPr>
                <w:rFonts w:ascii="Times New Roman" w:hAnsi="Times New Roman" w:cs="Times New Roman" w:eastAsia="ＭＳ 明朝"/>
                <w:b/>
                <w:lang w:val="en-US" w:eastAsia="ja-JP"/>
                <w:sz w:val="16"/>
                <w:szCs w:val="16"/>
              </w:rPr>
              <w:t xml:space="preserve">設定</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重み掃引</w:t>
            </w:r>
          </w:p>
        </w:tc>
        <w:tc>
          <w:tcPr>
            <w:tcW w:w="3582" w:type="dxa"/>
            <w:tcBorders/>
          </w:tcPr>
          <w:p>
            <w:pPr>
              <w:spacing w:line="180" w:lineRule="exact"/>
            </w:pPr>
            <w:r>
              <w:rPr>
                <w:rFonts w:ascii="Times New Roman" w:hAnsi="Times New Roman" w:cs="Times New Roman"/>
                <w:sz w:val="16"/>
                <w:szCs w:val="16"/>
              </w:rPr>
              <w:t xml:space="preserve">\</w:t>
            </w:r>
            <w:r>
              <w:rPr>
                <w:rFonts w:ascii="Times New Roman" w:hAnsi="Times New Roman" w:cs="Times New Roman"/>
                <w:i/>
                <w:sz w:val="16"/>
                <w:szCs w:val="16"/>
              </w:rPr>
              <w:t xml:space="preserve">l</w:t>
            </w:r>
            <w:r>
              <w:rPr>
                <w:rFonts w:ascii="Times New Roman" w:hAnsi="Times New Roman" w:cs="Times New Roman"/>
                <w:i/>
                <w:sz w:val="16"/>
                <w:szCs w:val="16"/>
              </w:rPr>
              <w:t xml:space="preserve">a</w:t>
            </w:r>
            <w:r>
              <w:rPr>
                <w:rFonts w:ascii="Times New Roman" w:hAnsi="Times New Roman" w:cs="Times New Roman"/>
                <w:i/>
                <w:sz w:val="16"/>
                <w:szCs w:val="16"/>
              </w:rPr>
              <w:t xml:space="preserve">m</w:t>
            </w:r>
            <w:r>
              <w:rPr>
                <w:rFonts w:ascii="Times New Roman" w:hAnsi="Times New Roman" w:cs="Times New Roman"/>
                <w:i/>
                <w:sz w:val="16"/>
                <w:szCs w:val="16"/>
              </w:rPr>
              <w:t xml:space="preserve">b</w:t>
            </w:r>
            <w:r>
              <w:rPr>
                <w:rFonts w:ascii="Times New Roman" w:hAnsi="Times New Roman" w:cs="Times New Roman"/>
                <w:i/>
                <w:sz w:val="16"/>
                <w:szCs w:val="16"/>
              </w:rPr>
              <w:t xml:space="preserve">d</w:t>
            </w:r>
            <w:r>
              <w:rPr>
                <w:rFonts w:ascii="Times New Roman" w:hAnsi="Times New Roman" w:cs="Times New Roman"/>
                <w:i/>
                <w:sz w:val="16"/>
                <w:szCs w:val="16"/>
              </w:rPr>
              <w:t xml:space="preserve">a</w:t>
            </w:r>
            <w:r>
              <w:rPr>
                <w:rFonts w:ascii="Times New Roman" w:hAnsi="Times New Roman" w:cs="Times New Roman" w:eastAsia="ＭＳ 明朝"/>
                <w:lang w:val="en-US" w:eastAsia="ja-JP"/>
                <w:sz w:val="16"/>
                <w:szCs w:val="16"/>
              </w:rPr>
              <w:t xml:space="preserve"> = 0, 0.1, …, 0.9 の 10 点（</w:t>
            </w:r>
            <w:r>
              <w:rPr>
                <w:rFonts w:ascii="Times New Roman" w:hAnsi="Times New Roman" w:cs="Times New Roman"/>
                <w:sz w:val="16"/>
                <w:szCs w:val="16"/>
              </w:rPr>
              <w:t xml:space="preserve">\</w:t>
            </w:r>
            <w:r>
              <w:rPr>
                <w:rFonts w:ascii="Times New Roman" w:hAnsi="Times New Roman" w:cs="Times New Roman"/>
                <w:i/>
                <w:sz w:val="16"/>
                <w:szCs w:val="16"/>
              </w:rPr>
              <w:t xml:space="preserve">l</w:t>
            </w:r>
            <w:r>
              <w:rPr>
                <w:rFonts w:ascii="Times New Roman" w:hAnsi="Times New Roman" w:cs="Times New Roman"/>
                <w:i/>
                <w:sz w:val="16"/>
                <w:szCs w:val="16"/>
              </w:rPr>
              <w:t xml:space="preserve">a</w:t>
            </w:r>
            <w:r>
              <w:rPr>
                <w:rFonts w:ascii="Times New Roman" w:hAnsi="Times New Roman" w:cs="Times New Roman"/>
                <w:i/>
                <w:sz w:val="16"/>
                <w:szCs w:val="16"/>
              </w:rPr>
              <w:t xml:space="preserve">m</w:t>
            </w:r>
            <w:r>
              <w:rPr>
                <w:rFonts w:ascii="Times New Roman" w:hAnsi="Times New Roman" w:cs="Times New Roman"/>
                <w:i/>
                <w:sz w:val="16"/>
                <w:szCs w:val="16"/>
              </w:rPr>
              <w:t xml:space="preserve">b</w:t>
            </w:r>
            <w:r>
              <w:rPr>
                <w:rFonts w:ascii="Times New Roman" w:hAnsi="Times New Roman" w:cs="Times New Roman"/>
                <w:i/>
                <w:sz w:val="16"/>
                <w:szCs w:val="16"/>
              </w:rPr>
              <w:t xml:space="preserve">d</w:t>
            </w:r>
            <w:r>
              <w:rPr>
                <w:rFonts w:ascii="Times New Roman" w:hAnsi="Times New Roman" w:cs="Times New Roman"/>
                <w:i/>
                <w:sz w:val="16"/>
                <w:szCs w:val="16"/>
              </w:rPr>
              <w:t xml:space="preserve">a</w:t>
            </w:r>
            <w:r>
              <w:rPr>
                <w:rFonts w:ascii="Times New Roman" w:hAnsi="Times New Roman" w:cs="Times New Roman" w:eastAsia="ＭＳ 明朝"/>
                <w:lang w:val="en-US" w:eastAsia="ja-JP"/>
                <w:sz w:val="16"/>
                <w:szCs w:val="16"/>
              </w:rPr>
              <w:t xml:space="preserve">=1.0 は最適が自明解 </w:t>
            </w:r>
            <w:r>
              <w:rPr>
                <w:rFonts w:ascii="Times New Roman" w:hAnsi="Times New Roman" w:cs="Times New Roman"/>
                <w:i/>
                <w:sz w:val="16"/>
                <w:szCs w:val="16"/>
              </w:rPr>
              <w:t xml:space="preserve">S</w:t>
            </w:r>
            <w:r>
              <w:rPr>
                <w:rFonts w:ascii="Times New Roman" w:hAnsi="Times New Roman" w:cs="Times New Roman"/>
                <w:vertAlign w:val="subscript"/>
                <w:sz w:val="16"/>
                <w:szCs w:val="16"/>
              </w:rPr>
              <w:t xml:space="preserve">RSR</w:t>
            </w:r>
            <w:r>
              <w:rPr>
                <w:rFonts w:ascii="Times New Roman" w:hAnsi="Times New Roman" w:cs="Times New Roman" w:eastAsia="ＭＳ 明朝"/>
                <w:lang w:val="en-US" w:eastAsia="ja-JP"/>
                <w:sz w:val="16"/>
                <w:szCs w:val="16"/>
              </w:rPr>
              <w:t xml:space="preserve">（</w:t>
            </w:r>
            <w:r>
              <w:rPr>
                <w:rFonts w:ascii="Times New Roman" w:hAnsi="Times New Roman" w:cs="Times New Roman"/>
                <w:i/>
                <w:sz w:val="16"/>
                <w:szCs w:val="16"/>
              </w:rPr>
              <w:t xml:space="preserve">D</w:t>
            </w:r>
            <w:r>
              <w:rPr>
                <w:rFonts w:ascii="Times New Roman" w:hAnsi="Times New Roman" w:cs="Times New Roman" w:eastAsia="ＭＳ 明朝"/>
                <w:lang w:val="en-US" w:eastAsia="ja-JP"/>
                <w:sz w:val="16"/>
                <w:szCs w:val="16"/>
              </w:rPr>
              <w:t xml:space="preserve">=0）に縮退するため除外）</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試行</w:t>
            </w:r>
          </w:p>
        </w:tc>
        <w:tc>
          <w:tcPr>
            <w:tcW w:w="3582" w:type="dxa"/>
            <w:tcBorders/>
          </w:tcPr>
          <w:p>
            <w:pPr>
              <w:spacing w:line="180" w:lineRule="exact"/>
            </w:pPr>
            <w:r>
              <w:rPr>
                <w:rFonts w:ascii="Times New Roman" w:hAnsi="Times New Roman" w:cs="Times New Roman" w:eastAsia="ＭＳ 明朝"/>
                <w:lang w:val="en-US" w:eastAsia="ja-JP"/>
                <w:sz w:val="16"/>
                <w:szCs w:val="16"/>
              </w:rPr>
              <w:t xml:space="preserve">各（シナリオ×手法）10 trial。解析単位は 1 trial（＝10 重みの掃引全体）で HV は trial あたり 1 値、代表値は特記なき限り中央値、検定は n=10</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高安定領域の境界</w:t>
            </w:r>
          </w:p>
        </w:tc>
        <w:tc>
          <w:tcPr>
            <w:tcW w:w="3582" w:type="dxa"/>
            <w:tcBorders/>
          </w:tcPr>
          <w:p>
            <w:pPr>
              <w:spacing w:line="180" w:lineRule="exact"/>
            </w:pPr>
            <w:r>
              <w:rPr>
                <w:rFonts w:ascii="Times New Roman" w:hAnsi="Times New Roman" w:cs="Times New Roman"/>
                <w:sz w:val="16"/>
                <w:szCs w:val="16"/>
              </w:rPr>
              <w:t xml:space="preserve">\</w:t>
            </w:r>
            <w:r>
              <w:rPr>
                <w:rFonts w:ascii="Times New Roman" w:hAnsi="Times New Roman" w:cs="Times New Roman"/>
                <w:i/>
                <w:sz w:val="16"/>
                <w:szCs w:val="16"/>
              </w:rPr>
              <w:t xml:space="preserve">t</w:t>
            </w:r>
            <w:r>
              <w:rPr>
                <w:rFonts w:ascii="Times New Roman" w:hAnsi="Times New Roman" w:cs="Times New Roman"/>
                <w:i/>
                <w:sz w:val="16"/>
                <w:szCs w:val="16"/>
              </w:rPr>
              <w:t xml:space="preserve">h</w:t>
            </w:r>
            <w:r>
              <w:rPr>
                <w:rFonts w:ascii="Times New Roman" w:hAnsi="Times New Roman" w:cs="Times New Roman"/>
                <w:i/>
                <w:sz w:val="16"/>
                <w:szCs w:val="16"/>
              </w:rPr>
              <w:t xml:space="preserve">e</w:t>
            </w:r>
            <w:r>
              <w:rPr>
                <w:rFonts w:ascii="Times New Roman" w:hAnsi="Times New Roman" w:cs="Times New Roman"/>
                <w:i/>
                <w:sz w:val="16"/>
                <w:szCs w:val="16"/>
              </w:rPr>
              <w:t xml:space="preserve">t</w:t>
            </w:r>
            <w:r>
              <w:rPr>
                <w:rFonts w:ascii="Times New Roman" w:hAnsi="Times New Roman" w:cs="Times New Roman"/>
                <w:i/>
                <w:sz w:val="16"/>
                <w:szCs w:val="16"/>
              </w:rPr>
              <w:t xml:space="preserve">a</w:t>
            </w:r>
            <w:r>
              <w:rPr>
                <w:rFonts w:ascii="Times New Roman" w:hAnsi="Times New Roman" w:cs="Times New Roman" w:eastAsia="ＭＳ 明朝"/>
                <w:lang w:val="en-US" w:eastAsia="ja-JP"/>
                <w:sz w:val="16"/>
                <w:szCs w:val="16"/>
              </w:rPr>
              <w:t xml:space="preserve">=50（全手法・全 trial の Pareto 解の </w:t>
            </w:r>
            <w:r>
              <w:rPr>
                <w:rFonts w:ascii="Times New Roman" w:hAnsi="Times New Roman" w:cs="Times New Roman"/>
                <w:i/>
                <w:sz w:val="16"/>
                <w:szCs w:val="16"/>
              </w:rPr>
              <w:t xml:space="preserve">D</w:t>
            </w:r>
            <w:r>
              <w:rPr>
                <w:rFonts w:ascii="Times New Roman" w:hAnsi="Times New Roman" w:cs="Times New Roman" w:eastAsia="ＭＳ 明朝"/>
                <w:lang w:val="en-US" w:eastAsia="ja-JP"/>
                <w:sz w:val="16"/>
                <w:szCs w:val="16"/>
              </w:rPr>
              <w:t xml:space="preserve"> の中央値）</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計算予算</w:t>
            </w:r>
          </w:p>
        </w:tc>
        <w:tc>
          <w:tcPr>
            <w:tcW w:w="3582" w:type="dxa"/>
            <w:tcBorders/>
          </w:tcPr>
          <w:p>
            <w:pPr>
              <w:spacing w:line="180" w:lineRule="exact"/>
            </w:pPr>
            <w:r>
              <w:rPr>
                <w:rFonts w:ascii="Times New Roman" w:hAnsi="Times New Roman" w:cs="Times New Roman" w:eastAsia="ＭＳ 明朝"/>
                <w:lang w:val="en-US" w:eastAsia="ja-JP"/>
                <w:sz w:val="16"/>
                <w:szCs w:val="16"/>
              </w:rPr>
              <w:t xml:space="preserve">ILS 3000 反復／GA・Memetic 500 世代（早期終了なし・全 run を上限まで実行）。反復と世代は単位が異なるため族内（ILS 系どうし・集団系どうし）で公称値を揃え、手法横断のanytime 性能は壁時計上の AOC で比較する</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初期解 </w:t>
            </w:r>
            <w:r>
              <w:rPr>
                <w:rFonts w:ascii="Times New Roman" w:hAnsi="Times New Roman" w:cs="Times New Roman"/>
                <w:i/>
                <w:sz w:val="16"/>
                <w:szCs w:val="16"/>
              </w:rPr>
              <w:t xml:space="preserve">S</w:t>
            </w:r>
            <w:r>
              <w:rPr>
                <w:rFonts w:ascii="Times New Roman" w:hAnsi="Times New Roman" w:cs="Times New Roman"/>
                <w:i/>
                <w:vertAlign w:val="subscript"/>
                <w:sz w:val="16"/>
                <w:szCs w:val="16"/>
              </w:rPr>
              <w:t xml:space="preserve">p</w:t>
            </w:r>
          </w:p>
        </w:tc>
        <w:tc>
          <w:tcPr>
            <w:tcW w:w="3582" w:type="dxa"/>
            <w:tcBorders/>
          </w:tcPr>
          <w:p>
            <w:pPr>
              <w:spacing w:line="180" w:lineRule="exact"/>
            </w:pPr>
            <w:r>
              <w:rPr>
                <w:rFonts w:ascii="Times New Roman" w:hAnsi="Times New Roman" w:cs="Times New Roman" w:eastAsia="ＭＳ 明朝"/>
                <w:lang w:val="en-US" w:eastAsia="ja-JP"/>
                <w:sz w:val="16"/>
                <w:szCs w:val="16"/>
              </w:rPr>
              <w:t xml:space="preserve">GA-500 で生成した高品質スケジュール。ILS は初期解として、GA・Memetic は初期集団に含めて受け取る（残る 49 個体は無作為生成）</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集団（GA・Memetic）</w:t>
            </w:r>
          </w:p>
        </w:tc>
        <w:tc>
          <w:tcPr>
            <w:tcW w:w="3582" w:type="dxa"/>
            <w:tcBorders/>
          </w:tcPr>
          <w:p>
            <w:pPr>
              <w:spacing w:line="180" w:lineRule="exact"/>
            </w:pPr>
            <w:r>
              <w:rPr>
                <w:rFonts w:ascii="Times New Roman" w:hAnsi="Times New Roman" w:cs="Times New Roman"/>
                <w:i/>
                <w:sz w:val="16"/>
                <w:szCs w:val="16"/>
              </w:rPr>
              <w:t xml:space="preserve">c</w:t>
            </w:r>
            <w:r>
              <w:rPr>
                <w:rFonts w:ascii="Times New Roman" w:hAnsi="Times New Roman" w:cs="Times New Roman"/>
                <w:i/>
                <w:sz w:val="16"/>
                <w:szCs w:val="16"/>
              </w:rPr>
              <w:t xml:space="preserve">x</w:t>
            </w:r>
            <w:r>
              <w:rPr>
                <w:rFonts w:ascii="Times New Roman" w:hAnsi="Times New Roman" w:cs="Times New Roman"/>
                <w:vertAlign w:val="subscript"/>
                <w:sz w:val="16"/>
                <w:szCs w:val="16"/>
              </w:rPr>
              <w:t xml:space="preserve">pb</w:t>
            </w:r>
            <w:r>
              <w:rPr>
                <w:rFonts w:ascii="Times New Roman" w:hAnsi="Times New Roman" w:cs="Times New Roman" w:eastAsia="ＭＳ 明朝"/>
                <w:lang w:val="en-US" w:eastAsia="ja-JP"/>
                <w:sz w:val="16"/>
                <w:szCs w:val="16"/>
              </w:rPr>
              <w:t xml:space="preserve">=0.85, </w:t>
            </w:r>
            <w:r>
              <w:rPr>
                <w:rFonts w:ascii="Times New Roman" w:hAnsi="Times New Roman" w:cs="Times New Roman"/>
                <w:i/>
                <w:sz w:val="16"/>
                <w:szCs w:val="16"/>
              </w:rPr>
              <w:t xml:space="preserve">m</w:t>
            </w:r>
            <w:r>
              <w:rPr>
                <w:rFonts w:ascii="Times New Roman" w:hAnsi="Times New Roman" w:cs="Times New Roman"/>
                <w:i/>
                <w:sz w:val="16"/>
                <w:szCs w:val="16"/>
              </w:rPr>
              <w:t xml:space="preserve">u</w:t>
            </w:r>
            <w:r>
              <w:rPr>
                <w:rFonts w:ascii="Times New Roman" w:hAnsi="Times New Roman" w:cs="Times New Roman"/>
                <w:i/>
                <w:sz w:val="16"/>
                <w:szCs w:val="16"/>
              </w:rPr>
              <w:t xml:space="preserve">t</w:t>
            </w:r>
            <w:r>
              <w:rPr>
                <w:rFonts w:ascii="Times New Roman" w:hAnsi="Times New Roman" w:cs="Times New Roman"/>
                <w:vertAlign w:val="subscript"/>
                <w:sz w:val="16"/>
                <w:szCs w:val="16"/>
              </w:rPr>
              <w:t xml:space="preserve">pb</w:t>
            </w:r>
            <w:r>
              <w:rPr>
                <w:rFonts w:ascii="Times New Roman" w:hAnsi="Times New Roman" w:cs="Times New Roman" w:eastAsia="ＭＳ 明朝"/>
                <w:lang w:val="en-US" w:eastAsia="ja-JP"/>
                <w:sz w:val="16"/>
                <w:szCs w:val="16"/>
              </w:rPr>
              <w:t xml:space="preserve">=0.1, pop=50</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軌道（ILS）</w:t>
            </w:r>
          </w:p>
        </w:tc>
        <w:tc>
          <w:tcPr>
            <w:tcW w:w="3582" w:type="dxa"/>
            <w:tcBorders/>
          </w:tcPr>
          <w:p>
            <w:pPr>
              <w:spacing w:line="180" w:lineRule="exact"/>
            </w:pPr>
            <w:r>
              <w:rPr>
                <w:rFonts w:ascii="Times New Roman" w:hAnsi="Times New Roman" w:cs="Times New Roman" w:eastAsia="ＭＳ 明朝"/>
                <w:lang w:val="en-US" w:eastAsia="ja-JP"/>
                <w:sz w:val="16"/>
                <w:szCs w:val="16"/>
              </w:rPr>
              <w:t xml:space="preserve">insert 摂動の強度（挿入手数）2〜5 手を鋸歯状に巡回</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演算子（集団側）</w:t>
            </w:r>
          </w:p>
        </w:tc>
        <w:tc>
          <w:tcPr>
            <w:tcW w:w="3582" w:type="dxa"/>
            <w:tcBorders/>
          </w:tcPr>
          <w:p>
            <w:pPr>
              <w:spacing w:line="180" w:lineRule="exact"/>
            </w:pPr>
            <w:r>
              <w:rPr>
                <w:rFonts w:ascii="Times New Roman" w:hAnsi="Times New Roman" w:cs="Times New Roman" w:eastAsia="ＭＳ 明朝"/>
                <w:lang w:val="en-US" w:eastAsia="ja-JP"/>
                <w:sz w:val="16"/>
                <w:szCs w:val="16"/>
              </w:rPr>
              <w:t xml:space="preserve">各個体に確率 0.3 で発動。PR は経路上位 3 中間解を N5 で再最適化し最良を返す。repair の深さは 1〜不一致数から一様</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演算子（軌道側）</w:t>
            </w:r>
          </w:p>
        </w:tc>
        <w:tc>
          <w:tcPr>
            <w:tcW w:w="3582" w:type="dxa"/>
            <w:tcBorders/>
          </w:tcPr>
          <w:p>
            <w:pPr>
              <w:spacing w:line="180" w:lineRule="exact"/>
            </w:pPr>
            <w:r>
              <w:rPr>
                <w:rFonts w:ascii="Times New Roman" w:hAnsi="Times New Roman" w:cs="Times New Roman" w:eastAsia="ＭＳ 明朝"/>
                <w:lang w:val="en-US" w:eastAsia="ja-JP"/>
                <w:sz w:val="16"/>
                <w:szCs w:val="16"/>
              </w:rPr>
              <w:t xml:space="preserve">停滞時に摂動として発動（無改善 400 反復で初回、以降は 10 反復）。PR は経路上最良の 1 解を返す。repair の深さは 1→不一致数を鋸歯状に掃き、best 改善で 1 に戻す</w:t>
            </w:r>
          </w:p>
        </w:tc>
      </w:tr>
      <w:tr>
        <w:tc>
          <w:tcPr>
            <w:tcW w:w="1393"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環境</w:t>
            </w:r>
          </w:p>
        </w:tc>
        <w:tc>
          <w:tcPr>
            <w:tcW w:w="3582"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AMD Ryzen 5 7530U／Python 3.12（NumPy・DEAP・SciPy）。全乱数シード固定</w:t>
            </w:r>
          </w:p>
        </w:tc>
      </w:tr>
    </w:tbl>
    <w:p>
      <w:pPr>
        <w:spacing w:line="240" w:lineRule="exact"/>
      </w:pPr>
    </w:p>
    <w:p>
      <w:pPr>
        <w:pStyle w:val="a8"/>
        <w:spacing w:line="240" w:lineRule="exact"/>
        <w:jc w:val="both"/>
      </w:pPr>
      <w:r>
        <w:rPr>
          <w:rFonts w:ascii="Times New Roman" w:hAnsi="Times New Roman" w:cs="Times New Roman" w:eastAsia="ＭＳ 明朝"/>
          <w:b/>
          <w:lang w:val="en-US" w:eastAsia="ja-JP"/>
        </w:rPr>
        <w:t xml:space="preserve">妥当性の確認.</w:t>
      </w:r>
      <w:r>
        <w:rPr>
          <w:rFonts w:ascii="Times New Roman" w:hAnsi="Times New Roman" w:cs="Times New Roman" w:eastAsia="ＭＳ 明朝"/>
          <w:lang w:val="en-US" w:eastAsia="ja-JP"/>
        </w:rPr>
        <w:t xml:space="preserve"> 評価側の境界 </w:t>
      </w:r>
      <w:r>
        <w:rPr>
          <w:rFonts w:ascii="Times New Roman" w:hAnsi="Times New Roman" w:cs="Times New Roman"/>
          <w:i/>
        </w:rPr>
        <w:t xml:space="preserve">P</w:t>
      </w:r>
      <w:r>
        <w:rPr>
          <w:rFonts w:ascii="Times New Roman" w:hAnsi="Times New Roman" w:cs="Times New Roman"/>
          <w:vertAlign w:val="subscript"/>
        </w:rPr>
        <w:t xml:space="preserve">\</w:t>
      </w:r>
      <w:r>
        <w:rPr>
          <w:rFonts w:ascii="Times New Roman" w:hAnsi="Times New Roman" w:cs="Times New Roman"/>
          <w:i/>
        </w:rPr>
        <w:t xml:space="preserve">t</w:t>
      </w:r>
      <w:r>
        <w:rPr>
          <w:rFonts w:ascii="Times New Roman" w:hAnsi="Times New Roman" w:cs="Times New Roman"/>
          <w:i/>
        </w:rPr>
        <w:t xml:space="preserve">h</w:t>
      </w:r>
      <w:r>
        <w:rPr>
          <w:rFonts w:ascii="Times New Roman" w:hAnsi="Times New Roman" w:cs="Times New Roman"/>
          <w:i/>
        </w:rPr>
        <w:t xml:space="preserve">e</w:t>
      </w:r>
      <w:r>
        <w:rPr>
          <w:rFonts w:ascii="Times New Roman" w:hAnsi="Times New Roman" w:cs="Times New Roman"/>
          <w:i/>
        </w:rPr>
        <w:t xml:space="preserve">t</w:t>
      </w:r>
      <w:r>
        <w:rPr>
          <w:rFonts w:ascii="Times New Roman" w:hAnsi="Times New Roman" w:cs="Times New Roman"/>
          <w:i/>
        </w:rPr>
        <w:t xml:space="preserve">a</w:t>
      </w:r>
      <w:r>
        <w:rPr>
          <w:rFonts w:ascii="Times New Roman" w:hAnsi="Times New Roman" w:cs="Times New Roman" w:eastAsia="ＭＳ 明朝"/>
          <w:lang w:val="en-US" w:eastAsia="ja-JP"/>
        </w:rPr>
        <w:t xml:space="preserve"> は比較手法プールに相対的に定まるため、</w:t>
      </w:r>
      <w:r>
        <w:rPr>
          <w:rFonts w:ascii="Times New Roman" w:hAnsi="Times New Roman" w:cs="Times New Roman"/>
        </w:rPr>
        <w:t xml:space="preserve">\</w:t>
      </w:r>
      <w:r>
        <w:rPr>
          <w:rFonts w:ascii="Times New Roman" w:hAnsi="Times New Roman" w:cs="Times New Roman"/>
          <w:i/>
        </w:rPr>
        <w:t xml:space="preserve">t</w:t>
      </w:r>
      <w:r>
        <w:rPr>
          <w:rFonts w:ascii="Times New Roman" w:hAnsi="Times New Roman" w:cs="Times New Roman"/>
          <w:i/>
        </w:rPr>
        <w:t xml:space="preserve">h</w:t>
      </w:r>
      <w:r>
        <w:rPr>
          <w:rFonts w:ascii="Times New Roman" w:hAnsi="Times New Roman" w:cs="Times New Roman"/>
          <w:i/>
        </w:rPr>
        <w:t xml:space="preserve">e</w:t>
      </w:r>
      <w:r>
        <w:rPr>
          <w:rFonts w:ascii="Times New Roman" w:hAnsi="Times New Roman" w:cs="Times New Roman"/>
          <w:i/>
        </w:rPr>
        <w:t xml:space="preserve">t</w:t>
      </w:r>
      <w:r>
        <w:rPr>
          <w:rFonts w:ascii="Times New Roman" w:hAnsi="Times New Roman" w:cs="Times New Roman"/>
          <w:i/>
        </w:rPr>
        <w:t xml:space="preserve">a</w:t>
      </w:r>
      <w:r>
        <w:rPr>
          <w:rFonts w:ascii="Times New Roman" w:hAnsi="Times New Roman" w:cs="Times New Roman" w:eastAsia="ＭＳ 明朝"/>
          <w:lang w:val="en-US" w:eastAsia="ja-JP"/>
        </w:rPr>
        <w:t xml:space="preserve">=50 を中心に 25〜75 で振って確認した。以降の結論は </w:t>
      </w:r>
      <w:r>
        <w:rPr>
          <w:rFonts w:ascii="Times New Roman" w:hAnsi="Times New Roman" w:cs="Times New Roman"/>
        </w:rPr>
        <w:t xml:space="preserve">\</w:t>
      </w:r>
      <w:r>
        <w:rPr>
          <w:rFonts w:ascii="Times New Roman" w:hAnsi="Times New Roman" w:cs="Times New Roman"/>
          <w:i/>
        </w:rPr>
        <w:t xml:space="preserve">t</w:t>
      </w:r>
      <w:r>
        <w:rPr>
          <w:rFonts w:ascii="Times New Roman" w:hAnsi="Times New Roman" w:cs="Times New Roman"/>
          <w:i/>
        </w:rPr>
        <w:t xml:space="preserve">h</w:t>
      </w:r>
      <w:r>
        <w:rPr>
          <w:rFonts w:ascii="Times New Roman" w:hAnsi="Times New Roman" w:cs="Times New Roman"/>
          <w:i/>
        </w:rPr>
        <w:t xml:space="preserve">e</w:t>
      </w:r>
      <w:r>
        <w:rPr>
          <w:rFonts w:ascii="Times New Roman" w:hAnsi="Times New Roman" w:cs="Times New Roman"/>
          <w:i/>
        </w:rPr>
        <w:t xml:space="preserve">t</w:t>
      </w:r>
      <w:r>
        <w:rPr>
          <w:rFonts w:ascii="Times New Roman" w:hAnsi="Times New Roman" w:cs="Times New Roman"/>
          <w:i/>
        </w:rPr>
        <w:t xml:space="preserve">a</w:t>
      </w:r>
      <w:r>
        <w:rPr>
          <w:rFonts w:ascii="Times New Roman" w:hAnsi="Times New Roman" w:cs="Times New Roman" w:eastAsia="ＭＳ 明朝"/>
          <w:lang w:val="en-US" w:eastAsia="ja-JP"/>
        </w:rPr>
        <w:t xml:space="preserve"> の選択に依存しない：H1 の完全分離は </w:t>
      </w:r>
      <w:r>
        <w:rPr>
          <w:rFonts w:ascii="Times New Roman" w:hAnsi="Times New Roman" w:cs="Times New Roman"/>
        </w:rPr>
        <w:t xml:space="preserve">\</w:t>
      </w:r>
      <w:r>
        <w:rPr>
          <w:rFonts w:ascii="Times New Roman" w:hAnsi="Times New Roman" w:cs="Times New Roman"/>
          <w:i/>
        </w:rPr>
        <w:t xml:space="preserve">t</w:t>
      </w:r>
      <w:r>
        <w:rPr>
          <w:rFonts w:ascii="Times New Roman" w:hAnsi="Times New Roman" w:cs="Times New Roman"/>
          <w:i/>
        </w:rPr>
        <w:t xml:space="preserve">h</w:t>
      </w:r>
      <w:r>
        <w:rPr>
          <w:rFonts w:ascii="Times New Roman" w:hAnsi="Times New Roman" w:cs="Times New Roman"/>
          <w:i/>
        </w:rPr>
        <w:t xml:space="preserve">e</w:t>
      </w:r>
      <w:r>
        <w:rPr>
          <w:rFonts w:ascii="Times New Roman" w:hAnsi="Times New Roman" w:cs="Times New Roman"/>
          <w:i/>
        </w:rPr>
        <w:t xml:space="preserve">t</w:t>
      </w:r>
      <w:r>
        <w:rPr>
          <w:rFonts w:ascii="Times New Roman" w:hAnsi="Times New Roman" w:cs="Times New Roman"/>
          <w:i/>
        </w:rPr>
        <w:t xml:space="preserve">a</w:t>
      </w:r>
      <w:r>
        <w:rPr>
          <w:rFonts w:ascii="Times New Roman" w:hAnsi="Times New Roman" w:cs="Times New Roman" w:eastAsia="ＭＳ 明朝"/>
          <w:lang w:val="en-US" w:eastAsia="ja-JP"/>
        </w:rPr>
        <w:t xml:space="preserve">=33〜67 で保たれて両端でも向きは変わらず、集団側の演算子効果は全閾値で有意（</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で、演算子をもたない集団だけが大きく劣るという手法間の構図も全閾値で保たれる（動くのは僅差で密集する上位群の内部順位のみである）。計算予算は、壁時計が族間で異なるにもかかわらず（Memetic+PR は ILS の 4.8〜9.4 倍）、中央値 run が全手法とも予算の 7 割以内で最終 HV の 99% に達しており、全域 HV の差は計算時間の差によるものではない。手法パラメータは、表 1 のうち手法の挙動を定める 11 軸を——提案演算子側だけでなくベース探索構造側も——2 シナリオで中心値の上下に振る一要因感度分析にかけて定めており、感度の大きさ（全域 HV で +0.5〜2%）は手法間の差（+7〜54%）より一桁小さい。</w:t>
      </w:r>
    </w:p>
    <w:p>
      <w:pPr>
        <w:pStyle w:val="2"/>
        <w:spacing w:before="90" w:after="20" w:line="240" w:lineRule="exact"/>
      </w:pPr>
      <w:r>
        <w:rPr>
          <w:rFonts w:ascii="Times New Roman" w:hAnsi="Times New Roman" w:cs="Times New Roman" w:eastAsia="ＭＳ 明朝"/>
          <w:lang w:val="en-US" w:eastAsia="ja-JP"/>
          <w:sz w:val="22"/>
          <w:szCs w:val="22"/>
        </w:rPr>
        <w:t xml:space="preserve">4.2 High-Stability Region: ILS Fills It Alone, the Population Fills It with Operators (H1, H2, Cross-Structure Comparison)</w:t>
      </w:r>
    </w:p>
    <w:p>
      <w:pPr>
        <w:pStyle w:val="a8"/>
        <w:spacing w:line="240" w:lineRule="exact"/>
        <w:jc w:val="both"/>
      </w:pPr>
      <w:r>
        <w:rPr>
          <w:rFonts w:ascii="Times New Roman" w:hAnsi="Times New Roman" w:cs="Times New Roman" w:eastAsia="ＭＳ 明朝"/>
          <w:lang w:val="en-US" w:eastAsia="ja-JP"/>
        </w:rPr>
        <w:t xml:space="preserve">図 2 は、同一インスタンス・同一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のまま外乱の規模だけを変えた ta21 対（ta21S・ta21L）について、両構造の演算子なし（ILS-baseline・Memetic-baseline）と＋PR（ILS+PR・Memetic+PR）の非劣解（全域 HV が中央値の trial）を図 1 と同じ座標で示す。外乱の小さい ta21S では、ILS が高安定領域（</w:t>
      </w:r>
      <w:r>
        <w:rPr>
          <w:rFonts w:ascii="Times New Roman" w:hAnsi="Times New Roman" w:cs="Times New Roman"/>
          <w:i/>
        </w:rPr>
        <w:t xml:space="preserve">D</w:t>
      </w:r>
      <w:r>
        <w:rPr>
          <w:rFonts w:ascii="Times New Roman" w:hAnsi="Times New Roman" w:cs="Times New Roman"/>
        </w:rPr>
        <w:t xml:space="preserve">&lt;</w:t>
      </w:r>
      <w:r>
        <w:rPr>
          <w:rFonts w:ascii="Times New Roman" w:hAnsi="Times New Roman" w:cs="Times New Roman"/>
          <w:i/>
        </w:rPr>
        <w:t xml:space="preserve">P</w:t>
      </w:r>
      <w:r>
        <w:rPr>
          <w:rFonts w:ascii="Times New Roman" w:hAnsi="Times New Roman" w:cs="Times New Roman"/>
          <w:vertAlign w:val="subscript"/>
        </w:rPr>
        <w:t xml:space="preserve">5</w:t>
      </w:r>
      <w:r>
        <w:rPr>
          <w:rFonts w:ascii="Times New Roman" w:hAnsi="Times New Roman" w:cs="Times New Roman"/>
          <w:vertAlign w:val="subscript"/>
        </w:rPr>
        <w:t xml:space="preserve">0</w:t>
      </w:r>
      <w:r>
        <w:rPr>
          <w:rFonts w:ascii="Times New Roman" w:hAnsi="Times New Roman" w:cs="Times New Roman" w:eastAsia="ＭＳ 明朝"/>
          <w:lang w:val="en-US" w:eastAsia="ja-JP"/>
        </w:rPr>
        <w:t xml:space="preserve">=12）に 4 点の非劣解を持つのに対し、Memetic-baseline はこの領域に 1 点も持たず、ILS が </w:t>
      </w:r>
      <w:r>
        <w:rPr>
          <w:rFonts w:ascii="Times New Roman" w:hAnsi="Times New Roman" w:cs="Times New Roman"/>
          <w:i/>
        </w:rPr>
        <w:t xml:space="preserve">D</w:t>
      </w:r>
      <w:r>
        <w:rPr>
          <w:rFonts w:ascii="Times New Roman" w:hAnsi="Times New Roman" w:cs="Times New Roman" w:eastAsia="ＭＳ 明朝"/>
          <w:lang w:val="en-US" w:eastAsia="ja-JP"/>
        </w:rPr>
        <w:t xml:space="preserve">=2 で得る MS に届くのは </w:t>
      </w:r>
      <w:r>
        <w:rPr>
          <w:rFonts w:ascii="Times New Roman" w:hAnsi="Times New Roman" w:cs="Times New Roman"/>
          <w:i/>
        </w:rPr>
        <w:t xml:space="preserve">D</w:t>
      </w:r>
      <w:r>
        <w:rPr>
          <w:rFonts w:ascii="Times New Roman" w:hAnsi="Times New Roman" w:cs="Times New Roman" w:eastAsia="ＭＳ 明朝"/>
          <w:lang w:val="en-US" w:eastAsia="ja-JP"/>
        </w:rPr>
        <w:t xml:space="preserve">=16 の点である。外乱の大きい ta21L では、Memetic-baseline も高安定領域に非劣解を持つが MS で ILS に大きく劣り（</w:t>
      </w:r>
      <w:r>
        <w:rPr>
          <w:rFonts w:ascii="Times New Roman" w:hAnsi="Times New Roman" w:cs="Times New Roman"/>
          <w:i/>
        </w:rPr>
        <w:t xml:space="preserve">D</w:t>
      </w:r>
      <w:r>
        <w:rPr>
          <w:rFonts w:ascii="Times New Roman" w:hAnsi="Times New Roman" w:cs="Times New Roman"/>
        </w:rPr>
        <w:t xml:space="preserve">&lt;</w:t>
      </w:r>
      <w:r>
        <w:rPr>
          <w:rFonts w:ascii="Times New Roman" w:hAnsi="Times New Roman" w:cs="Times New Roman"/>
        </w:rPr>
        <w:t xml:space="preserve">3</w:t>
      </w:r>
      <w:r>
        <w:rPr>
          <w:rFonts w:ascii="Times New Roman" w:hAnsi="Times New Roman" w:cs="Times New Roman"/>
        </w:rPr>
        <w:t xml:space="preserve">0</w:t>
      </w:r>
      <w:r>
        <w:rPr>
          <w:rFonts w:ascii="Times New Roman" w:hAnsi="Times New Roman" w:cs="Times New Roman" w:eastAsia="ＭＳ 明朝"/>
          <w:lang w:val="en-US" w:eastAsia="ja-JP"/>
        </w:rPr>
        <w:t xml:space="preserve"> で 1918 以上、ILS は 1883）、両者が並ぶのは効率端のみである。いずれの場合も演算子を載せると両構造のフロントは高安定領域で重なる。ta21S では ILS-baseline・ILS+PR・Memetic+PR の高安定領域の非劣解が同じ 4 点であり、ta21L では ILS+PR と Memetic+PR がともに </w:t>
      </w:r>
      <w:r>
        <w:rPr>
          <w:rFonts w:ascii="Times New Roman" w:hAnsi="Times New Roman" w:cs="Times New Roman"/>
          <w:i/>
        </w:rPr>
        <w:t xml:space="preserve">D</w:t>
      </w:r>
      <w:r>
        <w:rPr>
          <w:rFonts w:ascii="Times New Roman" w:hAnsi="Times New Roman" w:cs="Times New Roman" w:eastAsia="ＭＳ 明朝"/>
          <w:lang w:val="en-US" w:eastAsia="ja-JP"/>
        </w:rPr>
        <w:t xml:space="preserve">=2 まで踏み込んで、ILS-baseline が中央値 trial で届く最小の </w:t>
      </w:r>
      <w:r>
        <w:rPr>
          <w:rFonts w:ascii="Times New Roman" w:hAnsi="Times New Roman" w:cs="Times New Roman"/>
          <w:i/>
        </w:rPr>
        <w:t xml:space="preserve">D</w:t>
      </w:r>
      <w:r>
        <w:rPr>
          <w:rFonts w:ascii="Times New Roman" w:hAnsi="Times New Roman" w:cs="Times New Roman" w:eastAsia="ＭＳ 明朝"/>
          <w:lang w:val="en-US" w:eastAsia="ja-JP"/>
        </w:rPr>
        <w:t xml:space="preserve">=4 より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に近い解を返す。この重なりは ta21 対に限らず、8 シナリオ中 5 つで ILS+PR と Memetic+PR の高安定領域の非劣解が点集合まで一致する。UEA は探索が生成した解を選択前にすべて記録するので（§3.4）、ta21S で Memetic-baseline のフロントが高安定領域に点を持たないことは、集団がこの領域で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eastAsia="ＭＳ 明朝"/>
          <w:lang w:val="en-US" w:eastAsia="ja-JP"/>
        </w:rPr>
        <w:t xml:space="preserve"> を改善する解を一つも生成しなかったことを意味する。</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996813"/>
                  <wp:docPr id="2" name="Picture 2"/>
                  <wp:cNvGraphicFramePr>
                    <a:graphicFrameLocks noChangeAspect="1"/>
                  </wp:cNvGraphicFramePr>
                  <a:graphic>
                    <a:graphicData uri="http://schemas.openxmlformats.org/drawingml/2006/picture">
                      <pic:pic>
                        <pic:nvPicPr>
                          <pic:cNvPr id="0" name="fig_v2_front_en.png"/>
                          <pic:cNvPicPr/>
                        </pic:nvPicPr>
                        <pic:blipFill>
                          <a:blip r:embed="rId22"/>
                          <a:stretch>
                            <a:fillRect/>
                          </a:stretch>
                        </pic:blipFill>
                        <pic:spPr>
                          <a:xfrm>
                            <a:off x="0" y="0"/>
                            <a:ext cx="6588125" cy="1996813"/>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図2. 実 Pareto フロント。ta21 対（ta21S・ta21L）は同一インスタンス・同一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で外乱の規模だけが異なるシナリオで、演算子をもたない集団が高安定領域を埋め損ねる 2 つの型——領域に入れない (a) と、入るが MS で劣る (b)——にあたる。この構図が全 8 シナリオで成り立つことは図 3 で検定する。横軸は順序偏差 </w:t>
            </w:r>
            <w:r>
              <w:rPr>
                <w:rFonts w:ascii="Times New Roman" w:hAnsi="Times New Roman" w:cs="Times New Roman"/>
                <w:i/>
              </w:rPr>
              <w:t xml:space="preserve">D</w:t>
            </w:r>
            <w:r>
              <w:rPr>
                <w:rFonts w:ascii="Times New Roman" w:hAnsi="Times New Roman" w:cs="Times New Roman" w:eastAsia="ＭＳ 明朝"/>
                <w:lang w:val="en-US" w:eastAsia="ja-JP"/>
              </w:rPr>
              <w:t xml:space="preserve">、縦軸は MS（図 1 と同じ座標）。★は right-shift 解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eastAsia="ＭＳ 明朝"/>
                <w:lang w:val="en-US" w:eastAsia="ja-JP"/>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）、網掛けは高安定領域（</w:t>
            </w:r>
            <w:r>
              <w:rPr>
                <w:rFonts w:ascii="Times New Roman" w:hAnsi="Times New Roman" w:cs="Times New Roman"/>
                <w:i/>
              </w:rPr>
              <w:t xml:space="preserve">D</w:t>
            </w:r>
            <w:r>
              <w:rPr>
                <w:rFonts w:ascii="Times New Roman" w:hAnsi="Times New Roman" w:cs="Times New Roman"/>
              </w:rPr>
              <w:t xml:space="preserve">&lt;</w:t>
            </w:r>
            <w:r>
              <w:rPr>
                <w:rFonts w:ascii="Times New Roman" w:hAnsi="Times New Roman" w:cs="Times New Roman"/>
                <w:i/>
              </w:rPr>
              <w:t xml:space="preserve">P</w:t>
            </w:r>
            <w:r>
              <w:rPr>
                <w:rFonts w:ascii="Times New Roman" w:hAnsi="Times New Roman" w:cs="Times New Roman"/>
                <w:vertAlign w:val="subscript"/>
              </w:rPr>
              <w:t xml:space="preserve">5</w:t>
            </w:r>
            <w:r>
              <w:rPr>
                <w:rFonts w:ascii="Times New Roman" w:hAnsi="Times New Roman" w:cs="Times New Roman"/>
                <w:vertAlign w:val="subscript"/>
              </w:rPr>
              <w:t xml:space="preserve">0</w:t>
            </w:r>
            <w:r>
              <w:rPr>
                <w:rFonts w:ascii="Times New Roman" w:hAnsi="Times New Roman" w:cs="Times New Roman" w:eastAsia="ＭＳ 明朝"/>
                <w:lang w:val="en-US" w:eastAsia="ja-JP"/>
              </w:rPr>
              <w:t xml:space="preserve">）。階段線は全域 HV が中央値の trial の非劣解で、探索構造を色とマーカー形状（橙・○: ILS、緑・□: Memetic）、演算子を線種（太く淡い実線: なし、濃い点線: PR）で表す。マーカーは本文で非劣解を数える演算子なしの 2 手法にのみ付す。＋PR の 2 本は点の大きさでも分けてあり（ILS+PR: 大きく淡い点、Memetic+PR: 小さく濃い点）、点線の位相を半周期ずらしてあるので、両者が重なる区間では 2 種類の点が交互に現れる。repair は高安定領域で PR とほぼ同じフロントを与えるため図では省く。(a) ta21S（</w:t>
            </w:r>
            <w:r>
              <w:rPr>
                <w:rFonts w:ascii="Times New Roman" w:hAnsi="Times New Roman" w:cs="Times New Roman"/>
              </w:rPr>
              <w:t xml:space="preserve">\</w:t>
            </w:r>
            <w:r>
              <w:rPr>
                <w:rFonts w:ascii="Times New Roman" w:hAnsi="Times New Roman" w:cs="Times New Roman"/>
                <w:i/>
              </w:rPr>
              <w:t xml:space="preserve">r</w:t>
            </w:r>
            <w:r>
              <w:rPr>
                <w:rFonts w:ascii="Times New Roman" w:hAnsi="Times New Roman" w:cs="Times New Roman"/>
                <w:i/>
              </w:rPr>
              <w:t xml:space="preserve">h</w:t>
            </w:r>
            <w:r>
              <w:rPr>
                <w:rFonts w:ascii="Times New Roman" w:hAnsi="Times New Roman" w:cs="Times New Roman"/>
                <w:i/>
              </w:rPr>
              <w:t xml:space="preserve">o</w:t>
            </w:r>
            <w:r>
              <w:rPr>
                <w:rFonts w:ascii="Times New Roman" w:hAnsi="Times New Roman" w:cs="Times New Roman" w:eastAsia="ＭＳ 明朝"/>
                <w:lang w:val="en-US" w:eastAsia="ja-JP"/>
              </w:rPr>
              <w:t xml:space="preserve">=32%）：Memetic-baseline のフロントは高安定領域に 1 点も持たず、ILS が </w:t>
            </w:r>
            <w:r>
              <w:rPr>
                <w:rFonts w:ascii="Times New Roman" w:hAnsi="Times New Roman" w:cs="Times New Roman"/>
                <w:i/>
              </w:rPr>
              <w:t xml:space="preserve">D</w:t>
            </w:r>
            <w:r>
              <w:rPr>
                <w:rFonts w:ascii="Times New Roman" w:hAnsi="Times New Roman" w:cs="Times New Roman" w:eastAsia="ＭＳ 明朝"/>
                <w:lang w:val="en-US" w:eastAsia="ja-JP"/>
              </w:rPr>
              <w:t xml:space="preserve">=2 で得る MS に </w:t>
            </w:r>
            <w:r>
              <w:rPr>
                <w:rFonts w:ascii="Times New Roman" w:hAnsi="Times New Roman" w:cs="Times New Roman"/>
                <w:i/>
              </w:rPr>
              <w:t xml:space="preserve">D</w:t>
            </w:r>
            <w:r>
              <w:rPr>
                <w:rFonts w:ascii="Times New Roman" w:hAnsi="Times New Roman" w:cs="Times New Roman" w:eastAsia="ＭＳ 明朝"/>
                <w:lang w:val="en-US" w:eastAsia="ja-JP"/>
              </w:rPr>
              <w:t xml:space="preserve">=16 まで届かない。ILS+PR は ILS-baseline に重なる。(b) ta21L（</w:t>
            </w:r>
            <w:r>
              <w:rPr>
                <w:rFonts w:ascii="Times New Roman" w:hAnsi="Times New Roman" w:cs="Times New Roman"/>
              </w:rPr>
              <w:t xml:space="preserve">\</w:t>
            </w:r>
            <w:r>
              <w:rPr>
                <w:rFonts w:ascii="Times New Roman" w:hAnsi="Times New Roman" w:cs="Times New Roman"/>
                <w:i/>
              </w:rPr>
              <w:t xml:space="preserve">r</w:t>
            </w:r>
            <w:r>
              <w:rPr>
                <w:rFonts w:ascii="Times New Roman" w:hAnsi="Times New Roman" w:cs="Times New Roman"/>
                <w:i/>
              </w:rPr>
              <w:t xml:space="preserve">h</w:t>
            </w:r>
            <w:r>
              <w:rPr>
                <w:rFonts w:ascii="Times New Roman" w:hAnsi="Times New Roman" w:cs="Times New Roman"/>
                <w:i/>
              </w:rPr>
              <w:t xml:space="preserve">o</w:t>
            </w:r>
            <w:r>
              <w:rPr>
                <w:rFonts w:ascii="Times New Roman" w:hAnsi="Times New Roman" w:cs="Times New Roman" w:eastAsia="ＭＳ 明朝"/>
                <w:lang w:val="en-US" w:eastAsia="ja-JP"/>
              </w:rPr>
              <w:t xml:space="preserve">=82%）：Memetic-baseline は高安定領域に非劣解を持つが MS で ILS に大きく劣り、両者が並ぶのは効率端のみ。ILS+PR と Memetic+PR はともに </w:t>
            </w:r>
            <w:r>
              <w:rPr>
                <w:rFonts w:ascii="Times New Roman" w:hAnsi="Times New Roman" w:cs="Times New Roman"/>
                <w:i/>
              </w:rPr>
              <w:t xml:space="preserve">D</w:t>
            </w:r>
            <w:r>
              <w:rPr>
                <w:rFonts w:ascii="Times New Roman" w:hAnsi="Times New Roman" w:cs="Times New Roman" w:eastAsia="ＭＳ 明朝"/>
                <w:lang w:val="en-US" w:eastAsia="ja-JP"/>
              </w:rPr>
              <w:t xml:space="preserve">=2 まで踏み込む。</w:t>
            </w:r>
          </w:p>
        </w:tc>
      </w:tr>
    </w:tbl>
    <w:p>
      <w:pPr>
        <w:spacing w:line="14" w:lineRule="exact"/>
        <w:rPr>
          <w:sz w:val="2"/>
        </w:rPr>
      </w:pPr>
    </w:p>
    <w:p>
      <w:pPr>
        <w:pStyle w:val="a8"/>
        <w:spacing w:line="240" w:lineRule="exact"/>
        <w:jc w:val="both"/>
      </w:pPr>
      <w:r>
        <w:rPr>
          <w:rFonts w:ascii="Times New Roman" w:hAnsi="Times New Roman" w:cs="Times New Roman" w:eastAsia="ＭＳ 明朝"/>
          <w:lang w:val="en-US" w:eastAsia="ja-JP"/>
        </w:rPr>
        <w:t xml:space="preserve">この 2 シナリオの構図が全 8 シナリオで成り立つかを、高安定 HV で確かめる。図 3 は横軸に演算子（なし／repair／PR）、縦軸に高安定 HV をとり、ILS と Memetic の中央値を全 8 シナリオで折れ線にした交互作用図である。演算子なしの点の差が H1、Memetic の線の傾きが H2、ILS の線が平坦であることが構造間の違いに対応する。</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2613515"/>
                  <wp:docPr id="3" name="Picture 3"/>
                  <wp:cNvGraphicFramePr>
                    <a:graphicFrameLocks noChangeAspect="1"/>
                  </wp:cNvGraphicFramePr>
                  <a:graphic>
                    <a:graphicData uri="http://schemas.openxmlformats.org/drawingml/2006/picture">
                      <pic:pic>
                        <pic:nvPicPr>
                          <pic:cNvPr id="0" name="fig_v2_interaction_en.png"/>
                          <pic:cNvPicPr/>
                        </pic:nvPicPr>
                        <pic:blipFill>
                          <a:blip r:embed="rId23"/>
                          <a:stretch>
                            <a:fillRect/>
                          </a:stretch>
                        </pic:blipFill>
                        <pic:spPr>
                          <a:xfrm>
                            <a:off x="0" y="0"/>
                            <a:ext cx="6588125" cy="2613515"/>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図3. 探索構造 × 安定性誘導演算子の交互作用図（高安定 HV）。横軸は演算子（なし／repair／PR）、縦軸は高安定 HV（中央値と四分位範囲）、橙・○: ILS、緑・□: Memetic、全 8 シナリオ。記号は演算子なしに対する両側 Mann–Whitney U 検定の有意水準（</w:t>
            </w:r>
            <w:r>
              <w:rPr>
                <w:rFonts w:ascii="Times New Roman" w:hAnsi="Times New Roman" w:cs="Times New Roman" w:eastAsia="ＭＳ 明朝"/>
                <w:i/>
                <w:lang w:val="en-US" w:eastAsia="ja-JP"/>
              </w:rPr>
              <w:t xml:space="preserve">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i/>
                <w:lang w:val="en-US" w:eastAsia="ja-JP"/>
              </w:rPr>
              <w:t xml:space="preserve">0.05, </w:t>
            </w:r>
            <w:r>
              <w:rPr>
                <w:rFonts w:ascii="Times New Roman" w:hAnsi="Times New Roman" w:cs="Times New Roman" w:eastAsia="ＭＳ 明朝"/>
                <w:i/>
                <w:lang w:val="en-US" w:eastAsia="ja-JP"/>
              </w:rPr>
              <w:t xml:space="preserve">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i/>
                <w:lang w:val="en-US" w:eastAsia="ja-JP"/>
              </w:rPr>
              <w:t xml:space="preserve">0.01, </w:t>
            </w:r>
            <w:r>
              <w:rPr>
                <w:rFonts w:ascii="Times New Roman" w:hAnsi="Times New Roman" w:cs="Times New Roman" w:eastAsia="ＭＳ 明朝"/>
                <w:lang w:val="en-US" w:eastAsia="ja-JP"/>
              </w:rPr>
              <w:t xml:space="preserve">**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0.001。ILS の記号は線の上、Memetic の記号は線の下に置く）。Memetic の線は全シナリオで急上昇し、ILS の線は la36L・ta21L で僅かに上がるほかは平坦である。</w:t>
            </w:r>
          </w:p>
        </w:tc>
      </w:tr>
    </w:tbl>
    <w:p>
      <w:pPr>
        <w:spacing w:line="14" w:lineRule="exact"/>
        <w:rPr>
          <w:sz w:val="2"/>
        </w:rPr>
      </w:pP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H1：ILS-baseline は Memetic-baseline を全 8 シナリオで完全分離で上回る</w:t>
      </w:r>
      <w:r>
        <w:rPr>
          <w:rFonts w:ascii="Times New Roman" w:hAnsi="Times New Roman" w:cs="Times New Roman" w:eastAsia="ＭＳ 明朝"/>
          <w:lang w:val="en-US" w:eastAsia="ja-JP"/>
        </w:rPr>
        <w:t xml:space="preserve">（</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 </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i/>
        </w:rPr>
        <w:t xml:space="preserve">e</w:t>
      </w:r>
      <w:r>
        <w:rPr>
          <w:rFonts w:ascii="Times New Roman" w:hAnsi="Times New Roman" w:cs="Times New Roman"/>
          <w:i/>
        </w:rPr>
        <w:t xml:space="preserve">l</w:t>
      </w:r>
      <w:r>
        <w:rPr>
          <w:rFonts w:ascii="Times New Roman" w:hAnsi="Times New Roman" w:cs="Times New Roman"/>
          <w:i/>
        </w:rPr>
        <w:t xml:space="preserve">t</w:t>
      </w:r>
      <w:r>
        <w:rPr>
          <w:rFonts w:ascii="Times New Roman" w:hAnsi="Times New Roman" w:cs="Times New Roman"/>
          <w:i/>
        </w:rPr>
        <w:t xml:space="preserve">a</w:t>
      </w:r>
      <w:r>
        <w:rPr>
          <w:rFonts w:ascii="Times New Roman" w:hAnsi="Times New Roman" w:cs="Times New Roman"/>
        </w:rPr>
        <w:t xml:space="preserve">|</w:t>
      </w:r>
      <w:r>
        <w:rPr>
          <w:rFonts w:ascii="Times New Roman" w:hAnsi="Times New Roman" w:cs="Times New Roman" w:eastAsia="ＭＳ 明朝"/>
          <w:lang w:val="en-US" w:eastAsia="ja-JP"/>
        </w:rPr>
        <w:t xml:space="preserve">=1.0）。3 シナリオ（la36S・ta21S・la40）では Memetic-baseline が高安定領域にほぼ非劣解を持てず（ta21S・la40 は全 trial、la36S は 10 trial 中 9 で 0 点。図 2(a)）、ILS のみが高安定領域を埋める。残る 5 シナリオでも ILS が 2〜4.5 倍。Holm 補正後も全シナリオで有意であり、H1 は支持された。この差は局所探索の有無によるものではない：両者は同一の N5 と同一の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l</w:t>
      </w:r>
      <w:r>
        <w:rPr>
          <w:rFonts w:ascii="Times New Roman" w:hAnsi="Times New Roman" w:cs="Times New Roman"/>
          <w:i/>
        </w:rPr>
        <w:t xml:space="preserve">a</w:t>
      </w:r>
      <w:r>
        <w:rPr>
          <w:rFonts w:ascii="Times New Roman" w:hAnsi="Times New Roman" w:cs="Times New Roman"/>
          <w:i/>
        </w:rPr>
        <w:t xml:space="preserve">m</w:t>
      </w:r>
      <w:r>
        <w:rPr>
          <w:rFonts w:ascii="Times New Roman" w:hAnsi="Times New Roman" w:cs="Times New Roman"/>
          <w:i/>
        </w:rPr>
        <w:t xml:space="preserve">b</w:t>
      </w:r>
      <w:r>
        <w:rPr>
          <w:rFonts w:ascii="Times New Roman" w:hAnsi="Times New Roman" w:cs="Times New Roman"/>
          <w:i/>
        </w:rPr>
        <w:t xml:space="preserve">d</w:t>
      </w:r>
      <w:r>
        <w:rPr>
          <w:rFonts w:ascii="Times New Roman" w:hAnsi="Times New Roman" w:cs="Times New Roman"/>
          <w:i/>
        </w:rPr>
        <w:t xml:space="preserve">a</w:t>
      </w:r>
      <w:r>
        <w:rPr>
          <w:rFonts w:ascii="Times New Roman" w:hAnsi="Times New Roman" w:cs="Times New Roman"/>
        </w:rPr>
        <w:t xml:space="preserve">)</w:t>
      </w:r>
      <w:r>
        <w:rPr>
          <w:rFonts w:ascii="Times New Roman" w:hAnsi="Times New Roman" w:cs="Times New Roman" w:eastAsia="ＭＳ 明朝"/>
          <w:lang w:val="en-US" w:eastAsia="ja-JP"/>
        </w:rPr>
        <w:t xml:space="preserve"> を用い（§3.2）、</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も両構造に与えられ（表 1）、いずれも予算内で飽和している（§4.1）。</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H2：演算子は Memetic の高安定 HV を全 8 シナリオの全試行で押し上げる</w:t>
      </w:r>
      <w:r>
        <w:rPr>
          <w:rFonts w:ascii="Times New Roman" w:hAnsi="Times New Roman" w:cs="Times New Roman" w:eastAsia="ＭＳ 明朝"/>
          <w:lang w:val="en-US" w:eastAsia="ja-JP"/>
        </w:rPr>
        <w:t xml:space="preserve">（</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 </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i/>
        </w:rPr>
        <w:t xml:space="preserve">e</w:t>
      </w:r>
      <w:r>
        <w:rPr>
          <w:rFonts w:ascii="Times New Roman" w:hAnsi="Times New Roman" w:cs="Times New Roman"/>
          <w:i/>
        </w:rPr>
        <w:t xml:space="preserve">l</w:t>
      </w:r>
      <w:r>
        <w:rPr>
          <w:rFonts w:ascii="Times New Roman" w:hAnsi="Times New Roman" w:cs="Times New Roman"/>
          <w:i/>
        </w:rPr>
        <w:t xml:space="preserve">t</w:t>
      </w:r>
      <w:r>
        <w:rPr>
          <w:rFonts w:ascii="Times New Roman" w:hAnsi="Times New Roman" w:cs="Times New Roman"/>
          <w:i/>
        </w:rPr>
        <w:t xml:space="preserve">a</w:t>
      </w:r>
      <w:r>
        <w:rPr>
          <w:rFonts w:ascii="Times New Roman" w:hAnsi="Times New Roman" w:cs="Times New Roman"/>
        </w:rPr>
        <w:t xml:space="preserve">|</w:t>
      </w:r>
      <w:r>
        <w:rPr>
          <w:rFonts w:ascii="Times New Roman" w:hAnsi="Times New Roman" w:cs="Times New Roman" w:eastAsia="ＭＳ 明朝"/>
          <w:lang w:val="en-US" w:eastAsia="ja-JP"/>
        </w:rPr>
        <w:t xml:space="preserve">=1.0。演算子なしでは高安定領域にほぼ届かない 3 シナリオで届くようになり、残る 5 シナリオでは 2.1〜4.7 倍）。H2 は支持された。届かなかった高安定領域を演算子が直接埋め、集団は演算子によって高安定 HV で ILS に並ぶ（図 3 で緑の線が橙に達する。図 2 では Memetic+PR のフロントが高安定領域で ILS に重なる）。この押し上げを「摂動が加わること自体」に帰す説明は、演算子の核である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方向だけを無効化した対照で閉じる。操作（機械上の2位置 swap）を揃え、強度は演算子の実測深さ分布から抽選して同一にし、方向のみをランダム化した摂動は、2 シナリオ（mt10・la36S, n=10）で検証した限り、この押し上げの 7 割前後を再現するにとどまり、高安定 HV では演算子に完全分離で及ばず（</w:t>
      </w:r>
      <w:r>
        <w:rPr>
          <w:rFonts w:ascii="Times New Roman" w:hAnsi="Times New Roman" w:cs="Times New Roman"/>
          <w:i/>
        </w:rPr>
        <w:t xml:space="preserve">p</w:t>
      </w:r>
      <w:r>
        <w:rPr>
          <w:rFonts w:ascii="Times New Roman" w:hAnsi="Times New Roman" w:cs="Times New Roman" w:eastAsia="ＭＳ 明朝"/>
          <w:lang w:val="en-US" w:eastAsia="ja-JP"/>
        </w:rPr>
        <w:t xml:space="preserve">=0.001, </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i/>
        </w:rPr>
        <w:t xml:space="preserve">e</w:t>
      </w:r>
      <w:r>
        <w:rPr>
          <w:rFonts w:ascii="Times New Roman" w:hAnsi="Times New Roman" w:cs="Times New Roman"/>
          <w:i/>
        </w:rPr>
        <w:t xml:space="preserve">l</w:t>
      </w:r>
      <w:r>
        <w:rPr>
          <w:rFonts w:ascii="Times New Roman" w:hAnsi="Times New Roman" w:cs="Times New Roman"/>
          <w:i/>
        </w:rPr>
        <w:t xml:space="preserve">t</w:t>
      </w:r>
      <w:r>
        <w:rPr>
          <w:rFonts w:ascii="Times New Roman" w:hAnsi="Times New Roman" w:cs="Times New Roman"/>
          <w:i/>
        </w:rPr>
        <w:t xml:space="preserve">a</w:t>
      </w:r>
      <w:r>
        <w:rPr>
          <w:rFonts w:ascii="Times New Roman" w:hAnsi="Times New Roman" w:cs="Times New Roman"/>
        </w:rPr>
        <w:t xml:space="preserve">|</w:t>
      </w:r>
      <w:r>
        <w:rPr>
          <w:rFonts w:ascii="Times New Roman" w:hAnsi="Times New Roman" w:cs="Times New Roman" w:eastAsia="ＭＳ 明朝"/>
          <w:lang w:val="en-US" w:eastAsia="ja-JP"/>
        </w:rPr>
        <w:t xml:space="preserve">=1.0, 両シナリオ）、同水準に達するのに 1.7〜2.4 倍の計算時間を要した。</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方向への誘導は高安定領域を埋めるための必要条件ではないが、同強度でも品質・コストの両面で演算子に劣る。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構造間比較：軌道側はほぼ頭打ち</w:t>
      </w:r>
      <w:r>
        <w:rPr>
          <w:rFonts w:ascii="Times New Roman" w:hAnsi="Times New Roman" w:cs="Times New Roman" w:eastAsia="ＭＳ 明朝"/>
          <w:lang w:val="en-US" w:eastAsia="ja-JP"/>
        </w:rPr>
        <w:t xml:space="preserve">。ILS-baseline の高安定 HV は 8 シナリオ中 6 つで Memetic＋演算子と同水準かそれ以上にあり（図 3）、演算子を足す余地がない。この水準は全手法に共通の上限である：5 シナリオでは上位 5 手法（ILS 系 3 手法と Memetic＋演算子）の中央値がそのシナリオの最良値から 2% 以内に並び、うち 3 つ（la21・la36M・mt10）では値が一致する（表 2 の高安定 HV 列の ARPD 0〜2%）。演算子が有意に効くのは、ILS-baseline が Memetic＋演算子を下回る 2 シナリオ（la36L・ta21L）のみである（PR・repair とも la36L で </w:t>
      </w:r>
      <w:r>
        <w:rPr>
          <w:rFonts w:ascii="Times New Roman" w:hAnsi="Times New Roman" w:cs="Times New Roman"/>
          <w:i/>
        </w:rPr>
        <w:t xml:space="preserve">p</w:t>
      </w:r>
      <w:r>
        <w:rPr>
          <w:rFonts w:ascii="Times New Roman" w:hAnsi="Times New Roman" w:cs="Times New Roman" w:eastAsia="ＭＳ 明朝"/>
          <w:lang w:val="en-US" w:eastAsia="ja-JP"/>
        </w:rPr>
        <w:t xml:space="preserve">=0.013、ta21L で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0.001。ILS 側の 8 シナリオ族に Holm 補正を施すと有意に残るのは ta21L のみ, </w:t>
      </w:r>
      <w:r>
        <w:rPr>
          <w:rFonts w:ascii="Times New Roman" w:hAnsi="Times New Roman" w:cs="Times New Roman"/>
          <w:i/>
        </w:rPr>
        <w:t xml:space="preserve">p</w:t>
      </w:r>
      <w:r>
        <w:rPr>
          <w:rFonts w:ascii="Times New Roman" w:hAnsi="Times New Roman" w:cs="Times New Roman"/>
          <w:vertAlign w:val="subscript"/>
        </w:rPr>
        <w:t xml:space="preserve">\</w:t>
      </w:r>
      <w:r>
        <w:rPr>
          <w:rFonts w:ascii="Times New Roman" w:hAnsi="Times New Roman" w:cs="Times New Roman"/>
          <w:i/>
        </w:rPr>
        <w:t xml:space="preserve">t</w:t>
      </w:r>
      <w:r>
        <w:rPr>
          <w:rFonts w:ascii="Times New Roman" w:hAnsi="Times New Roman" w:cs="Times New Roman"/>
          <w:i/>
        </w:rPr>
        <w:t xml:space="preserve">e</w:t>
      </w:r>
      <w:r>
        <w:rPr>
          <w:rFonts w:ascii="Times New Roman" w:hAnsi="Times New Roman" w:cs="Times New Roman"/>
          <w:i/>
        </w:rPr>
        <w:t xml:space="preserve">x</w:t>
      </w:r>
      <w:r>
        <w:rPr>
          <w:rFonts w:ascii="Times New Roman" w:hAnsi="Times New Roman" w:cs="Times New Roman"/>
          <w:i/>
        </w:rPr>
        <w:t xml:space="preserve">t</w:t>
      </w:r>
      <w:r>
        <w:rPr>
          <w:rFonts w:ascii="Times New Roman" w:hAnsi="Times New Roman" w:cs="Times New Roman"/>
        </w:rPr>
        <w:t xml:space="preserve">{</w:t>
      </w:r>
      <w:r>
        <w:rPr>
          <w:rFonts w:ascii="Times New Roman" w:hAnsi="Times New Roman" w:cs="Times New Roman"/>
          <w:i/>
        </w:rPr>
        <w:t xml:space="preserve">a</w:t>
      </w:r>
      <w:r>
        <w:rPr>
          <w:rFonts w:ascii="Times New Roman" w:hAnsi="Times New Roman" w:cs="Times New Roman"/>
          <w:i/>
        </w:rPr>
        <w:t xml:space="preserve">d</w:t>
      </w:r>
      <w:r>
        <w:rPr>
          <w:rFonts w:ascii="Times New Roman" w:hAnsi="Times New Roman" w:cs="Times New Roman"/>
          <w:i/>
        </w:rPr>
        <w:t xml:space="preserve">j</w:t>
      </w:r>
      <w:r>
        <w:rPr>
          <w:rFonts w:ascii="Times New Roman" w:hAnsi="Times New Roman" w:cs="Times New Roman"/>
        </w:rPr>
        <w:t xml:space="preserve">}</w:t>
      </w:r>
      <w:r>
        <w:rPr>
          <w:rFonts w:ascii="Times New Roman" w:hAnsi="Times New Roman" w:cs="Times New Roman" w:eastAsia="ＭＳ 明朝"/>
          <w:lang w:val="en-US" w:eastAsia="ja-JP"/>
        </w:rPr>
        <w:t xml:space="preserve">=0.0014（PR）・0.0015（repair）。la36L は </w:t>
      </w:r>
      <w:r>
        <w:rPr>
          <w:rFonts w:ascii="Times New Roman" w:hAnsi="Times New Roman" w:cs="Times New Roman"/>
          <w:i/>
        </w:rPr>
        <w:t xml:space="preserve">p</w:t>
      </w:r>
      <w:r>
        <w:rPr>
          <w:rFonts w:ascii="Times New Roman" w:hAnsi="Times New Roman" w:cs="Times New Roman"/>
          <w:vertAlign w:val="subscript"/>
        </w:rPr>
        <w:t xml:space="preserve">\</w:t>
      </w:r>
      <w:r>
        <w:rPr>
          <w:rFonts w:ascii="Times New Roman" w:hAnsi="Times New Roman" w:cs="Times New Roman"/>
          <w:i/>
        </w:rPr>
        <w:t xml:space="preserve">t</w:t>
      </w:r>
      <w:r>
        <w:rPr>
          <w:rFonts w:ascii="Times New Roman" w:hAnsi="Times New Roman" w:cs="Times New Roman"/>
          <w:i/>
        </w:rPr>
        <w:t xml:space="preserve">e</w:t>
      </w:r>
      <w:r>
        <w:rPr>
          <w:rFonts w:ascii="Times New Roman" w:hAnsi="Times New Roman" w:cs="Times New Roman"/>
          <w:i/>
        </w:rPr>
        <w:t xml:space="preserve">x</w:t>
      </w:r>
      <w:r>
        <w:rPr>
          <w:rFonts w:ascii="Times New Roman" w:hAnsi="Times New Roman" w:cs="Times New Roman"/>
          <w:i/>
        </w:rPr>
        <w:t xml:space="preserve">t</w:t>
      </w:r>
      <w:r>
        <w:rPr>
          <w:rFonts w:ascii="Times New Roman" w:hAnsi="Times New Roman" w:cs="Times New Roman"/>
        </w:rPr>
        <w:t xml:space="preserve">{</w:t>
      </w:r>
      <w:r>
        <w:rPr>
          <w:rFonts w:ascii="Times New Roman" w:hAnsi="Times New Roman" w:cs="Times New Roman"/>
          <w:i/>
        </w:rPr>
        <w:t xml:space="preserve">a</w:t>
      </w:r>
      <w:r>
        <w:rPr>
          <w:rFonts w:ascii="Times New Roman" w:hAnsi="Times New Roman" w:cs="Times New Roman"/>
          <w:i/>
        </w:rPr>
        <w:t xml:space="preserve">d</w:t>
      </w:r>
      <w:r>
        <w:rPr>
          <w:rFonts w:ascii="Times New Roman" w:hAnsi="Times New Roman" w:cs="Times New Roman"/>
          <w:i/>
        </w:rPr>
        <w:t xml:space="preserve">j</w:t>
      </w:r>
      <w:r>
        <w:rPr>
          <w:rFonts w:ascii="Times New Roman" w:hAnsi="Times New Roman" w:cs="Times New Roman"/>
        </w:rPr>
        <w:t xml:space="preserve">}</w:t>
      </w:r>
      <w:r>
        <w:rPr>
          <w:rFonts w:ascii="Times New Roman" w:hAnsi="Times New Roman" w:cs="Times New Roman" w:eastAsia="ＭＳ 明朝"/>
          <w:lang w:val="en-US" w:eastAsia="ja-JP"/>
        </w:rPr>
        <w:t xml:space="preserve">=0.091。改善幅は小さい——ta21L の ILS 高安定 HV 中央値が baseline 0.029→演算子込み 0.031——が、ta21L では演算子込みの全 trial が baseline の全 trial を上回る, </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i/>
        </w:rPr>
        <w:t xml:space="preserve">e</w:t>
      </w:r>
      <w:r>
        <w:rPr>
          <w:rFonts w:ascii="Times New Roman" w:hAnsi="Times New Roman" w:cs="Times New Roman"/>
          <w:i/>
        </w:rPr>
        <w:t xml:space="preserve">l</w:t>
      </w:r>
      <w:r>
        <w:rPr>
          <w:rFonts w:ascii="Times New Roman" w:hAnsi="Times New Roman" w:cs="Times New Roman"/>
          <w:i/>
        </w:rPr>
        <w:t xml:space="preserve">t</w:t>
      </w:r>
      <w:r>
        <w:rPr>
          <w:rFonts w:ascii="Times New Roman" w:hAnsi="Times New Roman" w:cs="Times New Roman"/>
          <w:i/>
        </w:rPr>
        <w:t xml:space="preserve">a</w:t>
      </w:r>
      <w:r>
        <w:rPr>
          <w:rFonts w:ascii="Times New Roman" w:hAnsi="Times New Roman" w:cs="Times New Roman"/>
        </w:rPr>
        <w:t xml:space="preserve">|</w:t>
      </w:r>
      <w:r>
        <w:rPr>
          <w:rFonts w:ascii="Times New Roman" w:hAnsi="Times New Roman" w:cs="Times New Roman" w:eastAsia="ＭＳ 明朝"/>
          <w:lang w:val="en-US" w:eastAsia="ja-JP"/>
        </w:rPr>
        <w:t xml:space="preserve">=1.0）。ILS は多くのシナリオで高安定領域を自力で埋めきるため伸びしろが乏しく、埋め残しがある場合にのみ僅かな上積みが残る。</w:t>
      </w:r>
    </w:p>
    <w:p>
      <w:pPr>
        <w:pStyle w:val="a8"/>
        <w:spacing w:line="240" w:lineRule="exact"/>
        <w:jc w:val="both"/>
      </w:pPr>
      <w:r>
        <w:rPr>
          <w:rFonts w:ascii="Times New Roman" w:hAnsi="Times New Roman" w:cs="Times New Roman" w:eastAsia="ＭＳ 明朝"/>
          <w:lang w:val="en-US" w:eastAsia="ja-JP"/>
        </w:rPr>
        <w:t xml:space="preserve">以上を並べると、同じ演算子の効果は載せる探索構造に依存して非対称に現れる。ただし両者を分けているのは構造そのものというより、構造が高安定領域に残す埋め残しの有無である：演算子は届いていない領域を埋めることで効くため、上記の共通の上限まで自力で埋めた探索構造には足す余地が残らない。構造依存はこの媒介を通じて現れており（どちらの構造が埋め残しを残すかは H1 が示している）、ta21L はその裏返しの事例である：ILS-baseline に余地が残るこのシナリオでは、軌道側にも演算子の上積みが一貫して出る。同じ発動設計のまま余地の有無だけで効きが変わる以上、非対称は演算子の発動回数の違い（表 1：集団では各個体に確率 0.3、軌道では停滞時のみ）では説明できない。また演算子の埋め込み（返す解の数・深さの引き方, §3.3）は構造ごとに異なるが、PR と repair という二つの異なる埋め込みで同じ非対称が出ており、結果は埋め込みの細部には依らない。</w:t>
      </w:r>
    </w:p>
    <w:p>
      <w:pPr>
        <w:pStyle w:val="2"/>
        <w:spacing w:before="90" w:after="20" w:line="240" w:lineRule="exact"/>
      </w:pPr>
      <w:r>
        <w:rPr>
          <w:rFonts w:ascii="Times New Roman" w:hAnsi="Times New Roman" w:cs="Times New Roman" w:eastAsia="ＭＳ 明朝"/>
          <w:lang w:val="en-US" w:eastAsia="ja-JP"/>
          <w:sz w:val="22"/>
          <w:szCs w:val="22"/>
        </w:rPr>
        <w:t xml:space="preserve">4.3 Overall HV and AOC: The Best Method Changes with the Criterion Emphasized</w:t>
      </w:r>
    </w:p>
    <w:p>
      <w:pPr>
        <w:pStyle w:val="a8"/>
        <w:spacing w:line="240" w:lineRule="exact"/>
        <w:jc w:val="both"/>
      </w:pPr>
      <w:r>
        <w:rPr>
          <w:rFonts w:ascii="Times New Roman" w:hAnsi="Times New Roman" w:cs="Times New Roman" w:eastAsia="ＭＳ 明朝"/>
          <w:lang w:val="en-US" w:eastAsia="ja-JP"/>
        </w:rPr>
        <w:t xml:space="preserve">高安定 HV に仮説を置いた §4.2 に対し、本節は仮説を置いていない全域 HV と AOC を比較する。この 2 指標は同じ探索過程の別の側面——どこまで到達したかと、どれだけ早く到達したか——を測るので、まず代表 2 シナリオのanytime HV 曲線で両者を同時に見る（図 4。終点が全域 HV、立ち上がりの速さが AOC に対応する）。</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2328256"/>
                  <wp:docPr id="4" name="Picture 4"/>
                  <wp:cNvGraphicFramePr>
                    <a:graphicFrameLocks noChangeAspect="1"/>
                  </wp:cNvGraphicFramePr>
                  <a:graphic>
                    <a:graphicData uri="http://schemas.openxmlformats.org/drawingml/2006/picture">
                      <pic:pic>
                        <pic:nvPicPr>
                          <pic:cNvPr id="0" name="fig_v2_anytime_en.png"/>
                          <pic:cNvPicPr/>
                        </pic:nvPicPr>
                        <pic:blipFill>
                          <a:blip r:embed="rId24"/>
                          <a:stretch>
                            <a:fillRect/>
                          </a:stretch>
                        </pic:blipFill>
                        <pic:spPr>
                          <a:xfrm>
                            <a:off x="0" y="0"/>
                            <a:ext cx="6588125" cy="2328256"/>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図4. anytime 全域 HV 曲線（代表 2 シナリオ、trial の中央値）。横軸は各重みの探索に与えた CPU 時間（対数）、縦軸は時刻 </w:t>
            </w:r>
            <w:r>
              <w:rPr>
                <w:rFonts w:ascii="Times New Roman" w:hAnsi="Times New Roman" w:cs="Times New Roman"/>
                <w:i/>
              </w:rPr>
              <w:t xml:space="preserve">t</w:t>
            </w:r>
            <w:r>
              <w:rPr>
                <w:rFonts w:ascii="Times New Roman" w:hAnsi="Times New Roman" w:cs="Times New Roman" w:eastAsia="ＭＳ 明朝"/>
                <w:lang w:val="en-US" w:eastAsia="ja-JP"/>
              </w:rPr>
              <w:t xml:space="preserve"> までに 10 重みの探索が訪問した点を合併した全域 HV で、終点が表 2 の全域 HV にあたる。色と濃淡は探索構造（明るい橙: ILS、濃い緑: Memetic）、線種は演算子（実線: なし、長破線: repair、点線: PR）。(a) ta21S（</w:t>
            </w:r>
            <w:r>
              <w:rPr>
                <w:rFonts w:ascii="Times New Roman" w:hAnsi="Times New Roman" w:cs="Times New Roman"/>
              </w:rPr>
              <w:t xml:space="preserve">\</w:t>
            </w:r>
            <w:r>
              <w:rPr>
                <w:rFonts w:ascii="Times New Roman" w:hAnsi="Times New Roman" w:cs="Times New Roman"/>
                <w:i/>
              </w:rPr>
              <w:t xml:space="preserve">r</w:t>
            </w:r>
            <w:r>
              <w:rPr>
                <w:rFonts w:ascii="Times New Roman" w:hAnsi="Times New Roman" w:cs="Times New Roman"/>
                <w:i/>
              </w:rPr>
              <w:t xml:space="preserve">h</w:t>
            </w:r>
            <w:r>
              <w:rPr>
                <w:rFonts w:ascii="Times New Roman" w:hAnsi="Times New Roman" w:cs="Times New Roman"/>
                <w:i/>
              </w:rPr>
              <w:t xml:space="preserve">o</w:t>
            </w:r>
            <w:r>
              <w:rPr>
                <w:rFonts w:ascii="Times New Roman" w:hAnsi="Times New Roman" w:cs="Times New Roman" w:eastAsia="ＭＳ 明朝"/>
                <w:lang w:val="en-US" w:eastAsia="ja-JP"/>
              </w:rPr>
              <w:t xml:space="preserve">=32%）：Memetic＋演算子は ILS と同じ水準 1.17 に達するが、到達は ILS の 2.5 秒に対し 5.6〜7.8 秒を要する。Memetic-baseline だけが 1.09 で止まる。(b) la36L（</w:t>
            </w:r>
            <w:r>
              <w:rPr>
                <w:rFonts w:ascii="Times New Roman" w:hAnsi="Times New Roman" w:cs="Times New Roman"/>
              </w:rPr>
              <w:t xml:space="preserve">\</w:t>
            </w:r>
            <w:r>
              <w:rPr>
                <w:rFonts w:ascii="Times New Roman" w:hAnsi="Times New Roman" w:cs="Times New Roman"/>
                <w:i/>
              </w:rPr>
              <w:t xml:space="preserve">r</w:t>
            </w:r>
            <w:r>
              <w:rPr>
                <w:rFonts w:ascii="Times New Roman" w:hAnsi="Times New Roman" w:cs="Times New Roman"/>
                <w:i/>
              </w:rPr>
              <w:t xml:space="preserve">h</w:t>
            </w:r>
            <w:r>
              <w:rPr>
                <w:rFonts w:ascii="Times New Roman" w:hAnsi="Times New Roman" w:cs="Times New Roman"/>
                <w:i/>
              </w:rPr>
              <w:t xml:space="preserve">o</w:t>
            </w:r>
            <w:r>
              <w:rPr>
                <w:rFonts w:ascii="Times New Roman" w:hAnsi="Times New Roman" w:cs="Times New Roman" w:eastAsia="ＭＳ 明朝"/>
                <w:lang w:val="en-US" w:eastAsia="ja-JP"/>
              </w:rPr>
              <w:t xml:space="preserve">=73%）：集団は 7〜10 秒で ILS を追い越し、ILS が 0.80 で頭打ちになるのに対し 0.91（演算子なし）〜0.94（演算子込み）まで伸びる。いずれも ILS の 3 手法はほぼ重なる。</w:t>
            </w:r>
          </w:p>
        </w:tc>
      </w:tr>
    </w:tbl>
    <w:p>
      <w:pPr>
        <w:spacing w:line="14" w:lineRule="exact"/>
        <w:rPr>
          <w:sz w:val="2"/>
        </w:rPr>
      </w:pPr>
    </w:p>
    <w:p>
      <w:pPr>
        <w:pStyle w:val="a8"/>
        <w:spacing w:line="240" w:lineRule="exact"/>
        <w:jc w:val="both"/>
      </w:pPr>
      <w:r>
        <w:rPr>
          <w:rFonts w:ascii="Times New Roman" w:hAnsi="Times New Roman" w:cs="Times New Roman" w:eastAsia="ＭＳ 明朝"/>
          <w:lang w:val="en-US" w:eastAsia="ja-JP"/>
        </w:rPr>
        <w:t xml:space="preserve">両シナリオとも ILS は探索開始の時点で既に高い全域 HV を持つ。</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を初期解として受け取り、最初の局所探索がそれを改善するためである。集団は 0 から立ち上がり、ta21S では遅れて同水準に並び、la36L では追い越してより高い水準に達する。すなわち曲線の終点と立ち上がりの速さは別の手法を最良と指す。</w:t>
      </w:r>
    </w:p>
    <w:p>
      <w:pPr>
        <w:spacing w:line="240" w:lineRule="exact"/>
        <w:jc w:val="center"/>
        <w:ind w:left="284" w:right="284"/>
      </w:pPr>
      <w:r>
        <w:rPr>
          <w:rFonts w:ascii="Times New Roman" w:hAnsi="Times New Roman" w:cs="Times New Roman" w:eastAsia="ＭＳ 明朝"/>
          <w:lang w:val="en-US" w:eastAsia="ja-JP"/>
        </w:rPr>
        <w:t xml:space="preserve">表 2. 3 指標の横断要約。各セルは「Friedman 平均順位（小さいほど良い）／ARPD%（各シナリオの最良手法からの相対偏差の 8 シナリオ平均, 低いほど良い）／最良群シナリオ数（そのシナリオの最良手法と有意差がないシナリオの数, /8。両側 Mann–Whitney U, 補正なし）」。Friedman 検定は 3 指標とも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0.0001、Kendall's </w:t>
      </w:r>
      <w:r>
        <w:rPr>
          <w:rFonts w:ascii="Times New Roman" w:hAnsi="Times New Roman" w:cs="Times New Roman"/>
          <w:i/>
        </w:rPr>
        <w:t xml:space="preserve">W</w:t>
      </w:r>
      <w:r>
        <w:rPr>
          <w:rFonts w:ascii="Times New Roman" w:hAnsi="Times New Roman" w:cs="Times New Roman" w:eastAsia="ＭＳ 明朝"/>
          <w:lang w:val="en-US" w:eastAsia="ja-JP"/>
        </w:rPr>
        <w:t xml:space="preserve"> は全域 HV 0.59・高安定 HV 0.81・AOC 0.63。横断順位は探索的要約として扱う（§3.4）。</w:t>
      </w:r>
    </w:p>
    <w:tbl>
      <w:tblPr>
        <w:tblW w:w="4975" w:type="dxa"/>
        <w:tblLayout w:type="fixed"/>
      </w:tblPr>
      <w:tblGrid>
        <w:gridCol w:w="1393"/>
        <w:gridCol w:w="1194"/>
        <w:gridCol w:w="1194"/>
        <w:gridCol w:w="1194"/>
      </w:tblGrid>
      <w:tr>
        <w:tc>
          <w:tcPr>
            <w:tcW w:w="1393" w:type="dxa"/>
            <w:tcBorders>
              <w:top w:val="single" w:sz="8" w:space="0" w:color="000000"/>
              <w:bottom w:val="single" w:sz="8" w:space="0" w:color="000000"/>
            </w:tcBorders>
          </w:tcPr>
          <w:p>
            <w:pPr>
              <w:spacing w:line="180" w:lineRule="exact"/>
            </w:pPr>
            <w:r>
              <w:rPr>
                <w:rFonts w:ascii="Times New Roman" w:hAnsi="Times New Roman" w:cs="Times New Roman" w:eastAsia="ＭＳ 明朝"/>
                <w:b/>
                <w:lang w:val="en-US" w:eastAsia="ja-JP"/>
                <w:sz w:val="16"/>
                <w:szCs w:val="16"/>
              </w:rPr>
              <w:t xml:space="preserve">手法</w:t>
            </w:r>
          </w:p>
        </w:tc>
        <w:tc>
          <w:tcPr>
            <w:tcW w:w="1194" w:type="dxa"/>
            <w:tcBorders>
              <w:top w:val="single" w:sz="8" w:space="0" w:color="000000"/>
              <w:bottom w:val="single" w:sz="8" w:space="0" w:color="000000"/>
            </w:tcBorders>
          </w:tcPr>
          <w:p>
            <w:pPr>
              <w:spacing w:line="180" w:lineRule="exact"/>
            </w:pPr>
            <w:r>
              <w:rPr>
                <w:rFonts w:ascii="Times New Roman" w:hAnsi="Times New Roman" w:cs="Times New Roman" w:eastAsia="ＭＳ 明朝"/>
                <w:b/>
                <w:lang w:val="en-US" w:eastAsia="ja-JP"/>
                <w:sz w:val="16"/>
                <w:szCs w:val="16"/>
              </w:rPr>
              <w:t xml:space="preserve">全域 HV</w:t>
            </w:r>
          </w:p>
        </w:tc>
        <w:tc>
          <w:tcPr>
            <w:tcW w:w="1194" w:type="dxa"/>
            <w:tcBorders>
              <w:top w:val="single" w:sz="8" w:space="0" w:color="000000"/>
              <w:bottom w:val="single" w:sz="8" w:space="0" w:color="000000"/>
            </w:tcBorders>
          </w:tcPr>
          <w:p>
            <w:pPr>
              <w:spacing w:line="180" w:lineRule="exact"/>
            </w:pPr>
            <w:r>
              <w:rPr>
                <w:rFonts w:ascii="Times New Roman" w:hAnsi="Times New Roman" w:cs="Times New Roman" w:eastAsia="ＭＳ 明朝"/>
                <w:b/>
                <w:lang w:val="en-US" w:eastAsia="ja-JP"/>
                <w:sz w:val="16"/>
                <w:szCs w:val="16"/>
              </w:rPr>
              <w:t xml:space="preserve">高安定 HV</w:t>
            </w:r>
          </w:p>
        </w:tc>
        <w:tc>
          <w:tcPr>
            <w:tcW w:w="1194" w:type="dxa"/>
            <w:tcBorders>
              <w:top w:val="single" w:sz="8" w:space="0" w:color="000000"/>
              <w:bottom w:val="single" w:sz="8" w:space="0" w:color="000000"/>
            </w:tcBorders>
          </w:tcPr>
          <w:p>
            <w:pPr>
              <w:spacing w:line="180" w:lineRule="exact"/>
            </w:pPr>
            <w:r>
              <w:rPr>
                <w:rFonts w:ascii="Times New Roman" w:hAnsi="Times New Roman" w:cs="Times New Roman" w:eastAsia="ＭＳ 明朝"/>
                <w:b/>
                <w:lang w:val="en-US" w:eastAsia="ja-JP"/>
                <w:sz w:val="16"/>
                <w:szCs w:val="16"/>
              </w:rPr>
              <w:t xml:space="preserve">AOC</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ILS-baseline</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4.44 ／ 10 ／ 1</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3.44 ／ 2 ／ 6</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2.75 ／ 4 ／ 6</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ILS+repair</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3.56 ／ 9 ／ 2</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2.62 ／ 0 ／ 8</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2.62 ／ 5 ／ 6</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ILS+PR</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3.75 ／ 10 ／ 3</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2.75 ／ 0 ／ 8</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2.50 ／ 4 ／ 6</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GA</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6.94 ／ 25 ／ 0</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6.38 ／ 71 ／ 0</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7.00 ／ 48 ／ 0</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Memetic-baseline</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4.81 ／ 5 ／ 2</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6.62 ／ 78 ／ 0</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3.50 ／ 18 ／ 2</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Memetic+repair</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2.50 ／ 1 ／ 6</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3.31 ／ 2 ／ 6</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4.00 ／ 22 ／ 1</w:t>
            </w:r>
          </w:p>
        </w:tc>
      </w:tr>
      <w:tr>
        <w:tc>
          <w:tcPr>
            <w:tcW w:w="1393"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Memetic+PR</w:t>
            </w:r>
          </w:p>
        </w:tc>
        <w:tc>
          <w:tcPr>
            <w:tcW w:w="1194"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2.00 ／ 0 ／ 7</w:t>
            </w:r>
          </w:p>
        </w:tc>
        <w:tc>
          <w:tcPr>
            <w:tcW w:w="1194"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2.88 ／ 1 ／ 6</w:t>
            </w:r>
          </w:p>
        </w:tc>
        <w:tc>
          <w:tcPr>
            <w:tcW w:w="1194"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5.62 ／ 27 ／ 1</w:t>
            </w:r>
          </w:p>
        </w:tc>
      </w:tr>
    </w:tbl>
    <w:p>
      <w:pPr>
        <w:spacing w:line="240" w:lineRule="exact"/>
      </w:pPr>
    </w:p>
    <w:p>
      <w:pPr>
        <w:pStyle w:val="a8"/>
        <w:spacing w:line="240" w:lineRule="exact"/>
        <w:jc w:val="both"/>
      </w:pPr>
      <w:r>
        <w:rPr>
          <w:rFonts w:ascii="Times New Roman" w:hAnsi="Times New Roman" w:cs="Times New Roman" w:eastAsia="ＭＳ 明朝"/>
          <w:lang w:val="en-US" w:eastAsia="ja-JP"/>
        </w:rPr>
        <w:t xml:space="preserve">表 2 の高安定 HV の列は §4.2 の結果を横断順位で再確認するものなので、以下では残る 2 指標を全 8 シナリオで見る。</w:t>
      </w:r>
    </w:p>
    <w:p>
      <w:pPr>
        <w:pStyle w:val="a8"/>
        <w:spacing w:line="240" w:lineRule="exact"/>
        <w:jc w:val="both"/>
      </w:pPr>
      <w:r>
        <w:rPr>
          <w:rFonts w:ascii="Times New Roman" w:hAnsi="Times New Roman" w:cs="Times New Roman" w:eastAsia="ＭＳ 明朝"/>
          <w:b/>
          <w:lang w:val="en-US" w:eastAsia="ja-JP"/>
        </w:rPr>
        <w:t xml:space="preserve">全域 HV.</w:t>
      </w:r>
      <w:r>
        <w:rPr>
          <w:rFonts w:ascii="Times New Roman" w:hAnsi="Times New Roman" w:cs="Times New Roman" w:eastAsia="ＭＳ 明朝"/>
          <w:lang w:val="en-US" w:eastAsia="ja-JP"/>
        </w:rPr>
        <w:t xml:space="preserve"> 最良の水準に達するのは演算子を載せた Memetic で、表 2 でも首位群を占める。ILS 系の水準はシナリオに依存し、4 シナリオ（la36S・ta21S・la40・la21）では最良に並ぶが、残る 4 つでは 6〜38% 下回る（図 4 の 2 パネルはこの両方にあたる）。演算子をもたない者どうしでは両構造は互角で、ILS-baseline が有意に上回るのは前者の 4 シナリオ、Memetic-baseline が上回るのは la36M・mt10・la36L、ta21L は有意差がない（</w:t>
      </w:r>
      <w:r>
        <w:rPr>
          <w:rFonts w:ascii="Times New Roman" w:hAnsi="Times New Roman" w:cs="Times New Roman"/>
          <w:i/>
        </w:rPr>
        <w:t xml:space="preserve">p</w:t>
      </w:r>
      <w:r>
        <w:rPr>
          <w:rFonts w:ascii="Times New Roman" w:hAnsi="Times New Roman" w:cs="Times New Roman" w:eastAsia="ＭＳ 明朝"/>
          <w:lang w:val="en-US" w:eastAsia="ja-JP"/>
        </w:rPr>
        <w:t xml:space="preserve">=0.16）。勝者が入れ替わる以上、§4.2 の高安定領域の差は ILS が全体として優れていることの反映ではない。演算子の効き方はここでも §4.2 と同じ向きに分かれる：Memetic の全域 HV を 8 シナリオ中 6 で有意に押し上げる（+2.8〜11.7%。残る 2 つは演算子なしでも既に ILS を上回るシナリオである）のに対し、高安定領域を自力で埋めている ILS では全シナリオで ±0.5% 以内にとどまる。</w:t>
      </w:r>
    </w:p>
    <w:p>
      <w:pPr>
        <w:pStyle w:val="a8"/>
        <w:spacing w:line="240" w:lineRule="exact"/>
        <w:jc w:val="both"/>
      </w:pPr>
      <w:r>
        <w:rPr>
          <w:rFonts w:ascii="Times New Roman" w:hAnsi="Times New Roman" w:cs="Times New Roman" w:eastAsia="ＭＳ 明朝"/>
          <w:b/>
          <w:lang w:val="en-US" w:eastAsia="ja-JP"/>
        </w:rPr>
        <w:t xml:space="preserve">AOC.</w:t>
      </w:r>
      <w:r>
        <w:rPr>
          <w:rFonts w:ascii="Times New Roman" w:hAnsi="Times New Roman" w:cs="Times New Roman" w:eastAsia="ＭＳ 明朝"/>
          <w:lang w:val="en-US" w:eastAsia="ja-JP"/>
        </w:rPr>
        <w:t xml:space="preserve"> 最良の水準にほぼ貼り付くのは ILS 系 3 手法で、6 シナリオで最良から 2% 以内に並ぶ。残る la36S・mt10 では Memetic-baseline が最良で ILS 系は 10〜22% 下回り、演算子をもたない者どうしの有意差もこれと同じ 6 対 2 に分かれる。これは最終的な品質でなく立ち上がりの差である（図 4）：AOC は対数時間で早期を重く見るため、</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を初期解として受け取る ILS の早さを強く反映する。演算子の効き方はここでも非対称だが、全域 HV とは向きが逆で集団側のコストとして現れ、しかもその原因は埋め残しではなく発動の仕方そのものである：ILS では 3 手法の差が全シナリオで 3% 以内かつ有意でない（軌道側は演算子が停滞時にしか発動しないため）のに対し、PR は Memetic の AOC を 8 シナリオ中 5 で有意に下げる（7〜26%）。PR 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までの経路を辿り切り、中間解を再最適化してから返すため 1 回の呼び出しが重い。低下の小さい repair は AOC で PR を 6/8 シナリオで有意に上回る。</w:t>
      </w:r>
    </w:p>
    <w:p>
      <w:pPr>
        <w:pStyle w:val="a8"/>
        <w:spacing w:line="240" w:lineRule="exact"/>
        <w:jc w:val="both"/>
      </w:pPr>
      <w:r>
        <w:rPr>
          <w:rFonts w:ascii="Times New Roman" w:hAnsi="Times New Roman" w:cs="Times New Roman" w:eastAsia="ＭＳ 明朝"/>
          <w:b/>
          <w:lang w:val="en-US" w:eastAsia="ja-JP"/>
        </w:rPr>
        <w:t xml:space="preserve">含意.</w:t>
      </w:r>
      <w:r>
        <w:rPr>
          <w:rFonts w:ascii="Times New Roman" w:hAnsi="Times New Roman" w:cs="Times New Roman" w:eastAsia="ＭＳ 明朝"/>
          <w:lang w:val="en-US" w:eastAsia="ja-JP"/>
        </w:rPr>
        <w:t xml:space="preserve"> 評価軸が変われば最良手法も替わる（表 2）：全域 HV なら Memetic＋演算子、AOC なら ILS 系、高安定 HV は両者が並ぶ。ゆえに計算時間を許容してトレードオフ全体の品質を追求するなら Memetic＋演算子、変更の少ない再計画を早く出すなら ILS を選ぶ。集団に載せる演算子は repair が有利である：品質は PR とほぼ同等（有意差は全域 HV で 2/8、高安定 HV で 3/8 シナリオのみ）だが AOC で上回り、3 指標すべてで下位群に落ちないのは ILS 系と Memetic+repair である。</w:t>
      </w:r>
    </w:p>
    <w:p>
      <w:pPr>
        <w:pStyle w:val="2"/>
        <w:spacing w:before="90" w:after="20" w:line="240" w:lineRule="exact"/>
      </w:pPr>
      <w:r>
        <w:rPr>
          <w:rFonts w:ascii="Times New Roman" w:hAnsi="Times New Roman" w:cs="Times New Roman" w:eastAsia="ＭＳ 明朝"/>
          <w:lang w:val="en-US" w:eastAsia="ja-JP"/>
          <w:sz w:val="22"/>
          <w:szCs w:val="22"/>
        </w:rPr>
        <w:t xml:space="preserve">5. Conclusions</w:t>
      </w:r>
    </w:p>
    <w:p>
      <w:pPr>
        <w:pStyle w:val="a8"/>
        <w:spacing w:line="240" w:lineRule="exact"/>
        <w:jc w:val="both"/>
      </w:pPr>
      <w:r>
        <w:rPr>
          <w:rFonts w:ascii="Times New Roman" w:hAnsi="Times New Roman" w:cs="Times New Roman" w:eastAsia="ＭＳ 明朝"/>
          <w:lang w:val="en-US" w:eastAsia="ja-JP"/>
        </w:rPr>
        <w:t xml:space="preserve">本研究は、高品質な元計画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が既に存在する再スケジューリングにおいて、探索構造と安定性誘導演算子の関係を、局所探索を揃えた 8 シナリオ × 7 手法 × n=10 の統制比較で検証した。主な知見は次の通りである。</w:t>
      </w:r>
    </w:p>
    <w:p>
      <w:pPr>
        <w:pStyle w:val="a8"/>
        <w:spacing w:line="240" w:lineRule="exact"/>
        <w:jc w:val="both"/>
      </w:pPr>
      <w:r>
        <w:rPr>
          <w:rFonts w:ascii="Times New Roman" w:hAnsi="Times New Roman" w:cs="Times New Roman" w:eastAsia="ＭＳ 明朝"/>
          <w:lang w:val="en-US" w:eastAsia="ja-JP"/>
        </w:rPr>
        <w:t xml:space="preserve">1. </w:t>
      </w:r>
      <w:r>
        <w:rPr>
          <w:rFonts w:ascii="Times New Roman" w:hAnsi="Times New Roman" w:cs="Times New Roman" w:eastAsia="ＭＳ 明朝"/>
          <w:b/>
          <w:lang w:val="en-US" w:eastAsia="ja-JP"/>
        </w:rPr>
        <w:t xml:space="preserve">H1：軌道ベース（ILS）は高安定領域を Memetic-baseline より良く埋める.</w:t>
      </w:r>
      <w:r>
        <w:rPr>
          <w:rFonts w:ascii="Times New Roman" w:hAnsi="Times New Roman" w:cs="Times New Roman" w:eastAsia="ＭＳ 明朝"/>
          <w:lang w:val="en-US" w:eastAsia="ja-JP"/>
        </w:rPr>
        <w:t xml:space="preserve"> 高安定 HV で、同一 N5 を揃えた集団ベースを全 8 シナリオで完全分離で上回った（</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 </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i/>
        </w:rPr>
        <w:t xml:space="preserve">e</w:t>
      </w:r>
      <w:r>
        <w:rPr>
          <w:rFonts w:ascii="Times New Roman" w:hAnsi="Times New Roman" w:cs="Times New Roman"/>
          <w:i/>
        </w:rPr>
        <w:t xml:space="preserve">l</w:t>
      </w:r>
      <w:r>
        <w:rPr>
          <w:rFonts w:ascii="Times New Roman" w:hAnsi="Times New Roman" w:cs="Times New Roman"/>
          <w:i/>
        </w:rPr>
        <w:t xml:space="preserve">t</w:t>
      </w:r>
      <w:r>
        <w:rPr>
          <w:rFonts w:ascii="Times New Roman" w:hAnsi="Times New Roman" w:cs="Times New Roman"/>
          <w:i/>
        </w:rPr>
        <w:t xml:space="preserve">a</w:t>
      </w:r>
      <w:r>
        <w:rPr>
          <w:rFonts w:ascii="Times New Roman" w:hAnsi="Times New Roman" w:cs="Times New Roman"/>
        </w:rPr>
        <w:t xml:space="preserve">|</w:t>
      </w:r>
      <w:r>
        <w:rPr>
          <w:rFonts w:ascii="Times New Roman" w:hAnsi="Times New Roman" w:cs="Times New Roman" w:eastAsia="ＭＳ 明朝"/>
          <w:lang w:val="en-US" w:eastAsia="ja-JP"/>
        </w:rPr>
        <w:t xml:space="preserve">=1.0。5 シナリオで 2〜4.5 倍・残る 3 シナリオでは集団ベースが高安定領域にほぼ届かない）。全域 HV では両者は互角である。この差は、局所探索・目的関数・</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の供給・予算を揃えた条件下で残ったものである（各構造の代表は 1 手法ずつであり、一般化の射程は限界 (v)）。</w:t>
      </w:r>
    </w:p>
    <w:p>
      <w:pPr>
        <w:pStyle w:val="a8"/>
        <w:spacing w:line="240" w:lineRule="exact"/>
        <w:jc w:val="both"/>
      </w:pPr>
      <w:r>
        <w:rPr>
          <w:rFonts w:ascii="Times New Roman" w:hAnsi="Times New Roman" w:cs="Times New Roman" w:eastAsia="ＭＳ 明朝"/>
          <w:lang w:val="en-US" w:eastAsia="ja-JP"/>
        </w:rPr>
        <w:t xml:space="preserve">2. </w:t>
      </w:r>
      <w:r>
        <w:rPr>
          <w:rFonts w:ascii="Times New Roman" w:hAnsi="Times New Roman" w:cs="Times New Roman" w:eastAsia="ＭＳ 明朝"/>
          <w:b/>
          <w:lang w:val="en-US" w:eastAsia="ja-JP"/>
        </w:rPr>
        <w:t xml:space="preserve">H2・構造間比較：安定性誘導演算子の効果は載せる探索構造に依存して非対称に現れる.</w:t>
      </w:r>
      <w:r>
        <w:rPr>
          <w:rFonts w:ascii="Times New Roman" w:hAnsi="Times New Roman" w:cs="Times New Roman" w:eastAsia="ＭＳ 明朝"/>
          <w:lang w:val="en-US" w:eastAsia="ja-JP"/>
        </w:rPr>
        <w:t xml:space="preserve"> 集団に対しては高安定 HV を全 8 シナリオの全試行で押し上げ ILS 水準へ引き上げる（H2）一方、高安定領域を自力で埋め終えた軌道ではほぼ頭打ちとなる。ただし ILS が埋めきれない ta21L では、軌道にも小さいが一貫した上積みが残る。軌道側の比較は事前に方向を予測していないので（§3.4）、この非対称は仮説の検定結果ではなく、仮説を「演算子の価値は搭載先が自力で高安定領域を埋めているかに条件付く」と精密化する結果である。</w:t>
      </w:r>
    </w:p>
    <w:p>
      <w:pPr>
        <w:pStyle w:val="a8"/>
        <w:spacing w:line="240" w:lineRule="exact"/>
        <w:jc w:val="both"/>
      </w:pPr>
      <w:r>
        <w:rPr>
          <w:rFonts w:ascii="Times New Roman" w:hAnsi="Times New Roman" w:cs="Times New Roman" w:eastAsia="ＭＳ 明朝"/>
          <w:lang w:val="en-US" w:eastAsia="ja-JP"/>
        </w:rPr>
        <w:t xml:space="preserve">3. </w:t>
      </w:r>
      <w:r>
        <w:rPr>
          <w:rFonts w:ascii="Times New Roman" w:hAnsi="Times New Roman" w:cs="Times New Roman" w:eastAsia="ＭＳ 明朝"/>
          <w:b/>
          <w:lang w:val="en-US" w:eastAsia="ja-JP"/>
        </w:rPr>
        <w:t xml:space="preserve">実務上の含意：重視する軸で最良手法は替わる.</w:t>
      </w:r>
      <w:r>
        <w:rPr>
          <w:rFonts w:ascii="Times New Roman" w:hAnsi="Times New Roman" w:cs="Times New Roman" w:eastAsia="ＭＳ 明朝"/>
          <w:lang w:val="en-US" w:eastAsia="ja-JP"/>
        </w:rPr>
        <w:t xml:space="preserve"> トレードオフ全体の品質（全域 HV）は Memetic＋安定性誘導演算子、高安定領域の品質（高安定 HV）は ILS と Memetic＋演算子の双方、anytime 性能（AOC）は ILS 系が優れる。ゆえに計算時間を許容してトレードオフ全体の品質を追求するなら Memetic＋演算子、変更の少ない再計画を早く出すなら ILS を選ぶ。Memetic に載せる演算子は、最終的な品質では PR と repair がほぼ並び、anytime 性能では repair が上回る（3 指標すべてで下位群に落ちないのは ILS 系と Memetic+repair である）。</w:t>
      </w:r>
    </w:p>
    <w:p>
      <w:pPr>
        <w:pStyle w:val="a8"/>
        <w:spacing w:line="240" w:lineRule="exact"/>
        <w:jc w:val="both"/>
      </w:pPr>
      <w:r>
        <w:rPr>
          <w:rFonts w:ascii="Times New Roman" w:hAnsi="Times New Roman" w:cs="Times New Roman" w:eastAsia="ＭＳ 明朝"/>
          <w:lang w:val="en-US" w:eastAsia="ja-JP"/>
        </w:rPr>
        <w:t xml:space="preserve">本研究の中心的貢献は、安定性の確保を探索空間の制限でなく演算子として実装し、</w:t>
      </w:r>
      <w:r>
        <w:rPr>
          <w:rFonts w:ascii="Times New Roman" w:hAnsi="Times New Roman" w:cs="Times New Roman" w:eastAsia="ＭＳ 明朝"/>
          <w:b/>
          <w:lang w:val="en-US" w:eastAsia="ja-JP"/>
        </w:rPr>
        <w:t xml:space="preserve">同じ演算子の価値が搭載先の探索構造によって（正確には、搭載先が高安定領域を自力で埋めているかによって）大きく変わることを、局所探索を揃えた統制下で切り分けた</w:t>
      </w:r>
      <w:r>
        <w:rPr>
          <w:rFonts w:ascii="Times New Roman" w:hAnsi="Times New Roman" w:cs="Times New Roman" w:eastAsia="ＭＳ 明朝"/>
          <w:lang w:val="en-US" w:eastAsia="ja-JP"/>
        </w:rPr>
        <w:t xml:space="preserve">ことである。結果は、§2 で仮説の根拠とした説明——組み替えで散った集団は高安定領域の解を生成できず、</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へ戻す経路上の中間解がそれを補う——と整合する。</w:t>
      </w:r>
    </w:p>
    <w:p>
      <w:pPr>
        <w:pStyle w:val="a8"/>
        <w:spacing w:line="240" w:lineRule="exact"/>
        <w:jc w:val="both"/>
      </w:pPr>
      <w:r>
        <w:rPr>
          <w:rFonts w:ascii="Times New Roman" w:hAnsi="Times New Roman" w:cs="Times New Roman" w:eastAsia="ＭＳ 明朝"/>
          <w:b/>
          <w:lang w:val="en-US" w:eastAsia="ja-JP"/>
        </w:rPr>
        <w:t xml:space="preserve">限界.</w:t>
      </w:r>
      <w:r>
        <w:rPr>
          <w:rFonts w:ascii="Times New Roman" w:hAnsi="Times New Roman" w:cs="Times New Roman" w:eastAsia="ＭＳ 明朝"/>
          <w:lang w:val="en-US" w:eastAsia="ja-JP"/>
        </w:rPr>
        <w:t xml:space="preserve"> (i) n=10 に基づく（飽和した主結論は頑健だが境界事例は別）。(ii) 安定性を順列偏差でのみ測っており、開始時刻偏差下での妥当性は未検証である（§3.1）。(iii) H1・H2 と演算子効果の非対称は、作業集合を保つ作業遅延型の外乱で確立した。特急ジョブの割込みやジョブ削除のように作業集合そのものを変える外乱では、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が完全な参照解でなくなり安定性（</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からの偏差, 式(1)）の定義自体が変わるため、同じ非対称が成り立つかは本研究の射程外である。(iv) 各シナリオの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は 1 つ（GA-500 で生成）であり、</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の品質が結果に与える影響は検証していない。(v) 各探索構造の代表は 1 手法ずつであり（軌道＝ILS、集団＝Memetic、交叉は PPX の 1 方式）、構造間の差が各構造内の手法選択や交叉方式にどこまで依存するかは検証していない。</w:t>
      </w:r>
    </w:p>
    <w:p>
      <w:pPr>
        <w:pStyle w:val="a8"/>
        <w:spacing w:line="240" w:lineRule="exact"/>
        <w:jc w:val="both"/>
      </w:pPr>
      <w:r>
        <w:rPr>
          <w:rFonts w:ascii="Times New Roman" w:hAnsi="Times New Roman" w:cs="Times New Roman" w:eastAsia="ＭＳ 明朝"/>
          <w:b/>
          <w:lang w:val="en-US" w:eastAsia="ja-JP"/>
        </w:rPr>
        <w:t xml:space="preserve">今後の課題.</w:t>
      </w:r>
      <w:r>
        <w:rPr>
          <w:rFonts w:ascii="Times New Roman" w:hAnsi="Times New Roman" w:cs="Times New Roman" w:eastAsia="ＭＳ 明朝"/>
          <w:lang w:val="en-US" w:eastAsia="ja-JP"/>
        </w:rPr>
        <w:t xml:space="preserve"> 開始時刻偏差下での再検証、特急ジョブの割込みなど作業集合を変える外乱への拡張、範囲限定型と安定性誘導演算子の統合（影響波及範囲内での演算子の併用）の検証、組み替えを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寄りに制限した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偏向交叉との比較（H1 の説明の直接検証）、および Pareto-native 手法（NSGA-II 等）での再検証が挙げられる。</w:t>
      </w:r>
    </w:p>
    <w:p>
      <w:pPr>
        <w:pStyle w:val="2"/>
        <w:spacing w:before="90" w:after="20" w:line="240" w:lineRule="exact"/>
      </w:pPr>
      <w:r>
        <w:rPr>
          <w:rFonts w:ascii="Times New Roman" w:hAnsi="Times New Roman" w:cs="Times New Roman" w:eastAsia="ＭＳ 明朝"/>
          <w:lang w:val="en-US" w:eastAsia="ja-JP"/>
          <w:sz w:val="22"/>
          <w:szCs w:val="22"/>
        </w:rPr>
        <w:t xml:space="preserve">References</w:t>
      </w:r>
    </w:p>
    <w:p>
      <w:pPr>
        <w:spacing w:line="190" w:lineRule="exact"/>
        <w:ind w:left="284" w:hanging="284"/>
        <w:jc w:val="both"/>
      </w:pPr>
      <w:r>
        <w:rPr>
          <w:rFonts w:ascii="Times New Roman" w:hAnsi="Times New Roman" w:cs="Times New Roman" w:eastAsia="ＭＳ 明朝"/>
          <w:lang w:val="en-US" w:eastAsia="ja-JP"/>
          <w:sz w:val="17"/>
          <w:szCs w:val="17"/>
        </w:rPr>
        <w:t xml:space="preserve">[1] Nowicki, E., &amp; Smutnicki, C. (1996). A fast taboo search algorithm for the job shop problem. </w:t>
      </w:r>
      <w:r>
        <w:rPr>
          <w:rFonts w:ascii="Times New Roman" w:hAnsi="Times New Roman" w:cs="Times New Roman" w:eastAsia="ＭＳ 明朝"/>
          <w:i/>
          <w:lang w:val="en-US" w:eastAsia="ja-JP"/>
          <w:sz w:val="17"/>
          <w:szCs w:val="17"/>
        </w:rPr>
        <w:t xml:space="preserve">Management Science</w:t>
      </w:r>
      <w:r>
        <w:rPr>
          <w:rFonts w:ascii="Times New Roman" w:hAnsi="Times New Roman" w:cs="Times New Roman" w:eastAsia="ＭＳ 明朝"/>
          <w:lang w:val="en-US" w:eastAsia="ja-JP"/>
          <w:sz w:val="17"/>
          <w:szCs w:val="17"/>
        </w:rPr>
        <w:t xml:space="preserve">, 42(6), 797–813.</w:t>
      </w:r>
    </w:p>
    <w:p>
      <w:pPr>
        <w:spacing w:line="190" w:lineRule="exact"/>
        <w:ind w:left="284" w:hanging="284"/>
        <w:jc w:val="both"/>
      </w:pPr>
      <w:r>
        <w:rPr>
          <w:rFonts w:ascii="Times New Roman" w:hAnsi="Times New Roman" w:cs="Times New Roman" w:eastAsia="ＭＳ 明朝"/>
          <w:lang w:val="en-US" w:eastAsia="ja-JP"/>
          <w:sz w:val="17"/>
          <w:szCs w:val="17"/>
        </w:rPr>
        <w:t xml:space="preserve">[3] Rangsaritratsamee, R., Ferrell Jr, W. G., &amp; Kurz, M. B. (2004). Dynamic rescheduling that simultaneously considers efficiency and stability.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46(1), 1–15.</w:t>
      </w:r>
    </w:p>
    <w:p>
      <w:pPr>
        <w:spacing w:line="190" w:lineRule="exact"/>
        <w:ind w:left="284" w:hanging="284"/>
        <w:jc w:val="both"/>
      </w:pPr>
      <w:r>
        <w:rPr>
          <w:rFonts w:ascii="Times New Roman" w:hAnsi="Times New Roman" w:cs="Times New Roman" w:eastAsia="ＭＳ 明朝"/>
          <w:lang w:val="en-US" w:eastAsia="ja-JP"/>
          <w:sz w:val="17"/>
          <w:szCs w:val="17"/>
        </w:rPr>
        <w:t xml:space="preserve">[4] Zhang, L., Gao, L., &amp; Li, X. (2013). A hybrid genetic algorithm and tabu search for a multi-objective dynamic job shop scheduling problem. </w:t>
      </w:r>
      <w:r>
        <w:rPr>
          <w:rFonts w:ascii="Times New Roman" w:hAnsi="Times New Roman" w:cs="Times New Roman" w:eastAsia="ＭＳ 明朝"/>
          <w:i/>
          <w:lang w:val="en-US" w:eastAsia="ja-JP"/>
          <w:sz w:val="17"/>
          <w:szCs w:val="17"/>
        </w:rPr>
        <w:t xml:space="preserve">International Journal of Production Research</w:t>
      </w:r>
      <w:r>
        <w:rPr>
          <w:rFonts w:ascii="Times New Roman" w:hAnsi="Times New Roman" w:cs="Times New Roman" w:eastAsia="ＭＳ 明朝"/>
          <w:lang w:val="en-US" w:eastAsia="ja-JP"/>
          <w:sz w:val="17"/>
          <w:szCs w:val="17"/>
        </w:rPr>
        <w:t xml:space="preserve">, 51(12), 3516–3531.</w:t>
      </w:r>
    </w:p>
    <w:p>
      <w:pPr>
        <w:spacing w:line="190" w:lineRule="exact"/>
        <w:ind w:left="284" w:hanging="284"/>
        <w:jc w:val="both"/>
      </w:pPr>
      <w:r>
        <w:rPr>
          <w:rFonts w:ascii="Times New Roman" w:hAnsi="Times New Roman" w:cs="Times New Roman" w:eastAsia="ＭＳ 明朝"/>
          <w:lang w:val="en-US" w:eastAsia="ja-JP"/>
          <w:sz w:val="17"/>
          <w:szCs w:val="17"/>
        </w:rPr>
        <w:t xml:space="preserve">[5] Glover, F., Laguna, M., &amp; Martí, R. (2000). Fundamentals of scatter search and path relinking. </w:t>
      </w:r>
      <w:r>
        <w:rPr>
          <w:rFonts w:ascii="Times New Roman" w:hAnsi="Times New Roman" w:cs="Times New Roman" w:eastAsia="ＭＳ 明朝"/>
          <w:i/>
          <w:lang w:val="en-US" w:eastAsia="ja-JP"/>
          <w:sz w:val="17"/>
          <w:szCs w:val="17"/>
        </w:rPr>
        <w:t xml:space="preserve">Control and Cybernetics</w:t>
      </w:r>
      <w:r>
        <w:rPr>
          <w:rFonts w:ascii="Times New Roman" w:hAnsi="Times New Roman" w:cs="Times New Roman" w:eastAsia="ＭＳ 明朝"/>
          <w:lang w:val="en-US" w:eastAsia="ja-JP"/>
          <w:sz w:val="17"/>
          <w:szCs w:val="17"/>
        </w:rPr>
        <w:t xml:space="preserve">, 29(3), 653–684.</w:t>
      </w:r>
    </w:p>
    <w:p>
      <w:pPr>
        <w:spacing w:line="190" w:lineRule="exact"/>
        <w:ind w:left="284" w:hanging="284"/>
        <w:jc w:val="both"/>
      </w:pPr>
      <w:r>
        <w:rPr>
          <w:rFonts w:ascii="Times New Roman" w:hAnsi="Times New Roman" w:cs="Times New Roman" w:eastAsia="ＭＳ 明朝"/>
          <w:lang w:val="en-US" w:eastAsia="ja-JP"/>
          <w:sz w:val="17"/>
          <w:szCs w:val="17"/>
        </w:rPr>
        <w:t xml:space="preserve">[6] Peng, B., Lü, Z., &amp; Cheng, T. C. E. (2015). A tabu search/path relinking algorithm to solve the job shop scheduling problem.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53, 154–164.</w:t>
      </w:r>
    </w:p>
    <w:p>
      <w:pPr>
        <w:spacing w:line="190" w:lineRule="exact"/>
        <w:ind w:left="284" w:hanging="284"/>
        <w:jc w:val="both"/>
      </w:pPr>
      <w:r>
        <w:rPr>
          <w:rFonts w:ascii="Times New Roman" w:hAnsi="Times New Roman" w:cs="Times New Roman" w:eastAsia="ＭＳ 明朝"/>
          <w:lang w:val="en-US" w:eastAsia="ja-JP"/>
          <w:sz w:val="17"/>
          <w:szCs w:val="17"/>
        </w:rPr>
        <w:t xml:space="preserve">[8] Marler, R. T., &amp; Arora, J. S. (2010). The weighted sum method for multi-objective optimization: new insights. </w:t>
      </w:r>
      <w:r>
        <w:rPr>
          <w:rFonts w:ascii="Times New Roman" w:hAnsi="Times New Roman" w:cs="Times New Roman" w:eastAsia="ＭＳ 明朝"/>
          <w:i/>
          <w:lang w:val="en-US" w:eastAsia="ja-JP"/>
          <w:sz w:val="17"/>
          <w:szCs w:val="17"/>
        </w:rPr>
        <w:t xml:space="preserve">Structural and Multidisciplinary Optimization</w:t>
      </w:r>
      <w:r>
        <w:rPr>
          <w:rFonts w:ascii="Times New Roman" w:hAnsi="Times New Roman" w:cs="Times New Roman" w:eastAsia="ＭＳ 明朝"/>
          <w:lang w:val="en-US" w:eastAsia="ja-JP"/>
          <w:sz w:val="17"/>
          <w:szCs w:val="17"/>
        </w:rPr>
        <w:t xml:space="preserve">, 41(6), 853–862.</w:t>
      </w:r>
    </w:p>
    <w:p>
      <w:pPr>
        <w:spacing w:line="190" w:lineRule="exact"/>
        <w:ind w:left="284" w:hanging="284"/>
        <w:jc w:val="both"/>
      </w:pPr>
      <w:r>
        <w:rPr>
          <w:rFonts w:ascii="Times New Roman" w:hAnsi="Times New Roman" w:cs="Times New Roman" w:eastAsia="ＭＳ 明朝"/>
          <w:lang w:val="en-US" w:eastAsia="ja-JP"/>
          <w:sz w:val="17"/>
          <w:szCs w:val="17"/>
        </w:rPr>
        <w:t xml:space="preserve">[9] Ishibuchi, H., Pang, L. M., &amp; Shang, K. (2020). A new framework of evolutionary multi-objective algorithms with an unbounded external archive. In </w:t>
      </w:r>
      <w:r>
        <w:rPr>
          <w:rFonts w:ascii="Times New Roman" w:hAnsi="Times New Roman" w:cs="Times New Roman" w:eastAsia="ＭＳ 明朝"/>
          <w:i/>
          <w:lang w:val="en-US" w:eastAsia="ja-JP"/>
          <w:sz w:val="17"/>
          <w:szCs w:val="17"/>
        </w:rPr>
        <w:t xml:space="preserve">Proc. 24th European Conf. on Artificial Intelligence (ECAI 2020)</w:t>
      </w:r>
      <w:r>
        <w:rPr>
          <w:rFonts w:ascii="Times New Roman" w:hAnsi="Times New Roman" w:cs="Times New Roman" w:eastAsia="ＭＳ 明朝"/>
          <w:lang w:val="en-US" w:eastAsia="ja-JP"/>
          <w:sz w:val="17"/>
          <w:szCs w:val="17"/>
        </w:rPr>
        <w:t xml:space="preserve">, IOS Press, pp. 283–290.</w:t>
      </w:r>
    </w:p>
    <w:p>
      <w:pPr>
        <w:spacing w:line="190" w:lineRule="exact"/>
        <w:ind w:left="284" w:hanging="284"/>
        <w:jc w:val="both"/>
      </w:pPr>
      <w:r>
        <w:rPr>
          <w:rFonts w:ascii="Times New Roman" w:hAnsi="Times New Roman" w:cs="Times New Roman" w:eastAsia="ＭＳ 明朝"/>
          <w:lang w:val="en-US" w:eastAsia="ja-JP"/>
          <w:sz w:val="17"/>
          <w:szCs w:val="17"/>
        </w:rPr>
        <w:t xml:space="preserve">[10] Mladenović, N., &amp; Hansen, P. (1997). Variable neighborhood search.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24(11), 1097–1100.</w:t>
      </w:r>
    </w:p>
    <w:p>
      <w:pPr>
        <w:spacing w:line="190" w:lineRule="exact"/>
        <w:ind w:left="284" w:hanging="284"/>
        <w:jc w:val="both"/>
      </w:pPr>
      <w:r>
        <w:rPr>
          <w:rFonts w:ascii="Times New Roman" w:hAnsi="Times New Roman" w:cs="Times New Roman" w:eastAsia="ＭＳ 明朝"/>
          <w:lang w:val="en-US" w:eastAsia="ja-JP"/>
          <w:sz w:val="17"/>
          <w:szCs w:val="17"/>
        </w:rPr>
        <w:t xml:space="preserve">[11] Bierwirth, C., Mattfeld, D. C., &amp; Kopfer, H. (1996). On permutation representations for scheduling problems. In </w:t>
      </w:r>
      <w:r>
        <w:rPr>
          <w:rFonts w:ascii="Times New Roman" w:hAnsi="Times New Roman" w:cs="Times New Roman" w:eastAsia="ＭＳ 明朝"/>
          <w:i/>
          <w:lang w:val="en-US" w:eastAsia="ja-JP"/>
          <w:sz w:val="17"/>
          <w:szCs w:val="17"/>
        </w:rPr>
        <w:t xml:space="preserve">Parallel Problem Solving from Nature—PPSN IV</w:t>
      </w:r>
      <w:r>
        <w:rPr>
          <w:rFonts w:ascii="Times New Roman" w:hAnsi="Times New Roman" w:cs="Times New Roman" w:eastAsia="ＭＳ 明朝"/>
          <w:lang w:val="en-US" w:eastAsia="ja-JP"/>
          <w:sz w:val="17"/>
          <w:szCs w:val="17"/>
        </w:rPr>
        <w:t xml:space="preserve">, LNCS 1141, pp. 310–318. Springer.</w:t>
      </w:r>
    </w:p>
    <w:p>
      <w:pPr>
        <w:spacing w:line="190" w:lineRule="exact"/>
        <w:ind w:left="284" w:hanging="284"/>
        <w:jc w:val="both"/>
      </w:pPr>
      <w:r>
        <w:rPr>
          <w:rFonts w:ascii="Times New Roman" w:hAnsi="Times New Roman" w:cs="Times New Roman" w:eastAsia="ＭＳ 明朝"/>
          <w:lang w:val="en-US" w:eastAsia="ja-JP"/>
          <w:sz w:val="17"/>
          <w:szCs w:val="17"/>
        </w:rPr>
        <w:t xml:space="preserve">[12] Vieira, G. E., Herrmann, J. W., &amp; Lin, E. (2003). Rescheduling manufacturing systems: a framework of strategies, policies, and methods. </w:t>
      </w:r>
      <w:r>
        <w:rPr>
          <w:rFonts w:ascii="Times New Roman" w:hAnsi="Times New Roman" w:cs="Times New Roman" w:eastAsia="ＭＳ 明朝"/>
          <w:i/>
          <w:lang w:val="en-US" w:eastAsia="ja-JP"/>
          <w:sz w:val="17"/>
          <w:szCs w:val="17"/>
        </w:rPr>
        <w:t xml:space="preserve">Journal of Scheduling</w:t>
      </w:r>
      <w:r>
        <w:rPr>
          <w:rFonts w:ascii="Times New Roman" w:hAnsi="Times New Roman" w:cs="Times New Roman" w:eastAsia="ＭＳ 明朝"/>
          <w:lang w:val="en-US" w:eastAsia="ja-JP"/>
          <w:sz w:val="17"/>
          <w:szCs w:val="17"/>
        </w:rPr>
        <w:t xml:space="preserve">, 6(1), 39–62.</w:t>
      </w:r>
    </w:p>
    <w:p>
      <w:pPr>
        <w:spacing w:line="190" w:lineRule="exact"/>
        <w:ind w:left="284" w:hanging="284"/>
        <w:jc w:val="both"/>
      </w:pPr>
      <w:r>
        <w:rPr>
          <w:rFonts w:ascii="Times New Roman" w:hAnsi="Times New Roman" w:cs="Times New Roman" w:eastAsia="ＭＳ 明朝"/>
          <w:lang w:val="en-US" w:eastAsia="ja-JP"/>
          <w:sz w:val="17"/>
          <w:szCs w:val="17"/>
        </w:rPr>
        <w:t xml:space="preserve">[13] Ouelhadj, D., &amp; Petrovic, S. (2009). A survey of dynamic scheduling in manufacturing systems. </w:t>
      </w:r>
      <w:r>
        <w:rPr>
          <w:rFonts w:ascii="Times New Roman" w:hAnsi="Times New Roman" w:cs="Times New Roman" w:eastAsia="ＭＳ 明朝"/>
          <w:i/>
          <w:lang w:val="en-US" w:eastAsia="ja-JP"/>
          <w:sz w:val="17"/>
          <w:szCs w:val="17"/>
        </w:rPr>
        <w:t xml:space="preserve">Journal of Scheduling</w:t>
      </w:r>
      <w:r>
        <w:rPr>
          <w:rFonts w:ascii="Times New Roman" w:hAnsi="Times New Roman" w:cs="Times New Roman" w:eastAsia="ＭＳ 明朝"/>
          <w:lang w:val="en-US" w:eastAsia="ja-JP"/>
          <w:sz w:val="17"/>
          <w:szCs w:val="17"/>
        </w:rPr>
        <w:t xml:space="preserve">, 12(4), 417–431.</w:t>
      </w:r>
    </w:p>
    <w:p>
      <w:pPr>
        <w:spacing w:line="190" w:lineRule="exact"/>
        <w:ind w:left="284" w:hanging="284"/>
        <w:jc w:val="both"/>
      </w:pPr>
      <w:r>
        <w:rPr>
          <w:rFonts w:ascii="Times New Roman" w:hAnsi="Times New Roman" w:cs="Times New Roman" w:eastAsia="ＭＳ 明朝"/>
          <w:lang w:val="en-US" w:eastAsia="ja-JP"/>
          <w:sz w:val="17"/>
          <w:szCs w:val="17"/>
        </w:rPr>
        <w:t xml:space="preserve">[14] Wu, S. D., Storer, R. H., &amp; Chang, P.-C. (1993). One-machine rescheduling heuristics with efficiency and stability as criteria.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20(1), 1–14.</w:t>
      </w:r>
    </w:p>
    <w:p>
      <w:pPr>
        <w:spacing w:line="190" w:lineRule="exact"/>
        <w:ind w:left="284" w:hanging="284"/>
        <w:jc w:val="both"/>
      </w:pPr>
      <w:r>
        <w:rPr>
          <w:rFonts w:ascii="Times New Roman" w:hAnsi="Times New Roman" w:cs="Times New Roman" w:eastAsia="ＭＳ 明朝"/>
          <w:lang w:val="en-US" w:eastAsia="ja-JP"/>
          <w:sz w:val="17"/>
          <w:szCs w:val="17"/>
        </w:rPr>
        <w:t xml:space="preserve">[15] Bean, J. C., Birge, J. R., Mittenthal, J., &amp; Noon, C. E. (1991). Matchup scheduling with multiple resources, release dates and disruptions. </w:t>
      </w:r>
      <w:r>
        <w:rPr>
          <w:rFonts w:ascii="Times New Roman" w:hAnsi="Times New Roman" w:cs="Times New Roman" w:eastAsia="ＭＳ 明朝"/>
          <w:i/>
          <w:lang w:val="en-US" w:eastAsia="ja-JP"/>
          <w:sz w:val="17"/>
          <w:szCs w:val="17"/>
        </w:rPr>
        <w:t xml:space="preserve">Operations Research</w:t>
      </w:r>
      <w:r>
        <w:rPr>
          <w:rFonts w:ascii="Times New Roman" w:hAnsi="Times New Roman" w:cs="Times New Roman" w:eastAsia="ＭＳ 明朝"/>
          <w:lang w:val="en-US" w:eastAsia="ja-JP"/>
          <w:sz w:val="17"/>
          <w:szCs w:val="17"/>
        </w:rPr>
        <w:t xml:space="preserve">, 39(3), 470–483.</w:t>
      </w:r>
    </w:p>
    <w:p>
      <w:pPr>
        <w:spacing w:line="190" w:lineRule="exact"/>
        <w:ind w:left="284" w:hanging="284"/>
        <w:jc w:val="both"/>
      </w:pPr>
      <w:r>
        <w:rPr>
          <w:rFonts w:ascii="Times New Roman" w:hAnsi="Times New Roman" w:cs="Times New Roman" w:eastAsia="ＭＳ 明朝"/>
          <w:lang w:val="en-US" w:eastAsia="ja-JP"/>
          <w:sz w:val="17"/>
          <w:szCs w:val="17"/>
        </w:rPr>
        <w:t xml:space="preserve">[16] Abumaizar, R. J., &amp; Svestka, J. A. (1997). Rescheduling job shops under random disruptions. </w:t>
      </w:r>
      <w:r>
        <w:rPr>
          <w:rFonts w:ascii="Times New Roman" w:hAnsi="Times New Roman" w:cs="Times New Roman" w:eastAsia="ＭＳ 明朝"/>
          <w:i/>
          <w:lang w:val="en-US" w:eastAsia="ja-JP"/>
          <w:sz w:val="17"/>
          <w:szCs w:val="17"/>
        </w:rPr>
        <w:t xml:space="preserve">International Journal of Production Research</w:t>
      </w:r>
      <w:r>
        <w:rPr>
          <w:rFonts w:ascii="Times New Roman" w:hAnsi="Times New Roman" w:cs="Times New Roman" w:eastAsia="ＭＳ 明朝"/>
          <w:lang w:val="en-US" w:eastAsia="ja-JP"/>
          <w:sz w:val="17"/>
          <w:szCs w:val="17"/>
        </w:rPr>
        <w:t xml:space="preserve">, 35(7), 2065–2082.</w:t>
      </w:r>
    </w:p>
    <w:p>
      <w:pPr>
        <w:spacing w:line="190" w:lineRule="exact"/>
        <w:ind w:left="284" w:hanging="284"/>
        <w:jc w:val="both"/>
      </w:pPr>
      <w:r>
        <w:rPr>
          <w:rFonts w:ascii="Times New Roman" w:hAnsi="Times New Roman" w:cs="Times New Roman" w:eastAsia="ＭＳ 明朝"/>
          <w:lang w:val="en-US" w:eastAsia="ja-JP"/>
          <w:sz w:val="17"/>
          <w:szCs w:val="17"/>
        </w:rPr>
        <w:t xml:space="preserve">[17] Zakaria, Z., &amp; Petrovic, S. (2012). Genetic algorithms for match-up rescheduling of the flexible manufacturing systems.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62(2), 670–686.</w:t>
      </w:r>
    </w:p>
    <w:p>
      <w:pPr>
        <w:spacing w:line="190" w:lineRule="exact"/>
        <w:ind w:left="284" w:hanging="284"/>
        <w:jc w:val="both"/>
      </w:pPr>
      <w:r>
        <w:rPr>
          <w:rFonts w:ascii="Times New Roman" w:hAnsi="Times New Roman" w:cs="Times New Roman" w:eastAsia="ＭＳ 明朝"/>
          <w:lang w:val="en-US" w:eastAsia="ja-JP"/>
          <w:sz w:val="17"/>
          <w:szCs w:val="17"/>
        </w:rPr>
        <w:t xml:space="preserve">[18] Fattahi, P., &amp; Fallahi, A. (2010). Dynamic scheduling in flexible job shop systems by considering simultaneously efficiency and stability. </w:t>
      </w:r>
      <w:r>
        <w:rPr>
          <w:rFonts w:ascii="Times New Roman" w:hAnsi="Times New Roman" w:cs="Times New Roman" w:eastAsia="ＭＳ 明朝"/>
          <w:i/>
          <w:lang w:val="en-US" w:eastAsia="ja-JP"/>
          <w:sz w:val="17"/>
          <w:szCs w:val="17"/>
        </w:rPr>
        <w:t xml:space="preserve">CIRP Journal of Manufacturing Science and Technology</w:t>
      </w:r>
      <w:r>
        <w:rPr>
          <w:rFonts w:ascii="Times New Roman" w:hAnsi="Times New Roman" w:cs="Times New Roman" w:eastAsia="ＭＳ 明朝"/>
          <w:lang w:val="en-US" w:eastAsia="ja-JP"/>
          <w:sz w:val="17"/>
          <w:szCs w:val="17"/>
        </w:rPr>
        <w:t xml:space="preserve">, 2(2), 114–123.</w:t>
      </w:r>
    </w:p>
    <w:p>
      <w:pPr>
        <w:spacing w:line="190" w:lineRule="exact"/>
        <w:ind w:left="284" w:hanging="284"/>
        <w:jc w:val="both"/>
      </w:pPr>
      <w:r>
        <w:rPr>
          <w:rFonts w:ascii="Times New Roman" w:hAnsi="Times New Roman" w:cs="Times New Roman" w:eastAsia="ＭＳ 明朝"/>
          <w:lang w:val="en-US" w:eastAsia="ja-JP"/>
          <w:sz w:val="17"/>
          <w:szCs w:val="17"/>
        </w:rPr>
        <w:t xml:space="preserve">[22] Lourenço, H. R., Martin, O. C., &amp; Stützle, T. (2019). Iterated local search: framework and applications. In Gendreau, M., &amp; Potvin, J.-Y. (eds.), </w:t>
      </w:r>
      <w:r>
        <w:rPr>
          <w:rFonts w:ascii="Times New Roman" w:hAnsi="Times New Roman" w:cs="Times New Roman" w:eastAsia="ＭＳ 明朝"/>
          <w:i/>
          <w:lang w:val="en-US" w:eastAsia="ja-JP"/>
          <w:sz w:val="17"/>
          <w:szCs w:val="17"/>
        </w:rPr>
        <w:t xml:space="preserve">Handbook of Metaheuristics</w:t>
      </w:r>
      <w:r>
        <w:rPr>
          <w:rFonts w:ascii="Times New Roman" w:hAnsi="Times New Roman" w:cs="Times New Roman" w:eastAsia="ＭＳ 明朝"/>
          <w:lang w:val="en-US" w:eastAsia="ja-JP"/>
          <w:sz w:val="17"/>
          <w:szCs w:val="17"/>
        </w:rPr>
        <w:t xml:space="preserve">, 3rd ed., pp. 129–168. Springer.</w:t>
      </w:r>
    </w:p>
    <w:p>
      <w:pPr>
        <w:spacing w:line="190" w:lineRule="exact"/>
        <w:ind w:left="284" w:hanging="284"/>
        <w:jc w:val="both"/>
      </w:pPr>
      <w:r>
        <w:rPr>
          <w:rFonts w:ascii="Times New Roman" w:hAnsi="Times New Roman" w:cs="Times New Roman" w:eastAsia="ＭＳ 明朝"/>
          <w:lang w:val="en-US" w:eastAsia="ja-JP"/>
          <w:sz w:val="17"/>
          <w:szCs w:val="17"/>
        </w:rPr>
        <w:t xml:space="preserve">[23] Giffler, B., &amp; Thompson, G. L. (1960). Algorithms for solving production-scheduling problems. </w:t>
      </w:r>
      <w:r>
        <w:rPr>
          <w:rFonts w:ascii="Times New Roman" w:hAnsi="Times New Roman" w:cs="Times New Roman" w:eastAsia="ＭＳ 明朝"/>
          <w:i/>
          <w:lang w:val="en-US" w:eastAsia="ja-JP"/>
          <w:sz w:val="17"/>
          <w:szCs w:val="17"/>
        </w:rPr>
        <w:t xml:space="preserve">Operations Research</w:t>
      </w:r>
      <w:r>
        <w:rPr>
          <w:rFonts w:ascii="Times New Roman" w:hAnsi="Times New Roman" w:cs="Times New Roman" w:eastAsia="ＭＳ 明朝"/>
          <w:lang w:val="en-US" w:eastAsia="ja-JP"/>
          <w:sz w:val="17"/>
          <w:szCs w:val="17"/>
        </w:rPr>
        <w:t xml:space="preserve">, 8(4), 487–503.</w:t>
      </w:r>
    </w:p>
    <w:p>
      <w:pPr>
        <w:spacing w:line="190" w:lineRule="exact"/>
        <w:ind w:left="284" w:hanging="284"/>
        <w:jc w:val="both"/>
      </w:pPr>
      <w:r>
        <w:rPr>
          <w:rFonts w:ascii="Times New Roman" w:hAnsi="Times New Roman" w:cs="Times New Roman" w:eastAsia="ＭＳ 明朝"/>
          <w:lang w:val="en-US" w:eastAsia="ja-JP"/>
          <w:sz w:val="17"/>
          <w:szCs w:val="17"/>
        </w:rPr>
        <w:t xml:space="preserve">[24] Zitzler, E., &amp; Thiele, L. (1999). Multiobjective evolutionary algorithms: a comparative case study and the strength Pareto approach. </w:t>
      </w:r>
      <w:r>
        <w:rPr>
          <w:rFonts w:ascii="Times New Roman" w:hAnsi="Times New Roman" w:cs="Times New Roman" w:eastAsia="ＭＳ 明朝"/>
          <w:i/>
          <w:lang w:val="en-US" w:eastAsia="ja-JP"/>
          <w:sz w:val="17"/>
          <w:szCs w:val="17"/>
        </w:rPr>
        <w:t xml:space="preserve">IEEE Transactions on Evolutionary Computation</w:t>
      </w:r>
      <w:r>
        <w:rPr>
          <w:rFonts w:ascii="Times New Roman" w:hAnsi="Times New Roman" w:cs="Times New Roman" w:eastAsia="ＭＳ 明朝"/>
          <w:lang w:val="en-US" w:eastAsia="ja-JP"/>
          <w:sz w:val="17"/>
          <w:szCs w:val="17"/>
        </w:rPr>
        <w:t xml:space="preserve">, 3(4), 257–271.</w:t>
      </w:r>
    </w:p>
    <w:p>
      <w:pPr>
        <w:spacing w:line="190" w:lineRule="exact"/>
        <w:ind w:left="284" w:hanging="284"/>
        <w:jc w:val="both"/>
      </w:pPr>
      <w:r>
        <w:rPr>
          <w:rFonts w:ascii="Times New Roman" w:hAnsi="Times New Roman" w:cs="Times New Roman" w:eastAsia="ＭＳ 明朝"/>
          <w:lang w:val="en-US" w:eastAsia="ja-JP"/>
          <w:sz w:val="17"/>
          <w:szCs w:val="17"/>
        </w:rPr>
        <w:t xml:space="preserve">[25] Bierwirth, C. (1995). A generalized permutation approach to job shop scheduling with genetic algorithms. </w:t>
      </w:r>
      <w:r>
        <w:rPr>
          <w:rFonts w:ascii="Times New Roman" w:hAnsi="Times New Roman" w:cs="Times New Roman" w:eastAsia="ＭＳ 明朝"/>
          <w:i/>
          <w:lang w:val="en-US" w:eastAsia="ja-JP"/>
          <w:sz w:val="17"/>
          <w:szCs w:val="17"/>
        </w:rPr>
        <w:t xml:space="preserve">OR Spektrum</w:t>
      </w:r>
      <w:r>
        <w:rPr>
          <w:rFonts w:ascii="Times New Roman" w:hAnsi="Times New Roman" w:cs="Times New Roman" w:eastAsia="ＭＳ 明朝"/>
          <w:lang w:val="en-US" w:eastAsia="ja-JP"/>
          <w:sz w:val="17"/>
          <w:szCs w:val="17"/>
        </w:rPr>
        <w:t xml:space="preserve">, 17(2–3), 87–92.</w:t>
      </w:r>
    </w:p>
    <w:p>
      <w:pPr>
        <w:spacing w:line="190" w:lineRule="exact"/>
        <w:ind w:left="284" w:hanging="284"/>
        <w:jc w:val="both"/>
      </w:pPr>
      <w:r>
        <w:rPr>
          <w:rFonts w:ascii="Times New Roman" w:hAnsi="Times New Roman" w:cs="Times New Roman" w:eastAsia="ＭＳ 明朝"/>
          <w:lang w:val="en-US" w:eastAsia="ja-JP"/>
          <w:sz w:val="17"/>
          <w:szCs w:val="17"/>
        </w:rPr>
        <w:t xml:space="preserve">[26] López-Ibáñez, M., &amp; Stützle, T. (2014). Automatically improving the anytime behaviour of optimisation algorithms. </w:t>
      </w:r>
      <w:r>
        <w:rPr>
          <w:rFonts w:ascii="Times New Roman" w:hAnsi="Times New Roman" w:cs="Times New Roman" w:eastAsia="ＭＳ 明朝"/>
          <w:i/>
          <w:lang w:val="en-US" w:eastAsia="ja-JP"/>
          <w:sz w:val="17"/>
          <w:szCs w:val="17"/>
        </w:rPr>
        <w:t xml:space="preserve">European Journal of Operational Research</w:t>
      </w:r>
      <w:r>
        <w:rPr>
          <w:rFonts w:ascii="Times New Roman" w:hAnsi="Times New Roman" w:cs="Times New Roman" w:eastAsia="ＭＳ 明朝"/>
          <w:lang w:val="en-US" w:eastAsia="ja-JP"/>
          <w:sz w:val="17"/>
          <w:szCs w:val="17"/>
        </w:rPr>
        <w:t xml:space="preserve">, 235(3), 569–582.</w:t>
      </w:r>
    </w:p>
    <w:p>
      <w:pPr>
        <w:spacing w:line="190" w:lineRule="exact"/>
        <w:ind w:left="284" w:hanging="284"/>
        <w:jc w:val="both"/>
      </w:pPr>
      <w:r>
        <w:rPr>
          <w:rFonts w:ascii="Times New Roman" w:hAnsi="Times New Roman" w:cs="Times New Roman" w:eastAsia="ＭＳ 明朝"/>
          <w:lang w:val="en-US" w:eastAsia="ja-JP"/>
          <w:sz w:val="17"/>
          <w:szCs w:val="17"/>
        </w:rPr>
        <w:t xml:space="preserve">[27] Sun, R., Cheng, G., Ding, Q., &amp; Zhao, X. (2026). Impact of optimization scope on solution quality and stability in dynamic flexible job shop rescheduling.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215, Article 111943.</w:t>
      </w:r>
    </w:p>
    <w:p>
      <w:pPr>
        <w:spacing w:line="190" w:lineRule="exact"/>
        <w:ind w:left="284" w:hanging="284"/>
        <w:jc w:val="both"/>
      </w:pPr>
      <w:r>
        <w:rPr>
          <w:rFonts w:ascii="Times New Roman" w:hAnsi="Times New Roman" w:cs="Times New Roman" w:eastAsia="ＭＳ 明朝"/>
          <w:lang w:val="en-US" w:eastAsia="ja-JP"/>
          <w:sz w:val="17"/>
          <w:szCs w:val="17"/>
        </w:rPr>
        <w:t xml:space="preserve">[29] Neri, F., &amp; Cotta, C. (2012). Memetic algorithms and memetic computing optimization: A literature review. </w:t>
      </w:r>
      <w:r>
        <w:rPr>
          <w:rFonts w:ascii="Times New Roman" w:hAnsi="Times New Roman" w:cs="Times New Roman" w:eastAsia="ＭＳ 明朝"/>
          <w:i/>
          <w:lang w:val="en-US" w:eastAsia="ja-JP"/>
          <w:sz w:val="17"/>
          <w:szCs w:val="17"/>
        </w:rPr>
        <w:t xml:space="preserve">Swarm and Evolutionary Computation</w:t>
      </w:r>
      <w:r>
        <w:rPr>
          <w:rFonts w:ascii="Times New Roman" w:hAnsi="Times New Roman" w:cs="Times New Roman" w:eastAsia="ＭＳ 明朝"/>
          <w:lang w:val="en-US" w:eastAsia="ja-JP"/>
          <w:sz w:val="17"/>
          <w:szCs w:val="17"/>
        </w:rPr>
        <w:t xml:space="preserve">, 2, 1–14.</w:t>
      </w:r>
    </w:p>
    <w:p>
      <w:pPr>
        <w:spacing w:line="190" w:lineRule="exact"/>
        <w:ind w:left="284" w:hanging="284"/>
        <w:jc w:val="both"/>
      </w:pPr>
      <w:r>
        <w:rPr>
          <w:rFonts w:ascii="Times New Roman" w:hAnsi="Times New Roman" w:cs="Times New Roman" w:eastAsia="ＭＳ 明朝"/>
          <w:lang w:val="en-US" w:eastAsia="ja-JP"/>
          <w:sz w:val="17"/>
          <w:szCs w:val="17"/>
        </w:rPr>
        <w:t xml:space="preserve">[30] Blum, C., &amp; Roli, A. (2003). Metaheuristics in combinatorial optimization: overview and conceptual comparison. </w:t>
      </w:r>
      <w:r>
        <w:rPr>
          <w:rFonts w:ascii="Times New Roman" w:hAnsi="Times New Roman" w:cs="Times New Roman" w:eastAsia="ＭＳ 明朝"/>
          <w:i/>
          <w:lang w:val="en-US" w:eastAsia="ja-JP"/>
          <w:sz w:val="17"/>
          <w:szCs w:val="17"/>
        </w:rPr>
        <w:t xml:space="preserve">ACM Computing Surveys</w:t>
      </w:r>
      <w:r>
        <w:rPr>
          <w:rFonts w:ascii="Times New Roman" w:hAnsi="Times New Roman" w:cs="Times New Roman" w:eastAsia="ＭＳ 明朝"/>
          <w:lang w:val="en-US" w:eastAsia="ja-JP"/>
          <w:sz w:val="17"/>
          <w:szCs w:val="17"/>
        </w:rPr>
        <w:t xml:space="preserve">, 35(3), 268–308.</w:t>
      </w:r>
    </w:p>
    <w:p>
      <w:pPr>
        <w:spacing w:line="190" w:lineRule="exact"/>
        <w:ind w:left="284" w:hanging="284"/>
        <w:jc w:val="both"/>
      </w:pPr>
      <w:r>
        <w:rPr>
          <w:rFonts w:ascii="Times New Roman" w:hAnsi="Times New Roman" w:cs="Times New Roman" w:eastAsia="ＭＳ 明朝"/>
          <w:lang w:val="en-US" w:eastAsia="ja-JP"/>
          <w:sz w:val="17"/>
          <w:szCs w:val="17"/>
        </w:rPr>
        <w:t xml:space="preserve">[32] Derrac, J., García, S., Molina, D., &amp; Herrera, F. (2011). A practical tutorial on the use of nonparametric statistical tests as a methodology for comparing evolutionary and swarm intelligence algorithms. </w:t>
      </w:r>
      <w:r>
        <w:rPr>
          <w:rFonts w:ascii="Times New Roman" w:hAnsi="Times New Roman" w:cs="Times New Roman" w:eastAsia="ＭＳ 明朝"/>
          <w:i/>
          <w:lang w:val="en-US" w:eastAsia="ja-JP"/>
          <w:sz w:val="17"/>
          <w:szCs w:val="17"/>
        </w:rPr>
        <w:t xml:space="preserve">Swarm and Evolutionary Computation</w:t>
      </w:r>
      <w:r>
        <w:rPr>
          <w:rFonts w:ascii="Times New Roman" w:hAnsi="Times New Roman" w:cs="Times New Roman" w:eastAsia="ＭＳ 明朝"/>
          <w:lang w:val="en-US" w:eastAsia="ja-JP"/>
          <w:sz w:val="17"/>
          <w:szCs w:val="17"/>
        </w:rPr>
        <w:t xml:space="preserve">, 1(1), 3–18.</w:t>
      </w:r>
    </w:p>
    <w:p>
      <w:pPr>
        <w:spacing w:line="190" w:lineRule="exact"/>
        <w:ind w:left="284" w:hanging="284"/>
        <w:jc w:val="both"/>
      </w:pPr>
      <w:r>
        <w:rPr>
          <w:rFonts w:ascii="Times New Roman" w:hAnsi="Times New Roman" w:cs="Times New Roman" w:eastAsia="ＭＳ 明朝"/>
          <w:lang w:val="en-US" w:eastAsia="ja-JP"/>
          <w:sz w:val="17"/>
          <w:szCs w:val="17"/>
        </w:rPr>
        <w:t xml:space="preserve">[33] Garey, M. R., Johnson, D. S., &amp; Sethi, R. (1976). The complexity of flowshop and jobshop scheduling. </w:t>
      </w:r>
      <w:r>
        <w:rPr>
          <w:rFonts w:ascii="Times New Roman" w:hAnsi="Times New Roman" w:cs="Times New Roman" w:eastAsia="ＭＳ 明朝"/>
          <w:i/>
          <w:lang w:val="en-US" w:eastAsia="ja-JP"/>
          <w:sz w:val="17"/>
          <w:szCs w:val="17"/>
        </w:rPr>
        <w:t xml:space="preserve">Mathematics of Operations Research</w:t>
      </w:r>
      <w:r>
        <w:rPr>
          <w:rFonts w:ascii="Times New Roman" w:hAnsi="Times New Roman" w:cs="Times New Roman" w:eastAsia="ＭＳ 明朝"/>
          <w:lang w:val="en-US" w:eastAsia="ja-JP"/>
          <w:sz w:val="17"/>
          <w:szCs w:val="17"/>
        </w:rPr>
        <w:t xml:space="preserve">, 1(2), 117–129.</w:t>
      </w:r>
    </w:p>
    <w:sectPr w:rsidR="008142A9" w:rsidSect="00CE1159">
      <w:type w:val="continuous"/>
      <w:pgSz w:w="11906" w:h="16838" w:code="9"/>
      <w:pgMar w:top="1701" w:right="567" w:bottom="2268" w:left="964" w:header="851" w:footer="1134" w:gutter="0"/>
      <w:cols w:num="2" w:space="425"/>
      <w:docGrid w:type="linesAndChars"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C37E220" w14:textId="77777777" w:rsidR="00687D88" w:rsidRDefault="00687D88">
      <w:r>
        <w:separator/>
      </w:r>
    </w:p>
  </w:endnote>
  <w:endnote w:type="continuationSeparator" w:id="0">
    <w:p w14:paraId="6B1B57CC" w14:textId="77777777" w:rsidR="00687D88" w:rsidRDefault="00687D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Batang">
    <w:panose1 w:val="02030600000101010101"/>
    <w:charset w:val="81"/>
    <w:family w:val="auto"/>
    <w:pitch w:val="variable"/>
    <w:sig w:usb0="B00002AF" w:usb1="69D77CFB" w:usb2="00000030" w:usb3="00000000" w:csb0="0008009F" w:csb1="00000000"/>
  </w:font>
  <w:font w:name="Arial">
    <w:panose1 w:val="020B0604020202020204"/>
    <w:charset w:val="00"/>
    <w:family w:val="auto"/>
    <w:pitch w:val="variable"/>
    <w:sig w:usb0="E0002AFF" w:usb1="C0007843" w:usb2="00000009" w:usb3="00000000" w:csb0="000001FF" w:csb1="00000000"/>
  </w:font>
  <w:font w:name="Gulim">
    <w:panose1 w:val="020B0600000101010101"/>
    <w:charset w:val="81"/>
    <w:family w:val="auto"/>
    <w:pitch w:val="variable"/>
    <w:sig w:usb0="B00002AF" w:usb1="69D77CFB" w:usb2="00000030" w:usb3="00000000" w:csb0="0008009F" w:csb1="00000000"/>
  </w:font>
  <w:font w:name="Dotum">
    <w:altName w:val="돋움"/>
    <w:panose1 w:val="020B0600000101010101"/>
    <w:charset w:val="81"/>
    <w:family w:val="swiss"/>
    <w:pitch w:val="variable"/>
    <w:sig w:usb0="B00002AF" w:usb1="69D77CFB" w:usb2="00000030" w:usb3="00000000" w:csb0="0008009F" w:csb1="00000000"/>
  </w:font>
  <w:font w:name="新細明體">
    <w:charset w:val="88"/>
    <w:family w:val="auto"/>
    <w:pitch w:val="variable"/>
    <w:sig w:usb0="A00002FF" w:usb1="28CFFCFA" w:usb2="00000016" w:usb3="00000000" w:csb0="00100001" w:csb1="00000000"/>
  </w:font>
  <w:font w:name="Calibri">
    <w:panose1 w:val="020F0502020204030204"/>
    <w:charset w:val="00"/>
    <w:family w:val="auto"/>
    <w:pitch w:val="variable"/>
    <w:sig w:usb0="E00002FF" w:usb1="4000ACFF" w:usb2="00000001" w:usb3="00000000" w:csb0="0000019F" w:csb1="00000000"/>
  </w:font>
  <w:font w:name="Cambria">
    <w:panose1 w:val="02040503050406030204"/>
    <w:charset w:val="00"/>
    <w:family w:val="auto"/>
    <w:pitch w:val="variable"/>
    <w:sig w:usb0="E00002FF" w:usb1="400004FF"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E7CE229" w14:textId="77777777" w:rsidR="009C0B9C" w:rsidRDefault="00D07844">
    <w:pPr>
      <w:pStyle w:val="a5"/>
      <w:jc w:val="center"/>
    </w:pPr>
    <w:r>
      <w:fldChar w:fldCharType="begin"/>
    </w:r>
    <w:r w:rsidR="009C0B9C">
      <w:instrText xml:space="preserve"> PAGE   \* MERGEFORMAT </w:instrText>
    </w:r>
    <w:r>
      <w:fldChar w:fldCharType="separate"/>
    </w:r>
    <w:r w:rsidR="00DD34A7">
      <w:rPr>
        <w:noProof/>
      </w:rPr>
      <w:t>2</w:t>
    </w:r>
    <w:r>
      <w:fldChar w:fldCharType="end"/>
    </w:r>
  </w:p>
  <w:p w14:paraId="37FD08D9" w14:textId="77777777" w:rsidR="009C0B9C" w:rsidRDefault="009C0B9C">
    <w:pPr>
      <w:pStyle w:val="a5"/>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4C413A9" w14:textId="77777777" w:rsidR="004A3C6E" w:rsidRDefault="004A3C6E">
    <w:pPr>
      <w:pStyle w:val="a5"/>
      <w:rPr>
        <w:b/>
      </w:rPr>
    </w:pPr>
    <w:r>
      <w:rPr>
        <w:rFonts w:hint="eastAsia"/>
        <w:b/>
      </w:rPr>
      <w:t>________________________________________</w:t>
    </w:r>
  </w:p>
  <w:p w14:paraId="21332C4A" w14:textId="77777777" w:rsidR="00AB746B" w:rsidRPr="00FB2C5A" w:rsidRDefault="00AB746B">
    <w:pPr>
      <w:pStyle w:val="a5"/>
    </w:pPr>
    <w:r w:rsidRPr="00FB2C5A">
      <w:t>†</w:t>
    </w:r>
    <w:r w:rsidR="004A3C6E" w:rsidRPr="00FB2C5A">
      <w:rPr>
        <w:rFonts w:hint="eastAsia"/>
      </w:rPr>
      <w:t xml:space="preserve"> :</w:t>
    </w:r>
    <w:r w:rsidR="004A3C6E" w:rsidRPr="00FB2C5A">
      <w:rPr>
        <w:rFonts w:ascii="Times New Roman" w:hint="eastAsia"/>
        <w:bCs/>
        <w:szCs w:val="20"/>
      </w:rPr>
      <w:t>Corresponding Author</w:t>
    </w:r>
  </w:p>
</w:ftr>
</file>

<file path=word/footer3.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5332323"/>
      <w:docPartObj>
        <w:docPartGallery w:val="Page Numbers (Bottom of Page)"/>
        <w:docPartUnique/>
      </w:docPartObj>
    </w:sdtPr>
    <w:sdtEndPr>
      <w:rPr>
        <w:rFonts w:ascii="Times New Roman"/>
      </w:rPr>
    </w:sdtEndPr>
    <w:sdtContent>
      <w:p w14:paraId="5942445B" w14:textId="77777777" w:rsidR="00653A73" w:rsidRPr="00653A73" w:rsidRDefault="00653A73">
        <w:pPr>
          <w:pStyle w:val="a5"/>
          <w:jc w:val="center"/>
          <w:rPr>
            <w:rFonts w:ascii="Times New Roman"/>
          </w:rPr>
        </w:pPr>
        <w:r w:rsidRPr="00653A73">
          <w:rPr>
            <w:rFonts w:ascii="Times New Roman"/>
          </w:rPr>
          <w:fldChar w:fldCharType="begin"/>
        </w:r>
        <w:r w:rsidRPr="00653A73">
          <w:rPr>
            <w:rFonts w:ascii="Times New Roman"/>
          </w:rPr>
          <w:instrText>PAGE   \* MERGEFORMAT</w:instrText>
        </w:r>
        <w:r w:rsidRPr="00653A73">
          <w:rPr>
            <w:rFonts w:ascii="Times New Roman"/>
          </w:rPr>
          <w:fldChar w:fldCharType="separate"/>
        </w:r>
        <w:r w:rsidR="00101C9C" w:rsidRPr="00101C9C">
          <w:rPr>
            <w:rFonts w:ascii="Times New Roman"/>
            <w:noProof/>
            <w:lang w:val="zh-TW" w:eastAsia="zh-TW"/>
          </w:rPr>
          <w:t>1</w:t>
        </w:r>
        <w:r w:rsidRPr="00653A73">
          <w:rPr>
            <w:rFonts w:ascii="Times New Roman"/>
          </w:rPr>
          <w:fldChar w:fldCharType="end"/>
        </w:r>
      </w:p>
    </w:sdtContent>
  </w:sdt>
  <w:p w14:paraId="5E453458" w14:textId="77777777" w:rsidR="009C0B9C" w:rsidRDefault="009C0B9C">
    <w:pPr>
      <w:pStyle w:val="a5"/>
    </w:pPr>
  </w:p>
</w:ftr>
</file>

<file path=word/footer4.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982C66E" w14:textId="77777777" w:rsidR="00E37AE5" w:rsidRPr="008214A7" w:rsidRDefault="00D07844">
    <w:pPr>
      <w:pStyle w:val="a5"/>
      <w:jc w:val="center"/>
      <w:rPr>
        <w:rFonts w:ascii="Times New Roman"/>
      </w:rPr>
    </w:pPr>
    <w:r w:rsidRPr="008214A7">
      <w:rPr>
        <w:rFonts w:ascii="Times New Roman"/>
      </w:rPr>
      <w:fldChar w:fldCharType="begin"/>
    </w:r>
    <w:r w:rsidR="00E37AE5" w:rsidRPr="008214A7">
      <w:rPr>
        <w:rFonts w:ascii="Times New Roman"/>
      </w:rPr>
      <w:instrText xml:space="preserve"> PAGE   \* MERGEFORMAT </w:instrText>
    </w:r>
    <w:r w:rsidRPr="008214A7">
      <w:rPr>
        <w:rFonts w:ascii="Times New Roman"/>
      </w:rPr>
      <w:fldChar w:fldCharType="separate"/>
    </w:r>
    <w:r w:rsidR="00101C9C">
      <w:rPr>
        <w:rFonts w:ascii="Times New Roman"/>
        <w:noProof/>
      </w:rPr>
      <w:t>2</w:t>
    </w:r>
    <w:r w:rsidRPr="008214A7">
      <w:rPr>
        <w:rFonts w:ascii="Times New Roman"/>
      </w:rPr>
      <w:fldChar w:fldCharType="end"/>
    </w:r>
  </w:p>
  <w:p w14:paraId="6903496B" w14:textId="77777777" w:rsidR="004A3C6E" w:rsidRPr="004A3C6E" w:rsidRDefault="004A3C6E">
    <w:pPr>
      <w:pStyle w:val="a5"/>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B1DEB3B" w14:textId="77777777" w:rsidR="00687D88" w:rsidRDefault="00687D88">
      <w:r>
        <w:separator/>
      </w:r>
    </w:p>
  </w:footnote>
  <w:footnote w:type="continuationSeparator" w:id="0">
    <w:p w14:paraId="4B33590A" w14:textId="77777777" w:rsidR="00687D88" w:rsidRDefault="00687D88">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23FDF7C" w14:textId="77777777" w:rsidR="009C0B9C" w:rsidRPr="006924D7" w:rsidRDefault="006924D7" w:rsidP="006924D7">
    <w:pPr>
      <w:pStyle w:val="a3"/>
      <w:jc w:val="center"/>
      <w:rPr>
        <w:rFonts w:ascii="Times New Roman"/>
        <w:i/>
        <w:iCs/>
      </w:rPr>
    </w:pPr>
    <w:r w:rsidRPr="006924D7">
      <w:rPr>
        <w:rFonts w:ascii="Times New Roman"/>
        <w:i/>
        <w:iCs/>
      </w:rPr>
      <w:t>S</w:t>
    </w:r>
    <w:r w:rsidR="00DD34A7">
      <w:rPr>
        <w:rFonts w:ascii="Times New Roman"/>
        <w:i/>
        <w:iCs/>
      </w:rPr>
      <w:t>oo</w:t>
    </w:r>
    <w:r w:rsidRPr="006924D7">
      <w:rPr>
        <w:rFonts w:ascii="Times New Roman"/>
        <w:i/>
        <w:iCs/>
      </w:rPr>
      <w:t>ksekson and Kasemset</w:t>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FA80141" w14:textId="77777777" w:rsidR="00DD34A7" w:rsidRPr="001E1B1C" w:rsidRDefault="001E1B1C" w:rsidP="001E1B1C">
    <w:pPr>
      <w:pStyle w:val="a3"/>
      <w:jc w:val="center"/>
      <w:rPr>
        <w:rFonts w:ascii="Times New Roman"/>
      </w:rPr>
    </w:pPr>
    <w:r>
      <w:rPr>
        <w:rFonts w:ascii="Times New Roman"/>
      </w:rPr>
      <w:t xml:space="preserve">Edited by </w:t>
    </w:r>
    <w:r w:rsidRPr="001E1B1C">
      <w:rPr>
        <w:rFonts w:ascii="Times New Roman"/>
      </w:rPr>
      <w:t>Fan &amp; Chang</w:t>
    </w: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9A92EF9" w14:textId="77777777" w:rsidR="006924D7" w:rsidRPr="006924D7" w:rsidRDefault="006924D7">
    <w:pPr>
      <w:pStyle w:val="a3"/>
      <w:rPr>
        <w:rFonts w:ascii="Times New Roman"/>
        <w:i/>
        <w:iCs/>
      </w:rPr>
    </w:pPr>
    <w:r w:rsidRPr="006924D7">
      <w:rPr>
        <w:rFonts w:ascii="Times New Roman"/>
        <w:i/>
        <w:iCs/>
      </w:rPr>
      <w:t>Proceedings of the Asia Pacific Industrial Engineering &amp; Management Systems Conference 201</w:t>
    </w:r>
    <w:r w:rsidR="00FA0873">
      <w:rPr>
        <w:rFonts w:ascii="Times New Roman"/>
        <w:i/>
        <w:iCs/>
      </w:rPr>
      <w:t>6</w:t>
    </w:r>
  </w:p>
</w:hdr>
</file>

<file path=word/header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0727A2" w14:textId="77777777" w:rsidR="00DD34A7" w:rsidRPr="00DD34A7" w:rsidRDefault="006C1208" w:rsidP="00DD34A7">
    <w:pPr>
      <w:pStyle w:val="a3"/>
      <w:jc w:val="center"/>
      <w:rPr>
        <w:rFonts w:ascii="Times New Roman"/>
        <w:i/>
        <w:iCs/>
      </w:rPr>
    </w:pPr>
    <w:r>
      <w:rPr>
        <w:rFonts w:ascii="Times New Roman" w:hint="eastAsia"/>
        <w:i/>
        <w:iCs/>
      </w:rPr>
      <w:t xml:space="preserve">Kim and </w:t>
    </w:r>
    <w:r w:rsidR="00AA3822">
      <w:rPr>
        <w:rFonts w:ascii="Times New Roman" w:hint="eastAsia"/>
        <w:i/>
        <w:iCs/>
      </w:rPr>
      <w:t>Moon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4A85D20"/>
    <w:multiLevelType w:val="hybridMultilevel"/>
    <w:tmpl w:val="B79665A6"/>
    <w:lvl w:ilvl="0" w:tplc="04090001">
      <w:start w:val="1"/>
      <w:numFmt w:val="bullet"/>
      <w:lvlText w:val=""/>
      <w:lvlJc w:val="left"/>
      <w:pPr>
        <w:tabs>
          <w:tab w:val="num" w:pos="800"/>
        </w:tabs>
        <w:ind w:left="800" w:hanging="40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
    <w:nsid w:val="3B5E516E"/>
    <w:multiLevelType w:val="hybridMultilevel"/>
    <w:tmpl w:val="626434D6"/>
    <w:lvl w:ilvl="0" w:tplc="0409000F">
      <w:start w:val="1"/>
      <w:numFmt w:val="decimal"/>
      <w:lvlText w:val="%1."/>
      <w:lvlJc w:val="left"/>
      <w:pPr>
        <w:tabs>
          <w:tab w:val="num" w:pos="800"/>
        </w:tabs>
        <w:ind w:left="800" w:hanging="400"/>
      </w:pPr>
    </w:lvl>
    <w:lvl w:ilvl="1" w:tplc="04090019" w:tentative="1">
      <w:start w:val="1"/>
      <w:numFmt w:val="upperLetter"/>
      <w:lvlText w:val="%2."/>
      <w:lvlJc w:val="left"/>
      <w:pPr>
        <w:tabs>
          <w:tab w:val="num" w:pos="1200"/>
        </w:tabs>
        <w:ind w:left="1200" w:hanging="400"/>
      </w:p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
    <w:nsid w:val="405953DC"/>
    <w:multiLevelType w:val="hybridMultilevel"/>
    <w:tmpl w:val="E0F6F21A"/>
    <w:lvl w:ilvl="0" w:tplc="04090001">
      <w:start w:val="1"/>
      <w:numFmt w:val="bullet"/>
      <w:lvlText w:val=""/>
      <w:lvlJc w:val="left"/>
      <w:pPr>
        <w:tabs>
          <w:tab w:val="num" w:pos="400"/>
        </w:tabs>
        <w:ind w:left="400" w:hanging="400"/>
      </w:pPr>
      <w:rPr>
        <w:rFonts w:ascii="Wingdings" w:hAnsi="Wingdings" w:hint="default"/>
      </w:rPr>
    </w:lvl>
    <w:lvl w:ilvl="1" w:tplc="04090003" w:tentative="1">
      <w:start w:val="1"/>
      <w:numFmt w:val="bullet"/>
      <w:lvlText w:val=""/>
      <w:lvlJc w:val="left"/>
      <w:pPr>
        <w:tabs>
          <w:tab w:val="num" w:pos="800"/>
        </w:tabs>
        <w:ind w:left="800" w:hanging="400"/>
      </w:pPr>
      <w:rPr>
        <w:rFonts w:ascii="Wingdings" w:hAnsi="Wingdings" w:hint="default"/>
      </w:rPr>
    </w:lvl>
    <w:lvl w:ilvl="2" w:tplc="04090005" w:tentative="1">
      <w:start w:val="1"/>
      <w:numFmt w:val="bullet"/>
      <w:lvlText w:val=""/>
      <w:lvlJc w:val="left"/>
      <w:pPr>
        <w:tabs>
          <w:tab w:val="num" w:pos="1200"/>
        </w:tabs>
        <w:ind w:left="1200" w:hanging="400"/>
      </w:pPr>
      <w:rPr>
        <w:rFonts w:ascii="Wingdings" w:hAnsi="Wingdings" w:hint="default"/>
      </w:rPr>
    </w:lvl>
    <w:lvl w:ilvl="3" w:tplc="04090001" w:tentative="1">
      <w:start w:val="1"/>
      <w:numFmt w:val="bullet"/>
      <w:lvlText w:val=""/>
      <w:lvlJc w:val="left"/>
      <w:pPr>
        <w:tabs>
          <w:tab w:val="num" w:pos="1600"/>
        </w:tabs>
        <w:ind w:left="1600" w:hanging="400"/>
      </w:pPr>
      <w:rPr>
        <w:rFonts w:ascii="Wingdings" w:hAnsi="Wingdings" w:hint="default"/>
      </w:rPr>
    </w:lvl>
    <w:lvl w:ilvl="4" w:tplc="04090003" w:tentative="1">
      <w:start w:val="1"/>
      <w:numFmt w:val="bullet"/>
      <w:lvlText w:val=""/>
      <w:lvlJc w:val="left"/>
      <w:pPr>
        <w:tabs>
          <w:tab w:val="num" w:pos="2000"/>
        </w:tabs>
        <w:ind w:left="2000" w:hanging="400"/>
      </w:pPr>
      <w:rPr>
        <w:rFonts w:ascii="Wingdings" w:hAnsi="Wingdings" w:hint="default"/>
      </w:rPr>
    </w:lvl>
    <w:lvl w:ilvl="5" w:tplc="04090005" w:tentative="1">
      <w:start w:val="1"/>
      <w:numFmt w:val="bullet"/>
      <w:lvlText w:val=""/>
      <w:lvlJc w:val="left"/>
      <w:pPr>
        <w:tabs>
          <w:tab w:val="num" w:pos="2400"/>
        </w:tabs>
        <w:ind w:left="2400" w:hanging="400"/>
      </w:pPr>
      <w:rPr>
        <w:rFonts w:ascii="Wingdings" w:hAnsi="Wingdings" w:hint="default"/>
      </w:rPr>
    </w:lvl>
    <w:lvl w:ilvl="6" w:tplc="04090001" w:tentative="1">
      <w:start w:val="1"/>
      <w:numFmt w:val="bullet"/>
      <w:lvlText w:val=""/>
      <w:lvlJc w:val="left"/>
      <w:pPr>
        <w:tabs>
          <w:tab w:val="num" w:pos="2800"/>
        </w:tabs>
        <w:ind w:left="2800" w:hanging="400"/>
      </w:pPr>
      <w:rPr>
        <w:rFonts w:ascii="Wingdings" w:hAnsi="Wingdings" w:hint="default"/>
      </w:rPr>
    </w:lvl>
    <w:lvl w:ilvl="7" w:tplc="04090003" w:tentative="1">
      <w:start w:val="1"/>
      <w:numFmt w:val="bullet"/>
      <w:lvlText w:val=""/>
      <w:lvlJc w:val="left"/>
      <w:pPr>
        <w:tabs>
          <w:tab w:val="num" w:pos="3200"/>
        </w:tabs>
        <w:ind w:left="3200" w:hanging="400"/>
      </w:pPr>
      <w:rPr>
        <w:rFonts w:ascii="Wingdings" w:hAnsi="Wingdings" w:hint="default"/>
      </w:rPr>
    </w:lvl>
    <w:lvl w:ilvl="8" w:tplc="04090005" w:tentative="1">
      <w:start w:val="1"/>
      <w:numFmt w:val="bullet"/>
      <w:lvlText w:val=""/>
      <w:lvlJc w:val="left"/>
      <w:pPr>
        <w:tabs>
          <w:tab w:val="num" w:pos="3600"/>
        </w:tabs>
        <w:ind w:left="3600" w:hanging="40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99"/>
  <w:autoHyphenation/>
  <w:drawingGridHorizontalSpacing w:val="100"/>
  <w:displayHorizontalDrawingGridEvery w:val="0"/>
  <w:displayVerticalDrawingGridEvery w:val="2"/>
  <w:noPunctuationKerning/>
  <w:characterSpacingControl w:val="doNotCompress"/>
  <w:hdrShapeDefaults>
    <o:shapedefaults v:ext="edit" spidmax="2049" style="mso-position-horizontal:center"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159"/>
    <w:rsid w:val="00004930"/>
    <w:rsid w:val="00046A82"/>
    <w:rsid w:val="0005283B"/>
    <w:rsid w:val="0005352B"/>
    <w:rsid w:val="000A56A5"/>
    <w:rsid w:val="000A65D7"/>
    <w:rsid w:val="000A7DF9"/>
    <w:rsid w:val="000C6529"/>
    <w:rsid w:val="000D4228"/>
    <w:rsid w:val="000D5FA8"/>
    <w:rsid w:val="00100552"/>
    <w:rsid w:val="00100878"/>
    <w:rsid w:val="00101C9C"/>
    <w:rsid w:val="001704BB"/>
    <w:rsid w:val="00192169"/>
    <w:rsid w:val="001A0E3B"/>
    <w:rsid w:val="001B4C24"/>
    <w:rsid w:val="001E0B15"/>
    <w:rsid w:val="001E1B1C"/>
    <w:rsid w:val="00203135"/>
    <w:rsid w:val="00230B80"/>
    <w:rsid w:val="00256F93"/>
    <w:rsid w:val="002968D0"/>
    <w:rsid w:val="002976F3"/>
    <w:rsid w:val="002A480C"/>
    <w:rsid w:val="002B0486"/>
    <w:rsid w:val="002B37A9"/>
    <w:rsid w:val="002D1037"/>
    <w:rsid w:val="003379CD"/>
    <w:rsid w:val="00363D5B"/>
    <w:rsid w:val="00370D7B"/>
    <w:rsid w:val="0037101E"/>
    <w:rsid w:val="00382E32"/>
    <w:rsid w:val="0039133A"/>
    <w:rsid w:val="003A0315"/>
    <w:rsid w:val="003C1408"/>
    <w:rsid w:val="003C211F"/>
    <w:rsid w:val="003E72ED"/>
    <w:rsid w:val="004676F7"/>
    <w:rsid w:val="004A3C6E"/>
    <w:rsid w:val="004B4028"/>
    <w:rsid w:val="004C405D"/>
    <w:rsid w:val="004F48BE"/>
    <w:rsid w:val="00511BD9"/>
    <w:rsid w:val="0051680D"/>
    <w:rsid w:val="00520EA3"/>
    <w:rsid w:val="00525ED1"/>
    <w:rsid w:val="005432F2"/>
    <w:rsid w:val="0054443A"/>
    <w:rsid w:val="005653C8"/>
    <w:rsid w:val="00580AB3"/>
    <w:rsid w:val="005909C6"/>
    <w:rsid w:val="005943FB"/>
    <w:rsid w:val="005A706A"/>
    <w:rsid w:val="005C1F3C"/>
    <w:rsid w:val="005F794F"/>
    <w:rsid w:val="005F7B3D"/>
    <w:rsid w:val="00653A73"/>
    <w:rsid w:val="00687D88"/>
    <w:rsid w:val="006924D7"/>
    <w:rsid w:val="006B09E3"/>
    <w:rsid w:val="006B1EDF"/>
    <w:rsid w:val="006C004C"/>
    <w:rsid w:val="006C1208"/>
    <w:rsid w:val="006C3D92"/>
    <w:rsid w:val="006D525B"/>
    <w:rsid w:val="006D59C6"/>
    <w:rsid w:val="006E63F0"/>
    <w:rsid w:val="006F25B0"/>
    <w:rsid w:val="0072554D"/>
    <w:rsid w:val="00731DCB"/>
    <w:rsid w:val="00751F58"/>
    <w:rsid w:val="007523FA"/>
    <w:rsid w:val="007553EA"/>
    <w:rsid w:val="00756DEE"/>
    <w:rsid w:val="007667C2"/>
    <w:rsid w:val="0079139B"/>
    <w:rsid w:val="007A1995"/>
    <w:rsid w:val="007E0637"/>
    <w:rsid w:val="008007DF"/>
    <w:rsid w:val="008142A9"/>
    <w:rsid w:val="008214A7"/>
    <w:rsid w:val="008343A7"/>
    <w:rsid w:val="008526AF"/>
    <w:rsid w:val="008602DB"/>
    <w:rsid w:val="008667EC"/>
    <w:rsid w:val="00873AF3"/>
    <w:rsid w:val="00893FCF"/>
    <w:rsid w:val="008B0AD0"/>
    <w:rsid w:val="008C1203"/>
    <w:rsid w:val="008C6D68"/>
    <w:rsid w:val="008C7A35"/>
    <w:rsid w:val="008D6551"/>
    <w:rsid w:val="008E1B3C"/>
    <w:rsid w:val="008F020C"/>
    <w:rsid w:val="008F3106"/>
    <w:rsid w:val="008F31D4"/>
    <w:rsid w:val="0092054E"/>
    <w:rsid w:val="00971F18"/>
    <w:rsid w:val="00977F88"/>
    <w:rsid w:val="009C0B9C"/>
    <w:rsid w:val="00A12216"/>
    <w:rsid w:val="00A240C7"/>
    <w:rsid w:val="00A248DF"/>
    <w:rsid w:val="00A3720E"/>
    <w:rsid w:val="00AA3822"/>
    <w:rsid w:val="00AB746B"/>
    <w:rsid w:val="00AF461D"/>
    <w:rsid w:val="00B00AA0"/>
    <w:rsid w:val="00B61159"/>
    <w:rsid w:val="00B67226"/>
    <w:rsid w:val="00B71553"/>
    <w:rsid w:val="00B762B7"/>
    <w:rsid w:val="00B93BF9"/>
    <w:rsid w:val="00B94CBF"/>
    <w:rsid w:val="00BD0482"/>
    <w:rsid w:val="00BD3514"/>
    <w:rsid w:val="00BD5033"/>
    <w:rsid w:val="00BF5960"/>
    <w:rsid w:val="00C44D2E"/>
    <w:rsid w:val="00C6155C"/>
    <w:rsid w:val="00CA54E2"/>
    <w:rsid w:val="00CA7A9A"/>
    <w:rsid w:val="00CE1159"/>
    <w:rsid w:val="00D01914"/>
    <w:rsid w:val="00D07844"/>
    <w:rsid w:val="00D10A53"/>
    <w:rsid w:val="00D14201"/>
    <w:rsid w:val="00D623D3"/>
    <w:rsid w:val="00D777DE"/>
    <w:rsid w:val="00DA03CB"/>
    <w:rsid w:val="00DC0AA8"/>
    <w:rsid w:val="00DC0BBC"/>
    <w:rsid w:val="00DD34A7"/>
    <w:rsid w:val="00DE0034"/>
    <w:rsid w:val="00DE01C2"/>
    <w:rsid w:val="00DE7B1C"/>
    <w:rsid w:val="00E17932"/>
    <w:rsid w:val="00E22E9D"/>
    <w:rsid w:val="00E2535C"/>
    <w:rsid w:val="00E37AE5"/>
    <w:rsid w:val="00E60DEA"/>
    <w:rsid w:val="00E612C4"/>
    <w:rsid w:val="00E9213E"/>
    <w:rsid w:val="00E9261F"/>
    <w:rsid w:val="00E96CFF"/>
    <w:rsid w:val="00EB0F9F"/>
    <w:rsid w:val="00EB139D"/>
    <w:rsid w:val="00EF13C8"/>
    <w:rsid w:val="00EF69FD"/>
    <w:rsid w:val="00F1294E"/>
    <w:rsid w:val="00F61815"/>
    <w:rsid w:val="00F70298"/>
    <w:rsid w:val="00F92214"/>
    <w:rsid w:val="00F957AF"/>
    <w:rsid w:val="00FA0873"/>
    <w:rsid w:val="00FA29A0"/>
    <w:rsid w:val="00FA7D5A"/>
    <w:rsid w:val="00FA7DC8"/>
    <w:rsid w:val="00FB2C5A"/>
    <w:rsid w:val="00FB4F9D"/>
  </w:rsids>
  <m:mathPr>
    <m:mathFont m:val="Cambria Math"/>
    <m:brkBin m:val="before"/>
    <m:brkBinSub m:val="--"/>
    <m:smallFrac/>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yle="mso-position-horizontal:center" fillcolor="white">
      <v:fill color="white"/>
    </o:shapedefaults>
    <o:shapelayout v:ext="edit">
      <o:idmap v:ext="edit" data="1"/>
    </o:shapelayout>
  </w:shapeDefaults>
  <w:decimalSymbol w:val="."/>
  <w:listSeparator w:val=","/>
  <w14:docId w14:val="4EEC0F6E"/>
  <w15:docId w15:val="{0C68D008-75F4-49CC-B78F-9D6E78F372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Batang" w:hAnsi="Times New Roman" w:cs="Times New Roman"/>
        <w:lang w:val="en-US" w:eastAsia="zh-CN" w:bidi="th-TH"/>
      </w:rPr>
    </w:rPrDefault>
    <w:pPrDefault/>
  </w:docDefaults>
  <w:latentStyles w:defLockedState="0" w:defUIPriority="0" w:defSemiHidden="0" w:defUnhideWhenUsed="0" w:defQFormat="0" w:count="380">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1294E"/>
    <w:pPr>
      <w:widowControl w:val="0"/>
      <w:wordWrap w:val="1"/>
      <w:autoSpaceDE w:val="0"/>
      <w:autoSpaceDN w:val="0"/>
      <w:jc w:val="both"/>
    </w:pPr>
    <w:rPr>
      <w:rFonts w:ascii="Batang"/>
      <w:kern w:val="2"/>
      <w:szCs w:val="24"/>
      <w:lang w:eastAsia="ko-KR" w:bidi="ar-SA"/>
    </w:rPr>
  </w:style>
  <w:style w:type="paragraph" w:styleId="1">
    <w:name w:val="heading 1"/>
    <w:basedOn w:val="a"/>
    <w:next w:val="a"/>
    <w:qFormat/>
    <w:rsid w:val="00F1294E"/>
    <w:pPr>
      <w:keepNext/>
      <w:jc w:val="center"/>
      <w:outlineLvl w:val="0"/>
    </w:pPr>
    <w:rPr>
      <w:rFonts w:ascii="Arial" w:hAnsi="Arial" w:cs="Arial"/>
      <w:b/>
      <w:bCs/>
    </w:rPr>
  </w:style>
  <w:style w:type="paragraph" w:styleId="2">
    <w:name w:val="heading 2"/>
    <w:basedOn w:val="a"/>
    <w:next w:val="a"/>
    <w:qFormat/>
    <w:rsid w:val="00F1294E"/>
    <w:pPr>
      <w:keepNext/>
      <w:outlineLvl w:val="1"/>
    </w:pPr>
    <w:rPr>
      <w:rFonts w:ascii="Arial" w:hAnsi="Arial" w:cs="Arial"/>
      <w:b/>
      <w:bCs/>
      <w:sz w:val="24"/>
    </w:rPr>
  </w:style>
  <w:style w:type="paragraph" w:styleId="3">
    <w:name w:val="heading 3"/>
    <w:basedOn w:val="a"/>
    <w:next w:val="a"/>
    <w:qFormat/>
    <w:rsid w:val="00F1294E"/>
    <w:pPr>
      <w:keepNext/>
      <w:spacing w:line="240" w:lineRule="exact"/>
      <w:outlineLvl w:val="2"/>
    </w:pPr>
    <w:rPr>
      <w:rFonts w:ascii="Arial" w:hAnsi="Arial" w:cs="Arial"/>
      <w:b/>
      <w:bCs/>
      <w:sz w:val="22"/>
    </w:rPr>
  </w:style>
  <w:style w:type="paragraph" w:styleId="4">
    <w:name w:val="heading 4"/>
    <w:basedOn w:val="a"/>
    <w:next w:val="a"/>
    <w:qFormat/>
    <w:rsid w:val="00F1294E"/>
    <w:pPr>
      <w:keepNext/>
      <w:outlineLvl w:val="3"/>
    </w:pPr>
    <w:rPr>
      <w:rFonts w:ascii="Arial" w:hAnsi="Arial" w:cs="Arial"/>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rsid w:val="00F1294E"/>
    <w:pPr>
      <w:tabs>
        <w:tab w:val="center" w:pos="4252"/>
        <w:tab w:val="right" w:pos="8504"/>
      </w:tabs>
      <w:snapToGrid w:val="0"/>
    </w:pPr>
  </w:style>
  <w:style w:type="paragraph" w:styleId="a5">
    <w:name w:val="footer"/>
    <w:basedOn w:val="a"/>
    <w:link w:val="a6"/>
    <w:uiPriority w:val="99"/>
    <w:rsid w:val="00F1294E"/>
    <w:pPr>
      <w:tabs>
        <w:tab w:val="center" w:pos="4252"/>
        <w:tab w:val="right" w:pos="8504"/>
      </w:tabs>
      <w:snapToGrid w:val="0"/>
    </w:pPr>
  </w:style>
  <w:style w:type="character" w:styleId="a7">
    <w:name w:val="Hyperlink"/>
    <w:basedOn w:val="a0"/>
    <w:rsid w:val="00F1294E"/>
    <w:rPr>
      <w:color w:val="0000FF"/>
      <w:u w:val="single"/>
    </w:rPr>
  </w:style>
  <w:style w:type="paragraph" w:styleId="a8">
    <w:name w:val="Body Text Indent"/>
    <w:basedOn w:val="a"/>
    <w:rsid w:val="00F1294E"/>
    <w:pPr>
      <w:ind w:firstLineChars="200" w:firstLine="400"/>
    </w:pPr>
    <w:rPr>
      <w:rFonts w:ascii="Times New Roman"/>
    </w:rPr>
  </w:style>
  <w:style w:type="paragraph" w:styleId="Web">
    <w:name w:val="Normal (Web)"/>
    <w:basedOn w:val="a"/>
    <w:rsid w:val="00100878"/>
    <w:pPr>
      <w:widowControl/>
      <w:wordWrap w:val="1"/>
      <w:autoSpaceDE/>
      <w:autoSpaceDN/>
      <w:spacing w:before="100" w:beforeAutospacing="1" w:after="100" w:afterAutospacing="1"/>
      <w:jc w:val="left"/>
    </w:pPr>
    <w:rPr>
      <w:rFonts w:ascii="Gulim" w:eastAsia="Gulim" w:hAnsi="Gulim" w:cs="Gulim"/>
      <w:color w:val="000000"/>
      <w:kern w:val="0"/>
      <w:sz w:val="24"/>
    </w:rPr>
  </w:style>
  <w:style w:type="table" w:customStyle="1" w:styleId="10">
    <w:name w:val="표 스타일1"/>
    <w:basedOn w:val="a1"/>
    <w:rsid w:val="00100878"/>
    <w:pPr>
      <w:jc w:val="center"/>
    </w:pPr>
    <w:tblPr>
      <w:tblInd w:w="0" w:type="dxa"/>
      <w:tblBorders>
        <w:top w:val="single" w:sz="4" w:space="0" w:color="auto"/>
        <w:left w:val="single" w:sz="4" w:space="0" w:color="auto"/>
        <w:bottom w:val="single" w:sz="4" w:space="0" w:color="auto"/>
        <w:right w:val="single" w:sz="4" w:space="0" w:color="auto"/>
        <w:insideV w:val="single" w:sz="4" w:space="0" w:color="auto"/>
      </w:tblBorders>
      <w:tblCellMar>
        <w:top w:w="0" w:type="dxa"/>
        <w:left w:w="108" w:type="dxa"/>
        <w:bottom w:w="0" w:type="dxa"/>
        <w:right w:w="108" w:type="dxa"/>
      </w:tblCellMar>
    </w:tblPr>
    <w:tcPr>
      <w:vAlign w:val="center"/>
    </w:tcPr>
    <w:tblStylePr w:type="firstRow">
      <w:tblPr/>
      <w:tcPr>
        <w:tcBorders>
          <w:top w:val="single" w:sz="4" w:space="0" w:color="auto"/>
          <w:left w:val="single" w:sz="4" w:space="0" w:color="auto"/>
          <w:bottom w:val="double" w:sz="4" w:space="0" w:color="auto"/>
          <w:right w:val="single" w:sz="4" w:space="0" w:color="auto"/>
          <w:insideH w:val="nil"/>
          <w:insideV w:val="single" w:sz="4" w:space="0" w:color="auto"/>
          <w:tl2br w:val="nil"/>
          <w:tr2bl w:val="nil"/>
        </w:tcBorders>
      </w:tcPr>
    </w:tblStylePr>
  </w:style>
  <w:style w:type="paragraph" w:styleId="a9">
    <w:name w:val="Balloon Text"/>
    <w:basedOn w:val="a"/>
    <w:semiHidden/>
    <w:rsid w:val="00FB2C5A"/>
    <w:rPr>
      <w:rFonts w:ascii="Arial" w:eastAsia="Dotum" w:hAnsi="Arial"/>
      <w:sz w:val="18"/>
      <w:szCs w:val="18"/>
    </w:rPr>
  </w:style>
  <w:style w:type="table" w:styleId="aa">
    <w:name w:val="Table Grid"/>
    <w:basedOn w:val="a1"/>
    <w:rsid w:val="001704BB"/>
    <w:pPr>
      <w:widowControl w:val="0"/>
      <w:wordWrap w:val="1"/>
      <w:autoSpaceDE w:val="0"/>
      <w:autoSpaceDN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b">
    <w:name w:val="annotation reference"/>
    <w:basedOn w:val="a0"/>
    <w:semiHidden/>
    <w:rsid w:val="00E9213E"/>
    <w:rPr>
      <w:sz w:val="16"/>
      <w:szCs w:val="16"/>
    </w:rPr>
  </w:style>
  <w:style w:type="paragraph" w:styleId="ac">
    <w:name w:val="annotation text"/>
    <w:basedOn w:val="a"/>
    <w:semiHidden/>
    <w:rsid w:val="00E9213E"/>
    <w:rPr>
      <w:szCs w:val="20"/>
    </w:rPr>
  </w:style>
  <w:style w:type="paragraph" w:styleId="ad">
    <w:name w:val="annotation subject"/>
    <w:basedOn w:val="ac"/>
    <w:next w:val="ac"/>
    <w:semiHidden/>
    <w:rsid w:val="00E9213E"/>
    <w:rPr>
      <w:b/>
      <w:bCs/>
    </w:rPr>
  </w:style>
  <w:style w:type="paragraph" w:customStyle="1" w:styleId="Heading">
    <w:name w:val="Heading"/>
    <w:basedOn w:val="a"/>
    <w:next w:val="a"/>
    <w:rsid w:val="005F794F"/>
    <w:pPr>
      <w:keepNext/>
      <w:widowControl/>
      <w:tabs>
        <w:tab w:val="left" w:pos="360"/>
        <w:tab w:val="left" w:pos="720"/>
        <w:tab w:val="left" w:pos="1080"/>
      </w:tabs>
      <w:suppressAutoHyphens/>
      <w:wordWrap w:val="1"/>
      <w:autoSpaceDE/>
      <w:autoSpaceDN/>
      <w:spacing w:before="240" w:after="240"/>
      <w:jc w:val="left"/>
    </w:pPr>
    <w:rPr>
      <w:rFonts w:ascii="Times New Roman" w:eastAsia="Times New Roman"/>
      <w:b/>
      <w:caps/>
      <w:snapToGrid w:val="0"/>
      <w:kern w:val="0"/>
      <w:szCs w:val="20"/>
      <w:lang w:eastAsia="en-US"/>
    </w:rPr>
  </w:style>
  <w:style w:type="paragraph" w:customStyle="1" w:styleId="Biography">
    <w:name w:val="Biography"/>
    <w:basedOn w:val="a"/>
    <w:rsid w:val="005F794F"/>
    <w:pPr>
      <w:widowControl/>
      <w:tabs>
        <w:tab w:val="left" w:pos="360"/>
        <w:tab w:val="left" w:pos="720"/>
        <w:tab w:val="left" w:pos="1080"/>
      </w:tabs>
      <w:wordWrap w:val="1"/>
      <w:autoSpaceDE/>
      <w:autoSpaceDN/>
      <w:spacing w:after="240"/>
    </w:pPr>
    <w:rPr>
      <w:rFonts w:ascii="Times New Roman" w:eastAsia="Times New Roman"/>
      <w:snapToGrid w:val="0"/>
      <w:kern w:val="0"/>
      <w:szCs w:val="20"/>
      <w:lang w:eastAsia="en-US"/>
    </w:rPr>
  </w:style>
  <w:style w:type="character" w:customStyle="1" w:styleId="a6">
    <w:name w:val="頁尾 字元"/>
    <w:basedOn w:val="a0"/>
    <w:link w:val="a5"/>
    <w:uiPriority w:val="99"/>
    <w:rsid w:val="009C0B9C"/>
    <w:rPr>
      <w:rFonts w:ascii="Batang"/>
      <w:kern w:val="2"/>
      <w:szCs w:val="24"/>
      <w:lang w:eastAsia="ko-KR" w:bidi="ar-SA"/>
    </w:rPr>
  </w:style>
  <w:style w:type="character" w:customStyle="1" w:styleId="a4">
    <w:name w:val="頁首 字元"/>
    <w:basedOn w:val="a0"/>
    <w:link w:val="a3"/>
    <w:uiPriority w:val="99"/>
    <w:rsid w:val="00DD34A7"/>
    <w:rPr>
      <w:rFonts w:ascii="Batang"/>
      <w:kern w:val="2"/>
      <w:szCs w:val="24"/>
      <w:lang w:eastAsia="ko-K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doNotSaveAsSingleFile/>
</w:webSettings>
</file>

<file path=word/_rels/document.xml.rels><?xml version='1.0' encoding='UTF-8' standalone='yes'?>
<Relationships xmlns="http://schemas.openxmlformats.org/package/2006/relationships"><Relationship Id="rId9" Type="http://schemas.openxmlformats.org/officeDocument/2006/relationships/header" Target="header1.xml"/><Relationship Id="rId20" Type="http://schemas.openxmlformats.org/officeDocument/2006/relationships/theme" Target="theme/theme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wmf"/><Relationship Id="rId16" Type="http://schemas.openxmlformats.org/officeDocument/2006/relationships/oleObject" Target="embeddings/oleObject1.bin"/><Relationship Id="rId17" Type="http://schemas.openxmlformats.org/officeDocument/2006/relationships/footer" Target="footer4.xml"/><Relationship Id="rId18" Type="http://schemas.openxmlformats.org/officeDocument/2006/relationships/header" Target="header4.xml"/><Relationship Id="rId19" Type="http://schemas.openxmlformats.org/officeDocument/2006/relationships/fontTable" Target="fontTable.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hyperlink" Target="mailto:apiems2016@gmail.com" TargetMode="External"/><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BBC64F9-C686-5A4D-8042-00875829C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3</Pages>
  <Words>1052</Words>
  <Characters>6000</Characters>
  <Application>Microsoft Macintosh Word</Application>
  <DocSecurity>0</DocSecurity>
  <Lines>50</Lines>
  <Paragraphs>14</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AUTHOR’S INSTRUCTION FOR PREPARING PAPERS FOR IJIE2002</vt:lpstr>
      <vt:lpstr>AUTHOR’S INSTRUCTION FOR PREPARING PAPERS FOR IJIE2002</vt:lpstr>
    </vt:vector>
  </TitlesOfParts>
  <Company>PNU</Company>
  <LinksUpToDate>false</LinksUpToDate>
  <CharactersWithSpaces>7038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AUTHOR’S INSTRUCTION FOR PREPARING PAPERS FOR IJIE2002</dc:title>
  <dc:creator>Lee Jeong Hun</dc:creator>
  <cp:lastModifiedBy>張秉宸</cp:lastModifiedBy>
  <cp:revision>31</cp:revision>
  <cp:lastPrinted>2016-02-12T13:49:00Z</cp:lastPrinted>
  <dcterms:created xsi:type="dcterms:W3CDTF">2016-02-02T08:32:00Z</dcterms:created>
  <dcterms:modified xsi:type="dcterms:W3CDTF">2016-02-14T03:08:00Z</dcterms:modified>
</cp:coreProperties>
</file>