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つで単点探索と並び、トレードオフ全体の品質で首位となった一方、この領域を自力で埋めている単点探索では改善の余地がほとんど残らなかった。最良手法は評価軸によって入れ替わる。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多点探索側に安定性誘導演算子を載せた場合。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PR・repair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[26]）：全域HV-対-対数時間曲線の時間平均。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として測る：各重み・各試行の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を壁時計の対数時間で平均し（時間窓は各重みで全手法共通）、得た値を試行ごとに全重みで平均する。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との比較で確かめる。単点探索側の対応する比較（ILS-baseline 対 ILS＋演算子）については効果の向きを事前に予測せず、多点探索側との効き方の違いとして対比する。多重比較は、同じ比較を 8 シナリオに渡したものを 1 族として Holm 補正で扱う。全域 HV と AOC にはいずれの仮説も方向の予測を置かず、手法間の比較として報告する。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本節では実験設定（§4.1）ののち、結果を指標ごとに示す。高安定 HV で仮説 H1・H2 を検定し（§4.2）、次いで全域 HV と AOC を比較する（§4.3）。</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に劣り、両者が並ぶのは効率端のみである。いずれの型でも演算子を載せると両構造のフロントは高安定領域で重なり、8 シナリオ中 5 つでは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 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 ILS 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倍になる。到達点は 7 シナリオで ILS-baseline の水準に届く：6 つで有意差がなく（うち 5 つは中央値の差 1% 以内）、ta21L では 4〜5% 有意に上回る。届かないのは la40 だけで、そこでも 5〜10% 下回るにとどまる（Holm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はこの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指標の横断要約。各セルは「Friedman 平均順位／ARPD%（各シナリオの最良手法からの相対偏差の 8 シナリオ平均）／首位群シナリオ数（そのシナリオの最良手法と有意差がないシナリオ数, /8。両側 Mann–Whitney U, 補正なし）」で、前 2 者は小さいほど、最後は多いほど良い。Friedman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は列の順に 0.59・0.81・0.63。8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5〜38% 下回る。演算子をもたない 2 手法どうしでも勝者は入れ替わり、ILS 系が最良に並ぶ 4 シナリオでは ILS-baseline、下回る 4 つでは Memetic-baseline が有意に上回る（うち 1 つは有意差なし）。ゆえに §4.2 の高安定領域の差は、ILS が全体として優れていることの反映ではない。演算子の効き方はここでも §4.2 と同じ向きに分かれる：Memetic の全域 HV を 8 シナリオ中 6 で有意に押し上げる（+2.8〜11.7%。残る 2 つは演算子なしで既に ILS を上回る）のに対し、ILS では全シナリオで ±0.5% 以内にとどまる（最良を 15〜38% 下回る 3 シナリオでも同じ）。掃引全体で到達した最小 MS も同じ構図で、ILS 系が並ぶ 4 シナリオでは GA を除く全手法が一致し、下回る 4 つでは Memetic 系が低い（3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0.001）。演算子はこの最小 MS には効かない。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 run の経過時間、縦軸は時刻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 run が訪問した点を合併した全域 HV で、終点が §4.3 の全域 HV にあたる。AOC は重みごとの曲線を対数時間平均してから全重みで平均した値なので本図の面積そのものではないが、立ち上がりの差として読める。描画範囲は、全手法が最終値の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 ILS 系は 10〜22% 下回る。AOC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の早さを強く反映する（図 4）。効き方はここでも非対称だが、向きは逆で Memetic のコストになる。PR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 Memetic では AOC を 8 シナリオ中 5 で有意に下げる（7〜26%）。停滞時にしか発動しない ILS では 3 手法の差が全シナリオで 3% 以内かつ有意でない。</w:t>
      </w:r>
    </w:p>
    <w:p>
      <w:pPr>
        <w:pStyle w:val="a8"/>
        <w:spacing w:line="240" w:lineRule="exact"/>
        <w:jc w:val="both"/>
      </w:pPr>
      <w:r>
        <w:rPr>
          <w:rFonts w:ascii="Times New Roman" w:hAnsi="Times New Roman" w:cs="Times New Roman" w:eastAsia="ＭＳ 明朝"/>
          <w:b/>
          <w:lang w:val="en-US" w:eastAsia="ja-JP"/>
        </w:rPr>
        <w:t xml:space="preserve">PR か repair か.</w:t>
      </w:r>
      <w:r>
        <w:rPr>
          <w:rFonts w:ascii="Times New Roman" w:hAnsi="Times New Roman" w:cs="Times New Roman" w:eastAsia="ＭＳ 明朝"/>
          <w:lang w:val="en-US" w:eastAsia="ja-JP"/>
        </w:rPr>
        <w:t xml:space="preserve"> ILS ではどちらを載せてもほぼ同じで、3 指標とも差は 2% 以内にとどまる（有意差は全域 HV の 2 シナリオのみで、向きも逆である）。Memetic では評価軸で替わる。最終的な品質は PR がわずかに優り、有意差は全域 HV で 2/8、高安定 HV で 3/8 と少ないが、向きはいずれも PR 優位である。AOC では逆に repair が 6/8 シナリオで有意に上回る。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 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 Memetic 系が同等以上である）。Memetic に載せる演算子は、最終的な品質ではわずかに PR、anytime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外乱は作業集合を保つ作業遅延型に限る。特急ジョブの割込みのように作業集合そのものを変える外乱では、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が完全な参照解でなくなり安定性（式(1)）の定義自体が変わる。(iv)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つであり、その品質が結果に与える影響は検証していない。(v) 各探索構造の代表は 1 手法ずつである（単点探索＝ILS、多点探索＝Memetic、交叉は PPX の 1 方式）。</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上記 (ii)(iii)(v) の条件を変えた再検証に加え、範囲限定型と演算子の統合（影響波及範囲内での併用）、組み替えを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