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などが取り組んできた。これらは効率と安定性を重み付き和で単一スカラーに束ねる枠組みが主流であり (Rangsaritratsamee et al., 2004; Katragjini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P50 は比較手法プールに相対的なため、P25〜P75 で掃引して頑健性を確認した：以上の結論（H1・H2）を支える高安定比較は一つも逆転せず（H2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で維持）、変動は僅差で並ぶ上位手法どうしの入れ替わりに留まる。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