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処理順序の変更量を考慮したジョブショップ再スケジューリングにおける単点探索と多点探索の比較と path relinking の適用</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鬼頭拓海, 谷水義隆, 渡邉るりこ</w:t>
      </w:r>
    </w:p>
    <w:p>
      <w:pPr>
        <w:spacing w:line="240" w:lineRule="exact"/>
        <w:jc w:val="center"/>
      </w:pPr>
      <w:r>
        <w:rPr>
          <w:rFonts w:ascii="Times New Roman" w:hAnsi="Times New Roman" w:cs="Times New Roman" w:eastAsia="ＭＳ 明朝"/>
          <w:lang w:val="en-US" w:eastAsia="ja-JP"/>
        </w:rPr>
        <w:t xml:space="preserve">早稲田大学 経営システム工学,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再スケジューリングでは、初期スケジュール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からの大幅な変更がコストを伴うため、修正スケジュールには生産効率と、</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からの変更の小ささ（安定性）が同時に求められる。本研究は、高品質な初期解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が与えられるこの問題では、それを少しずつ変更していく単点探索（ILS）のほうが、既存研究で主流の多点探索（Memetic）よりも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の近傍（以下、高安定領域）に良い非劣解を得るという仮説を、局所探索を揃えた統制比較で検証した。この領域に限った HV（高安定 HV）は全 8 シナリオの全試行で単点探索が上回り、多点探索は 3 シナリオで非劣解をほとんど得られず、残る 5 つでも 2.0〜4.5 倍の開きがあった。さらに、Path Relinking に基づき解を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に近づける安定性誘導演算子を両探索構造に組み込むと、効果は非対称に現れた。多点探索の高安定 HV は全試行で向上し、8 シナリオ中 7 つで単点探索と同程度に達したが、演算子なしでこの領域の非劣解を得ている単点探索ではほとんど変わらなかった。最良の手法は評価指標によって異なり、非劣解全体の HV では演算子を組み込んだ多点探索、HV の立ち上がりの速さでは単点探索が優れる。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1. Introduction</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初期スケジュール通りの実行を困難にする。その対応は、あらかじめ余裕を見込んで耐性を高める静的アプローチと、発生後にスケジュールを修正する動的アプローチに大別される [12]。本研究は後者のうち、実行中のスケジュールを実行可能な形へ修正する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 [13] を対象とする。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w:t>
      </w:r>
      <w:r>
        <w:rPr>
          <w:rFonts w:ascii="Times New Roman" w:hAnsi="Times New Roman" w:cs="Times New Roman" w:eastAsia="ＭＳ 明朝"/>
          <w:b/>
          <w:lang w:val="en-US" w:eastAsia="ja-JP"/>
        </w:rPr>
        <w:t xml:space="preserve">生産効率</w:t>
      </w:r>
      <w:r>
        <w:rPr>
          <w:rFonts w:ascii="Times New Roman" w:hAnsi="Times New Roman" w:cs="Times New Roman" w:eastAsia="ＭＳ 明朝"/>
          <w:lang w:val="en-US" w:eastAsia="ja-JP"/>
        </w:rPr>
        <w:t xml:space="preserve">」と「外乱前の</w:t>
      </w:r>
      <w:r>
        <w:rPr>
          <w:rFonts w:ascii="Times New Roman" w:hAnsi="Times New Roman" w:cs="Times New Roman" w:eastAsia="ＭＳ 明朝"/>
          <w:b/>
          <w:lang w:val="en-US" w:eastAsia="ja-JP"/>
        </w:rPr>
        <w:t xml:space="preserve">初期スケジュール</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からの変更量の小ささ（以下、</w:t>
      </w:r>
      <w:r>
        <w:rPr>
          <w:rFonts w:ascii="Times New Roman" w:hAnsi="Times New Roman" w:cs="Times New Roman" w:eastAsia="ＭＳ 明朝"/>
          <w:b/>
          <w:lang w:val="en-US" w:eastAsia="ja-JP"/>
        </w:rPr>
        <w:t xml:space="preserve">安定性</w:t>
      </w:r>
      <w:r>
        <w:rPr>
          <w:rFonts w:ascii="Times New Roman" w:hAnsi="Times New Roman" w:cs="Times New Roman" w:eastAsia="ＭＳ 明朝"/>
          <w:lang w:val="en-US" w:eastAsia="ja-JP"/>
        </w:rPr>
        <w:t xml:space="preserve">）」がトレードオフの関係にある。大幅な変更は、現場の混乱・段取り替え・資材や治具の再手配・作業者の再配置・下流工程や外注先への予定変更の波及といったコスト（以下、</w:t>
      </w:r>
      <w:r>
        <w:rPr>
          <w:rFonts w:ascii="Times New Roman" w:hAnsi="Times New Roman" w:cs="Times New Roman" w:eastAsia="ＭＳ 明朝"/>
          <w:b/>
          <w:lang w:val="en-US" w:eastAsia="ja-JP"/>
        </w:rPr>
        <w:t xml:space="preserve">スケジュール変更コスト</w:t>
      </w:r>
      <w:r>
        <w:rPr>
          <w:rFonts w:ascii="Times New Roman" w:hAnsi="Times New Roman" w:cs="Times New Roman" w:eastAsia="ＭＳ 明朝"/>
          <w:lang w:val="en-US" w:eastAsia="ja-JP"/>
        </w:rPr>
        <w:t xml:space="preserve">）を生む。このため安定性は生産効率と並ぶ目的であり [3][14]、本研究はこれを生産効率と安定性の多目的最適化として定式化する。指標は、生産効率に</w:t>
      </w:r>
      <w:r>
        <w:rPr>
          <w:rFonts w:ascii="Times New Roman" w:hAnsi="Times New Roman" w:cs="Times New Roman" w:eastAsia="ＭＳ 明朝"/>
          <w:b/>
          <w:lang w:val="en-US" w:eastAsia="ja-JP"/>
        </w:rPr>
        <w:t xml:space="preserve">総所要時間（MS）</w:t>
      </w:r>
      <w:r>
        <w:rPr>
          <w:rFonts w:ascii="Times New Roman" w:hAnsi="Times New Roman" w:cs="Times New Roman" w:eastAsia="ＭＳ 明朝"/>
          <w:lang w:val="en-US" w:eastAsia="ja-JP"/>
        </w:rPr>
        <w:t xml:space="preserve">、安定性に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w:t>
      </w:r>
      <w:r>
        <w:rPr>
          <w:rFonts w:ascii="Times New Roman" w:hAnsi="Times New Roman" w:cs="Times New Roman" w:eastAsia="ＭＳ 明朝"/>
          <w:b/>
          <w:lang w:val="en-US" w:eastAsia="ja-JP"/>
        </w:rPr>
        <w:t xml:space="preserve">順序偏差 </w:t>
      </w:r>
      <w:r>
        <w:rPr>
          <w:rFonts w:ascii="Times New Roman" w:hAnsi="Times New Roman" w:cs="Times New Roman"/>
          <w:b/>
          <w:i/>
        </w:rPr>
        <w:t xml:space="preserve">D</w:t>
      </w:r>
      <w:r>
        <w:rPr>
          <w:rFonts w:ascii="Times New Roman" w:hAnsi="Times New Roman" w:cs="Times New Roman" w:eastAsia="ＭＳ 明朝"/>
          <w:lang w:val="en-US" w:eastAsia="ja-JP"/>
        </w:rPr>
        <w:t xml:space="preserve">（小さいほど安定。定義は §3.1）を用いる。</w:t>
      </w:r>
    </w:p>
    <w:p>
      <w:pPr>
        <w:pStyle w:val="a8"/>
        <w:spacing w:line="240" w:lineRule="exact"/>
        <w:jc w:val="both"/>
      </w:pPr>
      <w:r>
        <w:rPr>
          <w:rFonts w:ascii="Times New Roman" w:hAnsi="Times New Roman" w:cs="Times New Roman" w:eastAsia="ＭＳ 明朝"/>
          <w:lang w:val="en-US" w:eastAsia="ja-JP"/>
        </w:rPr>
        <w:t xml:space="preserve">再スケジューリングには静的スケジューリングにない特殊性がある。</w:t>
      </w:r>
      <w:r>
        <w:rPr>
          <w:rFonts w:ascii="Times New Roman" w:hAnsi="Times New Roman" w:cs="Times New Roman" w:eastAsia="ＭＳ 明朝"/>
          <w:b/>
          <w:lang w:val="en-US" w:eastAsia="ja-JP"/>
        </w:rPr>
        <w:t xml:space="preserve">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の順序を保ったまま遅延を吸収した解が、安定性の目的では最適解であり、探索を開始する前から得られている</w:t>
      </w:r>
      <w:r>
        <w:rPr>
          <w:rFonts w:ascii="Times New Roman" w:hAnsi="Times New Roman" w:cs="Times New Roman" w:eastAsia="ＭＳ 明朝"/>
          <w:lang w:val="en-US" w:eastAsia="ja-JP"/>
        </w:rPr>
        <w:t xml:space="preserve">ことである。この解は、横軸に </w:t>
      </w:r>
      <w:r>
        <w:rPr>
          <w:rFonts w:ascii="Times New Roman" w:hAnsi="Times New Roman" w:cs="Times New Roman"/>
          <w:i/>
        </w:rPr>
        <w:t xml:space="preserve">D</w:t>
      </w:r>
      <w:r>
        <w:rPr>
          <w:rFonts w:ascii="Times New Roman" w:hAnsi="Times New Roman" w:cs="Times New Roman" w:eastAsia="ＭＳ 明朝"/>
          <w:lang w:val="en-US" w:eastAsia="ja-JP"/>
        </w:rPr>
        <w:t xml:space="preserve">・縦軸に MS をとった平面（図 1）の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に位置し、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が外乱前に最適化されているため MS も小さい。変更コストが無視できない場面で求められるのは、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の近傍——本稿でいう</w:t>
      </w:r>
      <w:r>
        <w:rPr>
          <w:rFonts w:ascii="Times New Roman" w:hAnsi="Times New Roman" w:cs="Times New Roman" w:eastAsia="ＭＳ 明朝"/>
          <w:b/>
          <w:lang w:val="en-US" w:eastAsia="ja-JP"/>
        </w:rPr>
        <w:t xml:space="preserve">高安定領域</w:t>
      </w:r>
      <w:r>
        <w:rPr>
          <w:rFonts w:ascii="Times New Roman" w:hAnsi="Times New Roman" w:cs="Times New Roman" w:eastAsia="ＭＳ 明朝"/>
          <w:lang w:val="en-US" w:eastAsia="ja-JP"/>
        </w:rPr>
        <w:t xml:space="preserve">——にある、MS をさらに縮めた解である。したがって手法は、フロント全体の hypervolume（HV）[24] だけでなく、</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（以下、</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）でも評価する必要がある。</w:t>
      </w:r>
    </w:p>
    <w:p>
      <w:pPr>
        <w:pStyle w:val="a8"/>
        <w:spacing w:line="240" w:lineRule="exact"/>
        <w:jc w:val="both"/>
      </w:pPr>
      <w:r>
        <w:rPr>
          <w:rFonts w:ascii="Times New Roman" w:hAnsi="Times New Roman" w:cs="Times New Roman" w:eastAsia="ＭＳ 明朝"/>
          <w:lang w:val="en-US" w:eastAsia="ja-JP"/>
        </w:rPr>
        <w:t xml:space="preserve">本研究が対象とするジョブショップスケジューリング問題（JSSP）は NP 困難であり、実用規模では厳密解法でなくメタヒューリスティクスが用いられる [13]。これらは、1 つの解を少しずつ変更しながら進む</w:t>
      </w:r>
      <w:r>
        <w:rPr>
          <w:rFonts w:ascii="Times New Roman" w:hAnsi="Times New Roman" w:cs="Times New Roman" w:eastAsia="ＭＳ 明朝"/>
          <w:b/>
          <w:lang w:val="en-US" w:eastAsia="ja-JP"/>
        </w:rPr>
        <w:t xml:space="preserve">単点探索</w:t>
      </w:r>
      <w:r>
        <w:rPr>
          <w:rFonts w:ascii="Times New Roman" w:hAnsi="Times New Roman" w:cs="Times New Roman" w:eastAsia="ＭＳ 明朝"/>
          <w:lang w:val="en-US" w:eastAsia="ja-JP"/>
        </w:rPr>
        <w:t xml:space="preserve">と、複数の解を保持して互いに組み替えながら進む</w:t>
      </w:r>
      <w:r>
        <w:rPr>
          <w:rFonts w:ascii="Times New Roman" w:hAnsi="Times New Roman" w:cs="Times New Roman" w:eastAsia="ＭＳ 明朝"/>
          <w:b/>
          <w:lang w:val="en-US" w:eastAsia="ja-JP"/>
        </w:rPr>
        <w:t xml:space="preserve">多点探索</w:t>
      </w:r>
      <w:r>
        <w:rPr>
          <w:rFonts w:ascii="Times New Roman" w:hAnsi="Times New Roman" w:cs="Times New Roman" w:eastAsia="ＭＳ 明朝"/>
          <w:lang w:val="en-US" w:eastAsia="ja-JP"/>
        </w:rPr>
        <w:t xml:space="preserve">の二系統に大別される [30]。再スケジューリングを含む多目的な JSSP の解法は、遺伝的アルゴリズム（GA）を基軸とする多点探索が主流である（§2）。しかし、</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という高品質な初期解が与えられるこの問題では、</w:t>
      </w:r>
      <w:r>
        <w:rPr>
          <w:rFonts w:ascii="Times New Roman" w:hAnsi="Times New Roman" w:cs="Times New Roman" w:eastAsia="ＭＳ 明朝"/>
          <w:b/>
          <w:lang w:val="en-US" w:eastAsia="ja-JP"/>
        </w:rPr>
        <w:t xml:space="preserve">それを少しずつ変更していく単点探索のほうが、高安定領域の非劣解を得るのに向いているのではないか</w:t>
      </w:r>
      <w:r>
        <w:rPr>
          <w:rFonts w:ascii="Times New Roman" w:hAnsi="Times New Roman" w:cs="Times New Roman" w:eastAsia="ＭＳ 明朝"/>
          <w:lang w:val="en-US" w:eastAsia="ja-JP"/>
        </w:rPr>
        <w:t xml:space="preserve">。これが本研究の出発点である。</w:t>
      </w:r>
    </w:p>
    <w:p>
      <w:pPr>
        <w:pStyle w:val="a8"/>
        <w:spacing w:line="240" w:lineRule="exact"/>
        <w:jc w:val="both"/>
      </w:pPr>
      <w:r>
        <w:rPr>
          <w:rFonts w:ascii="Times New Roman" w:hAnsi="Times New Roman" w:cs="Times New Roman" w:eastAsia="ＭＳ 明朝"/>
          <w:lang w:val="en-US" w:eastAsia="ja-JP"/>
        </w:rPr>
        <w:t xml:space="preserve">本研究はこれを、局所探索を揃えた ILS（単点探索の代表）と Memetic（GA に局所探索を組み込んだ多点探索の代表）の統制比較で検証し、あわせて、解を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に近づける——すなわち順序偏差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を小さくする——</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（以下、演算子）を両者に組み込んで、その効果が探索構造によってどう変わるかを調べる。主な知見は次の通りである。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 は単点探索（ILS）が多点探索（Memetic）より大きい.</w:t>
      </w:r>
      <w:r>
        <w:rPr>
          <w:rFonts w:ascii="Times New Roman" w:hAnsi="Times New Roman" w:cs="Times New Roman" w:eastAsia="ＭＳ 明朝"/>
          <w:lang w:val="en-US" w:eastAsia="ja-JP"/>
        </w:rPr>
        <w:t xml:space="preserve"> 差は全 8 シナリオの全試行で分離し、3 シナリオでは多点探索が 10 試行中 9〜10 試行で高安定領域に非劣解を得られず、残る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多点探索は全 8 シナリオの全試行で向上するのに対し、単点探索で向上するのは 8 シナリオ中 2 つにとどまり、その 2 つでも中央値の向上は 7% 未満である。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最良の手法は評価指標によって異なる.</w:t>
      </w:r>
      <w:r>
        <w:rPr>
          <w:rFonts w:ascii="Times New Roman" w:hAnsi="Times New Roman" w:cs="Times New Roman" w:eastAsia="ＭＳ 明朝"/>
          <w:lang w:val="en-US" w:eastAsia="ja-JP"/>
        </w:rPr>
        <w:t xml:space="preserve"> フロント全体の HV では演算子を組み込んだ Memetic、探索の立ち上がりの速さでは ILS が最良で、高安定 HV では両者が並ぶ。</w:t>
      </w:r>
    </w:p>
    <w:p>
      <w:pPr>
        <w:pStyle w:val="a8"/>
        <w:spacing w:line="240" w:lineRule="exact"/>
        <w:jc w:val="both"/>
      </w:pPr>
      <w:r>
        <w:rPr>
          <w:rFonts w:ascii="Times New Roman" w:hAnsi="Times New Roman" w:cs="Times New Roman" w:eastAsia="ＭＳ 明朝"/>
          <w:lang w:val="en-US" w:eastAsia="ja-JP"/>
        </w:rPr>
        <w:t xml:space="preserve">図 1 はこれらの知見を模式的に示す。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513705" cy="1434106"/>
                  <wp:docPr id="1" name="Picture 1"/>
                  <wp:cNvGraphicFramePr>
                    <a:graphicFrameLocks noChangeAspect="1"/>
                  </wp:cNvGraphicFramePr>
                  <a:graphic>
                    <a:graphicData uri="http://schemas.openxmlformats.org/drawingml/2006/picture">
                      <pic:pic>
                        <pic:nvPicPr>
                          <pic:cNvPr id="0" name="fig_v2_concept_en.png"/>
                          <pic:cNvPicPr/>
                        </pic:nvPicPr>
                        <pic:blipFill>
                          <a:blip r:embed="rId21"/>
                          <a:stretch>
                            <a:fillRect/>
                          </a:stretch>
                        </pic:blipFill>
                        <pic:spPr>
                          <a:xfrm>
                            <a:off x="0" y="0"/>
                            <a:ext cx="5513705" cy="143410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図1. 本研究の結論の模式図。</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本研究の主眼は、最先端手法との性能競争ではなく、仮説を立てて条件を統制し、探索構造と演算子の関係を切り分けることにある。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2. Related Work and Hypotheses</w:t>
      </w:r>
    </w:p>
    <w:p>
      <w:pPr>
        <w:pStyle w:val="a8"/>
        <w:spacing w:line="240" w:lineRule="exact"/>
        <w:jc w:val="both"/>
      </w:pPr>
      <w:r>
        <w:rPr>
          <w:rFonts w:ascii="Times New Roman" w:hAnsi="Times New Roman" w:cs="Times New Roman" w:eastAsia="ＭＳ 明朝"/>
          <w:lang w:val="en-US" w:eastAsia="ja-JP"/>
        </w:rPr>
        <w:t xml:space="preserve">再スケジューリング研究は、生産効率だけを目的とするものと、安定性もあわせて求めるものに分かれる。前者が多数を占めることは繰り返し指摘されており [3][27]、本研究が前提とする後者では、安定性を確保する方法がさらに二つのアプローチに分かれる。</w:t>
      </w:r>
    </w:p>
    <w:p>
      <w:pPr>
        <w:pStyle w:val="a8"/>
        <w:spacing w:line="240" w:lineRule="exact"/>
        <w:jc w:val="both"/>
      </w:pPr>
      <w:r>
        <w:rPr>
          <w:rFonts w:ascii="Times New Roman" w:hAnsi="Times New Roman" w:cs="Times New Roman" w:eastAsia="ＭＳ 明朝"/>
          <w:b/>
          <w:lang w:val="en-US" w:eastAsia="ja-JP"/>
        </w:rPr>
        <w:t xml:space="preserve">安定性を目的関数に組み込むアプローチ（併合型）.</w:t>
      </w:r>
      <w:r>
        <w:rPr>
          <w:rFonts w:ascii="Times New Roman" w:hAnsi="Times New Roman" w:cs="Times New Roman" w:eastAsia="ＭＳ 明朝"/>
          <w:lang w:val="en-US" w:eastAsia="ja-JP"/>
        </w:rPr>
        <w:t xml:space="preserve"> 再スケジューリングで生産効率と安定性を同時に最適化する試みは、単一機械で両者を評価基準として定式化した Wu ら [14] に始まる。JSSP では Rangsaritratsamee ら [3] が GA に局所探索を組み合わせた memetic 構成の解法を、Zhang ら [4] が GA と tabu search のハイブリッドを提案し、フレキシブル JSSP（FJSP）では Fattahi &amp; Fallahi [18] が同じく memetic 構成の解法を適用している。3 件とも生産効率と安定性を重みで一本のスカラーに束ねる。Pareto 支配では、Valledor ら [34] が置換フローショップで 総所要時間・重み付き総納期遅れ・開始時刻偏差の 3 目的を NSGA-II 系で、Luo ら [35] が動的 FJSP で生産効率と安定性の 2 目的を並列 NSGA-II で解いている。いずれも安定性を</w:t>
      </w:r>
      <w:r>
        <w:rPr>
          <w:rFonts w:ascii="Times New Roman" w:hAnsi="Times New Roman" w:cs="Times New Roman" w:eastAsia="ＭＳ 明朝"/>
          <w:b/>
          <w:lang w:val="en-US" w:eastAsia="ja-JP"/>
        </w:rPr>
        <w:t xml:space="preserve">目的関数の一項</w:t>
      </w:r>
      <w:r>
        <w:rPr>
          <w:rFonts w:ascii="Times New Roman" w:hAnsi="Times New Roman" w:cs="Times New Roman" w:eastAsia="ＭＳ 明朝"/>
          <w:lang w:val="en-US" w:eastAsia="ja-JP"/>
        </w:rPr>
        <w:t xml:space="preserve">として扱う点で共通する。</w:t>
      </w:r>
    </w:p>
    <w:p>
      <w:pPr>
        <w:pStyle w:val="a8"/>
        <w:spacing w:line="240" w:lineRule="exact"/>
        <w:jc w:val="both"/>
      </w:pPr>
      <w:r>
        <w:rPr>
          <w:rFonts w:ascii="Times New Roman" w:hAnsi="Times New Roman" w:cs="Times New Roman" w:eastAsia="ＭＳ 明朝"/>
          <w:b/>
          <w:lang w:val="en-US" w:eastAsia="ja-JP"/>
        </w:rPr>
        <w:t xml:space="preserve">安定性を探索空間の制限で担うアプローチ（範囲限定型）.</w:t>
      </w:r>
      <w:r>
        <w:rPr>
          <w:rFonts w:ascii="Times New Roman" w:hAnsi="Times New Roman" w:cs="Times New Roman" w:eastAsia="ＭＳ 明朝"/>
          <w:lang w:val="en-US" w:eastAsia="ja-JP"/>
        </w:rPr>
        <w:t xml:space="preserve"> 一方、Bean ら [15] は復帰時点までを再スケジュールする match-up scheduling を、Abumaizar &amp; Svestka [16] は影響波及作業のみの AOR を提案した。Zakaria &amp; Petrovic [17] は染色体を区間に限定し、Sun ら [27] は再最適化の範囲を 4 段階に整理している。いずれも安定性を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w:t>
      </w:r>
      <w:r>
        <w:rPr>
          <w:rFonts w:ascii="Times New Roman" w:hAnsi="Times New Roman" w:cs="Times New Roman" w:eastAsia="ＭＳ 明朝"/>
          <w:lang w:val="en-US" w:eastAsia="ja-JP"/>
        </w:rPr>
        <w:t xml:space="preserve"> 上記二つのアプローチを踏まえると、われわれの知る限り、課題は三つ残る。</w:t>
      </w:r>
      <w:r>
        <w:rPr>
          <w:rFonts w:ascii="Times New Roman" w:hAnsi="Times New Roman" w:cs="Times New Roman" w:eastAsia="ＭＳ 明朝"/>
          <w:b/>
          <w:lang w:val="en-US" w:eastAsia="ja-JP"/>
        </w:rPr>
        <w:t xml:space="preserve">第一に、探索構造の差が検証されていない。</w:t>
      </w:r>
      <w:r>
        <w:rPr>
          <w:rFonts w:ascii="Times New Roman" w:hAnsi="Times New Roman" w:cs="Times New Roman" w:eastAsia="ＭＳ 明朝"/>
          <w:lang w:val="en-US" w:eastAsia="ja-JP"/>
        </w:rPr>
        <w:t xml:space="preserve"> 両アプローチを通して、メタヒューリスティクスによる解法は多点探索に集中しており [3][4][17][18][27][34][35]、「初期スケジュール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の順序を保った解が、安定性では最適で MS も小さく、探索開始前から手元にある」という再スケジューリング固有の特性が探索構造（単点探索／多点探索）の間にどのような差を生むかは分析されていない。</w:t>
      </w:r>
      <w:r>
        <w:rPr>
          <w:rFonts w:ascii="Times New Roman" w:hAnsi="Times New Roman" w:cs="Times New Roman" w:eastAsia="ＭＳ 明朝"/>
          <w:b/>
          <w:lang w:val="en-US" w:eastAsia="ja-JP"/>
        </w:rPr>
        <w:t xml:space="preserve">第二に、その差を読み取れる評価の形式がない。</w:t>
      </w:r>
      <w:r>
        <w:rPr>
          <w:rFonts w:ascii="Times New Roman" w:hAnsi="Times New Roman" w:cs="Times New Roman" w:eastAsia="ＭＳ 明朝"/>
          <w:lang w:val="en-US" w:eastAsia="ja-JP"/>
        </w:rPr>
        <w:t xml:space="preserve"> 比較は、少数の重み設定でのスカラー値 [3][4]、安定性を併記した生産効率指標 [27]、Pareto フロント全体の hypervolume 等の指標 [34][35] といった形で行われ、高安定領域に限った HV は測られていない。</w:t>
      </w:r>
      <w:r>
        <w:rPr>
          <w:rFonts w:ascii="Times New Roman" w:hAnsi="Times New Roman" w:cs="Times New Roman" w:eastAsia="ＭＳ 明朝"/>
          <w:b/>
          <w:lang w:val="en-US" w:eastAsia="ja-JP"/>
        </w:rPr>
        <w:t xml:space="preserve">第三に、解を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に近づける移動がない。</w:t>
      </w:r>
      <w:r>
        <w:rPr>
          <w:rFonts w:ascii="Times New Roman" w:hAnsi="Times New Roman" w:cs="Times New Roman" w:eastAsia="ＭＳ 明朝"/>
          <w:lang w:val="en-US" w:eastAsia="ja-JP"/>
        </w:rPr>
        <w:t xml:space="preserve"> 併合型は安定性を解の</w:t>
      </w:r>
      <w:r>
        <w:rPr>
          <w:rFonts w:ascii="Times New Roman" w:hAnsi="Times New Roman" w:cs="Times New Roman" w:eastAsia="ＭＳ 明朝"/>
          <w:b/>
          <w:lang w:val="en-US" w:eastAsia="ja-JP"/>
        </w:rPr>
        <w:t xml:space="preserve">評価</w:t>
      </w:r>
      <w:r>
        <w:rPr>
          <w:rFonts w:ascii="Times New Roman" w:hAnsi="Times New Roman" w:cs="Times New Roman" w:eastAsia="ＭＳ 明朝"/>
          <w:lang w:val="en-US" w:eastAsia="ja-JP"/>
        </w:rPr>
        <w:t xml:space="preserve">に織り込み、範囲限定型は探索</w:t>
      </w:r>
      <w:r>
        <w:rPr>
          <w:rFonts w:ascii="Times New Roman" w:hAnsi="Times New Roman" w:cs="Times New Roman" w:eastAsia="ＭＳ 明朝"/>
          <w:b/>
          <w:lang w:val="en-US" w:eastAsia="ja-JP"/>
        </w:rPr>
        <w:t xml:space="preserve">空間</w:t>
      </w:r>
      <w:r>
        <w:rPr>
          <w:rFonts w:ascii="Times New Roman" w:hAnsi="Times New Roman" w:cs="Times New Roman" w:eastAsia="ＭＳ 明朝"/>
          <w:lang w:val="en-US" w:eastAsia="ja-JP"/>
        </w:rPr>
        <w:t xml:space="preserve">を切って構造的に保証する（その代わり、制限の外側にある生産効率‒安定性トレードオフ解を探索対象から外す）。どちらも、解を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w:t>
      </w:r>
      <w:r>
        <w:rPr>
          <w:rFonts w:ascii="Times New Roman" w:hAnsi="Times New Roman" w:cs="Times New Roman" w:eastAsia="ＭＳ 明朝"/>
          <w:b/>
          <w:lang w:val="en-US" w:eastAsia="ja-JP"/>
        </w:rPr>
        <w:t xml:space="preserve">移動</w:t>
      </w:r>
      <w:r>
        <w:rPr>
          <w:rFonts w:ascii="Times New Roman" w:hAnsi="Times New Roman" w:cs="Times New Roman" w:eastAsia="ＭＳ 明朝"/>
          <w:lang w:val="en-US" w:eastAsia="ja-JP"/>
        </w:rPr>
        <w:t xml:space="preserve">自体は持たない。</w:t>
      </w:r>
    </w:p>
    <w:p>
      <w:pPr>
        <w:pStyle w:val="a8"/>
        <w:spacing w:line="240" w:lineRule="exact"/>
        <w:jc w:val="both"/>
      </w:pPr>
      <w:r>
        <w:rPr>
          <w:rFonts w:ascii="Times New Roman" w:hAnsi="Times New Roman" w:cs="Times New Roman" w:eastAsia="ＭＳ 明朝"/>
          <w:b/>
          <w:lang w:val="en-US" w:eastAsia="ja-JP"/>
        </w:rPr>
        <w:t xml:space="preserve">二つの仮説.</w:t>
      </w:r>
      <w:r>
        <w:rPr>
          <w:rFonts w:ascii="Times New Roman" w:hAnsi="Times New Roman" w:cs="Times New Roman" w:eastAsia="ＭＳ 明朝"/>
          <w:lang w:val="en-US" w:eastAsia="ja-JP"/>
        </w:rPr>
        <w:t xml:space="preserve"> これらの課題に対し、本研究は §1 で述べた</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（高安定領域に限った HV, §3.4）を応答として、次の二つの仮説を立てる。</w:t>
      </w:r>
    </w:p>
    <w:p>
      <w:pPr>
        <w:pStyle w:val="a8"/>
        <w:spacing w:line="240" w:lineRule="exact"/>
        <w:jc w:val="both"/>
      </w:pPr>
      <w:r>
        <w:rPr>
          <w:rFonts w:ascii="Times New Roman" w:hAnsi="Times New Roman" w:cs="Times New Roman" w:eastAsia="ＭＳ 明朝"/>
          <w:b/>
          <w:lang w:val="en-US" w:eastAsia="ja-JP"/>
        </w:rPr>
        <w:t xml:space="preserve">仮説1</w:t>
      </w:r>
      <w:r>
        <w:rPr>
          <w:rFonts w:ascii="Times New Roman" w:hAnsi="Times New Roman" w:cs="Times New Roman" w:eastAsia="ＭＳ 明朝"/>
          <w:lang w:val="en-US" w:eastAsia="ja-JP"/>
        </w:rPr>
        <w:t xml:space="preserve">（図 1(a)）：単点探索（ILS）は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を初期解として小さな変更を積み重ねるので、高安定領域の解を数多く生成する。これに対し多点探索（Memetic）は、交叉で 2 親の染色体を組み替えて子個体を作るが、組み替えは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からの小さな変更では表せない飛躍を伴うため、高安定領域の解をほとんど生成できない。したがって、同じ局所探索を備えても</w:t>
      </w:r>
      <w:r>
        <w:rPr>
          <w:rFonts w:ascii="Times New Roman" w:hAnsi="Times New Roman" w:cs="Times New Roman" w:eastAsia="ＭＳ 明朝"/>
          <w:b/>
          <w:lang w:val="en-US" w:eastAsia="ja-JP"/>
        </w:rPr>
        <w:t xml:space="preserve">単点探索のほうが高安定 HV が大きい</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仮説2</w:t>
      </w:r>
      <w:r>
        <w:rPr>
          <w:rFonts w:ascii="Times New Roman" w:hAnsi="Times New Roman" w:cs="Times New Roman" w:eastAsia="ＭＳ 明朝"/>
          <w:lang w:val="en-US" w:eastAsia="ja-JP"/>
        </w:rPr>
        <w:t xml:space="preserve">（図 1(b)）：仮説1 が成り立つなら、多点探索は高安定領域の解を得られていない。本研究は、これを得る手段として、解を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に近づける移動を安定性誘導演算子として設計する（§3.3）。</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へ戻す経路上には、順序偏差が小さく MS の劣化も小さい解が現れる。したがって、これを多点探索に組み込めば</w:t>
      </w:r>
      <w:r>
        <w:rPr>
          <w:rFonts w:ascii="Times New Roman" w:hAnsi="Times New Roman" w:cs="Times New Roman" w:eastAsia="ＭＳ 明朝"/>
          <w:b/>
          <w:lang w:val="en-US" w:eastAsia="ja-JP"/>
        </w:rPr>
        <w:t xml:space="preserve">その高安定 HV は向上する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lang w:val="en-US" w:eastAsia="ja-JP"/>
        </w:rPr>
        <w:t xml:space="preserve">なお、単点探索は演算子なしでも高安定領域の解を得ているため、単点探索側には仮説を置かず、同一の演算子を両探索構造に組み込んで効果を比較する（§4.2）。</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 Problem Formulation and Experimental Design</w:t>
      </w:r>
    </w:p>
    <w:p>
      <w:pPr>
        <w:pStyle w:val="a8"/>
        <w:spacing w:line="240" w:lineRule="exact"/>
        <w:jc w:val="both"/>
      </w:pPr>
      <w:r>
        <w:rPr>
          <w:rFonts w:ascii="Times New Roman" w:hAnsi="Times New Roman" w:cs="Times New Roman" w:eastAsia="ＭＳ 明朝"/>
          <w:lang w:val="en-US" w:eastAsia="ja-JP"/>
        </w:rPr>
        <w:t xml:space="preserve">本節は、問題設定（§3.1）と 2 つの因子・応答の設計（§3.2〜§3.4）によって、§2 の仮説を検定可能な形に落とす。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3.1 Problem Definition</w:t>
      </w:r>
    </w:p>
    <w:p>
      <w:pPr>
        <w:pStyle w:val="a8"/>
        <w:spacing w:line="240" w:lineRule="exact"/>
        <w:jc w:val="both"/>
      </w:pPr>
      <w:r>
        <w:rPr>
          <w:rFonts w:ascii="Times New Roman" w:hAnsi="Times New Roman" w:cs="Times New Roman" w:eastAsia="ＭＳ 明朝"/>
          <w:lang w:val="en-US" w:eastAsia="ja-JP"/>
        </w:rPr>
        <w:t xml:space="preserve">作業遅延は作業集合を変えず処理順序の再調整だけで対処でき、修正スケジュールを高安定領域に保つ前提が最も素直に成立する外乱である。そこで本研究は、外乱を単一の作業遅延（遅延量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）に限定する。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でこの遅延が生じた後、初期スケジュール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に対する修正スケジュール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を求める。遅延の発生から再スケジューリング時刻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（遅延解消時刻）までの間、現場は機械上の順序を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から変えずに遅延を吸収して実行を続ける（right-shift）。この実行で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より前に開始した作業はもう変更できないため、これらを</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する。</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とし、その機械ごとの処理順序のみを決定変数とする。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変更量の測り方は (i) 開始時刻偏差と (ii) 順序偏差の二系統に大別される。たとえば Sun ら [27] は両者を明示的に区別したうえで前者（開始時刻の絶対偏差和）を安定性指標に採る。本研究は、探索で用いる操作（N5 近傍と安定性誘導演算子の swap 移動, §3.2–3.3）がいずれも順列操作であること、および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の機械順序を保った解に対応する。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min</w:t>
      </w:r>
      <w:r>
        <w:rPr>
          <w:rFonts w:ascii="Times New Roman" w:hAnsi="Times New Roman" w:cs="Times New Roman"/>
          <w:vertAlign w:val="subscript"/>
        </w:rPr>
        <w:t xml:space="preserve">Sq</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jc w:val="both"/>
      </w:pP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は min-max 正規化値であり、</w:t>
      </w:r>
      <w:r>
        <w:rPr>
          <w:rFonts w:ascii="Times New Roman" w:hAnsi="Times New Roman" w:cs="Times New Roman"/>
          <w:i/>
        </w:rPr>
        <w:t xml:space="preserve">λ</w:t>
      </w:r>
      <w:r>
        <w:rPr>
          <w:rFonts w:ascii="Times New Roman" w:hAnsi="Times New Roman" w:cs="Times New Roman" w:eastAsia="ＭＳ 明朝"/>
          <w:lang w:val="en-US" w:eastAsia="ja-JP"/>
        </w:rPr>
        <w:t xml:space="preserve"> が大きいほど安定性を重視する。本研究は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sweep）、各点で独立に探索を走らせる。1 点ぶんの探索は、重みが定まった状態で再スケジューリングを 1 回行う実運用に対応する [3]。そのため、各点の探索を時間で追えば実運用での立ち上がりの速さが、全点の解を合わせればフロント全体の HV が、同じ実験から測れる（§3.4）。重み付き和は非凸フロントの凹部に届かない [8] が、全手法が同じスカラー化を共有し、探索中に訪問した凹部の解も UEA（§3.4）で記録されるため、構造差の比較への影響は限定的と考える。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3.2 Factor 1: Search Structure — ILS and Memetic (仮説1)</w:t>
      </w:r>
    </w:p>
    <w:p>
      <w:pPr>
        <w:pStyle w:val="a8"/>
        <w:spacing w:line="240" w:lineRule="exact"/>
        <w:jc w:val="both"/>
      </w:pPr>
      <w:r>
        <w:rPr>
          <w:rFonts w:ascii="Times New Roman" w:hAnsi="Times New Roman" w:cs="Times New Roman" w:eastAsia="ＭＳ 明朝"/>
          <w:lang w:val="en-US" w:eastAsia="ja-JP"/>
        </w:rPr>
        <w:t xml:space="preserve">仮説1（§2）を検定するため、比較の中核を</w:t>
      </w:r>
      <w:r>
        <w:rPr>
          <w:rFonts w:ascii="Times New Roman" w:hAnsi="Times New Roman" w:cs="Times New Roman" w:eastAsia="ＭＳ 明朝"/>
          <w:b/>
          <w:lang w:val="en-US" w:eastAsia="ja-JP"/>
        </w:rPr>
        <w:t xml:space="preserve">ILS と Memetic の対比</w:t>
      </w:r>
      <w:r>
        <w:rPr>
          <w:rFonts w:ascii="Times New Roman" w:hAnsi="Times New Roman" w:cs="Times New Roman" w:eastAsia="ＭＳ 明朝"/>
          <w:lang w:val="en-US" w:eastAsia="ja-JP"/>
        </w:rPr>
        <w:t xml:space="preserve">に置き、局所探索の有無という交絡を排して探索構造（単点探索 vs 多点探索）だけを対比する。</w:t>
      </w:r>
    </w:p>
    <w:p>
      <w:pPr>
        <w:pStyle w:val="a8"/>
        <w:spacing w:line="240" w:lineRule="exact"/>
        <w:jc w:val="both"/>
      </w:pPr>
      <w:r>
        <w:rPr>
          <w:rFonts w:ascii="Times New Roman" w:hAnsi="Times New Roman" w:cs="Times New Roman" w:eastAsia="ＭＳ 明朝"/>
          <w:b/>
          <w:lang w:val="en-US" w:eastAsia="ja-JP"/>
        </w:rPr>
        <w:t xml:space="preserve">単点探索（ILS）.</w:t>
      </w:r>
      <w:r>
        <w:rPr>
          <w:rFonts w:ascii="Times New Roman" w:hAnsi="Times New Roman" w:cs="Times New Roman" w:eastAsia="ＭＳ 明朝"/>
          <w:lang w:val="en-US" w:eastAsia="ja-JP"/>
        </w:rPr>
        <w:t xml:space="preserve"> ILS [22] は、現在解に摂動を加え、そこから局所探索で解を改善し、得られた解を受理するかを判定する、という反復で 1 つの解を改善していく枠組みである。単点探索の中で ILS を採る理由は、局所探索と摂動が独立した段に分離されている点にある。摂動の強度——現在解から一度にどれだけ離すか——を明示的に設定でき、安定性誘導演算子（§3.3）も、局所探索や受理判定を変えずに摂動の段へ組み込める。</w:t>
      </w:r>
      <w:r>
        <w:rPr>
          <w:rFonts w:ascii="Times New Roman" w:hAnsi="Times New Roman" w:cs="Times New Roman" w:eastAsia="ＭＳ 明朝"/>
          <w:b/>
          <w:lang w:val="en-US" w:eastAsia="ja-JP"/>
        </w:rPr>
        <w:t xml:space="preserve">初期解</w:t>
      </w:r>
      <w:r>
        <w:rPr>
          <w:rFonts w:ascii="Times New Roman" w:hAnsi="Times New Roman" w:cs="Times New Roman" w:eastAsia="ＭＳ 明朝"/>
          <w:lang w:val="en-US" w:eastAsia="ja-JP"/>
        </w:rPr>
        <w:t xml:space="preserve">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とする。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 で共有する JSSP 標準の N5 近傍 [1] で、候補をクリティカルブロック端の隣接 swap（MS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移動で、強度（挿入手数）を停滞度に応じ鋸歯状に巡回させる。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多点探索（GA / Memetic）.</w:t>
      </w:r>
      <w:r>
        <w:rPr>
          <w:rFonts w:ascii="Times New Roman" w:hAnsi="Times New Roman" w:cs="Times New Roman" w:eastAsia="ＭＳ 明朝"/>
          <w:lang w:val="en-US" w:eastAsia="ja-JP"/>
        </w:rPr>
        <w:t xml:space="preserve"> 仮説1の比較相手となる多点探索は、先行研究で標準的な、GA に局所探索を統合した </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 [29] とする。土台とする GA は operation-based 表現 [25] の標準的なもので、染色体は作業の並び、GT 法 [23] でスケジュールにデコードし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w:t>
      </w:r>
      <w:r>
        <w:rPr>
          <w:rFonts w:ascii="Times New Roman" w:hAnsi="Times New Roman" w:cs="Times New Roman" w:eastAsia="ＭＳ 明朝"/>
          <w:b/>
          <w:lang w:val="en-US" w:eastAsia="ja-JP"/>
        </w:rPr>
        <w:t xml:space="preserve">初期集団</w:t>
      </w:r>
      <w:r>
        <w:rPr>
          <w:rFonts w:ascii="Times New Roman" w:hAnsi="Times New Roman" w:cs="Times New Roman" w:eastAsia="ＭＳ 明朝"/>
          <w:lang w:val="en-US" w:eastAsia="ja-JP"/>
        </w:rPr>
        <w:t xml:space="preserve">には ILS と同じく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 1 個体として含める。各世代は、エリート保存付きトーナメント選択で親を選び、PPX 交叉 [11] と逆位突然変異で子個体を作る。Memetic は、この GA の各個体へ上記 N5 を適用し、得られた改善解を染色体に書き戻す（Lamarckian）。局所探索をもたない素の GA は参考ベースラインとする。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3.3 Factor 2: Stability-Inducing Operators — PR and PR-</w:t>
      </w:r>
      <w:r>
        <w:rPr>
          <w:rFonts w:ascii="Times New Roman" w:hAnsi="Times New Roman" w:cs="Times New Roman"/>
          <w:i/>
          <w:sz w:val="22"/>
          <w:szCs w:val="22"/>
        </w:rPr>
        <w:t xml:space="preserve">k</w:t>
      </w:r>
      <w:r>
        <w:rPr>
          <w:rFonts w:ascii="Times New Roman" w:hAnsi="Times New Roman" w:cs="Times New Roman" w:eastAsia="ＭＳ 明朝"/>
          <w:lang w:val="en-US" w:eastAsia="ja-JP"/>
          <w:sz w:val="22"/>
          <w:szCs w:val="22"/>
        </w:rPr>
        <w:t xml:space="preserve"> (仮説2)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つの高品質解を結ぶ経路上に優れた中間解が存在するという考えに基づく探索法で、一般には Scatter Search 等と組み合わせ、エリート解プール内の解どうしを結ぶ形で用いられる [5][6]。本研究はこれを再スケジューリングの構造に合わせ、</w:t>
      </w:r>
      <w:r>
        <w:rPr>
          <w:rFonts w:ascii="Times New Roman" w:hAnsi="Times New Roman" w:cs="Times New Roman" w:eastAsia="ＭＳ 明朝"/>
          <w:b/>
          <w:lang w:val="en-US" w:eastAsia="ja-JP"/>
        </w:rPr>
        <w:t xml:space="preserve">経路の到達先である誘導解（guiding solution）を初期スケジュール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点が特徴である。すなわち現在の局所最適解（出発解）から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（誘導解）へ向かう。両者の隔たりは、式 (1) の順位が異なる作業の数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i</w:t>
      </w:r>
      <w:r>
        <w:rPr>
          <w:rFonts w:ascii="Times New Roman" w:hAnsi="Times New Roman" w:cs="Times New Roman"/>
        </w:rPr>
        <w:t xml:space="preserve">,</w:t>
      </w:r>
      <w:r>
        <w:rPr>
          <w:rFonts w:ascii="Times New Roman" w:hAnsi="Times New Roman" w:cs="Times New Roman"/>
          <w:i/>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i/>
          <w:vertAlign w:val="superscript"/>
        </w:rPr>
        <w:t xml:space="preserve">q</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で測る。1 ステップでは順位が異なる作業を 1 つ選び、その作業が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での順位 </w:t>
      </w:r>
      <w:r>
        <w:rPr>
          <w:rFonts w:ascii="Times New Roman" w:hAnsi="Times New Roman" w:cs="Times New Roman"/>
          <w:i/>
        </w:rPr>
        <w:t xml:space="preserve">r</w:t>
      </w:r>
      <w:r>
        <w:rPr>
          <w:rFonts w:ascii="Times New Roman" w:hAnsi="Times New Roman" w:cs="Times New Roman"/>
          <w:i/>
          <w:vertAlign w:val="superscript"/>
        </w:rPr>
        <w:t xml:space="preserve">p</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に来るよう、同じ機械上でいまその順位にある作業と入れ替える。これを繰り返せば </w:t>
      </w:r>
      <w:r>
        <w:rPr>
          <w:rFonts w:ascii="Times New Roman" w:hAnsi="Times New Roman" w:cs="Times New Roman"/>
          <w:i/>
        </w:rPr>
        <w:t xml:space="preserve">d</w:t>
      </w:r>
      <w:r>
        <w:rPr>
          <w:rFonts w:ascii="Times New Roman" w:hAnsi="Times New Roman" w:cs="Times New Roman" w:eastAsia="ＭＳ 明朝"/>
          <w:lang w:val="en-US" w:eastAsia="ja-JP"/>
        </w:rPr>
        <w:t xml:space="preserve"> ステップ以内に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に達し、この経路上で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の小さい中間解を選ぶ。</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を誘導解とする理由は、(a)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が順序偏差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を最小にする解であるため、PR を「</w:t>
      </w:r>
      <w:r>
        <w:rPr>
          <w:rFonts w:ascii="Times New Roman" w:hAnsi="Times New Roman" w:cs="Times New Roman"/>
          <w:i/>
        </w:rPr>
        <w:t xml:space="preserve">D</w:t>
      </w:r>
      <w:r>
        <w:rPr>
          <w:rFonts w:ascii="Times New Roman" w:hAnsi="Times New Roman" w:cs="Times New Roman" w:eastAsia="ＭＳ 明朝"/>
          <w:lang w:val="en-US" w:eastAsia="ja-JP"/>
        </w:rPr>
        <w:t xml:space="preserve"> を最小にする解へ向かう移動」として一意に解釈できること、(b)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へ向かう経路上には、</w:t>
      </w:r>
      <w:r>
        <w:rPr>
          <w:rFonts w:ascii="Times New Roman" w:hAnsi="Times New Roman" w:cs="Times New Roman"/>
          <w:i/>
        </w:rPr>
        <w:t xml:space="preserve">D</w:t>
      </w:r>
      <w:r>
        <w:rPr>
          <w:rFonts w:ascii="Times New Roman" w:hAnsi="Times New Roman" w:cs="Times New Roman" w:eastAsia="ＭＳ 明朝"/>
          <w:lang w:val="en-US" w:eastAsia="ja-JP"/>
        </w:rPr>
        <w:t xml:space="preserve"> が小さく MS の劣化も小さい解が現れると期待でき、それが高安定領域の非劣解になること、である。入れ替える作業は実行可能な候補からランダムに選び、評価回数を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に抑える。全候補を評価する best 選択は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で、フロント全体の HV で約 +1% の利得に対し最大で約 8 倍の時間を要したため採らない（予備実験）。</w:t>
      </w:r>
    </w:p>
    <w:p>
      <w:pPr>
        <w:pStyle w:val="a8"/>
        <w:spacing w:line="240" w:lineRule="exact"/>
        <w:jc w:val="both"/>
      </w:pPr>
      <w:r>
        <w:rPr>
          <w:rFonts w:ascii="Times New Roman" w:hAnsi="Times New Roman" w:cs="Times New Roman" w:eastAsia="ＭＳ 明朝"/>
          <w:b/>
          <w:lang w:val="en-US" w:eastAsia="ja-JP"/>
        </w:rPr>
        <w:t xml:space="preserve">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PR を途中で打ち切った安定性誘導演算子である。同じ swap 移動を深さ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i/>
        </w:rPr>
        <w:t xml:space="preserve">k</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）回だけ適用して解を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に近づけ、経路上の中間解は評価せずに到達点を局所探索で再最適化する。</w:t>
      </w:r>
      <w:r>
        <w:rPr>
          <w:rFonts w:ascii="Times New Roman" w:hAnsi="Times New Roman" w:cs="Times New Roman"/>
          <w:i/>
        </w:rPr>
        <w:t xml:space="preserve">k</w:t>
      </w:r>
      <w:r>
        <w:rPr>
          <w:rFonts w:ascii="Times New Roman" w:hAnsi="Times New Roman" w:cs="Times New Roman" w:eastAsia="ＭＳ 明朝"/>
          <w:lang w:val="en-US" w:eastAsia="ja-JP"/>
        </w:rPr>
        <w:t xml:space="preserve"> が </w:t>
      </w:r>
      <w:r>
        <w:rPr>
          <w:rFonts w:ascii="Times New Roman" w:hAnsi="Times New Roman" w:cs="Times New Roman"/>
          <w:i/>
        </w:rPr>
        <w:t xml:space="preserve">d</w:t>
      </w:r>
      <w:r>
        <w:rPr>
          <w:rFonts w:ascii="Times New Roman" w:hAnsi="Times New Roman" w:cs="Times New Roman" w:eastAsia="ＭＳ 明朝"/>
          <w:lang w:val="en-US" w:eastAsia="ja-JP"/>
        </w:rPr>
        <w:t xml:space="preserve"> に等しければ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まで戻り、小さければ現在解の近くに留まるため、</w:t>
      </w:r>
      <w:r>
        <w:rPr>
          <w:rFonts w:ascii="Times New Roman" w:hAnsi="Times New Roman" w:cs="Times New Roman"/>
          <w:i/>
        </w:rPr>
        <w:t xml:space="preserve">k</w:t>
      </w:r>
      <w:r>
        <w:rPr>
          <w:rFonts w:ascii="Times New Roman" w:hAnsi="Times New Roman" w:cs="Times New Roman" w:eastAsia="ＭＳ 明朝"/>
          <w:lang w:val="en-US" w:eastAsia="ja-JP"/>
        </w:rPr>
        <w:t xml:space="preserve"> を変えて繰り返すことで現在解と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の間の広い範囲に解を得る。</w:t>
      </w:r>
    </w:p>
    <w:p>
      <w:pPr>
        <w:pStyle w:val="a8"/>
        <w:spacing w:line="240" w:lineRule="exact"/>
        <w:jc w:val="both"/>
      </w:pPr>
      <w:r>
        <w:rPr>
          <w:rFonts w:ascii="Times New Roman" w:hAnsi="Times New Roman" w:cs="Times New Roman" w:eastAsia="ＭＳ 明朝"/>
          <w:b/>
          <w:lang w:val="en-US" w:eastAsia="ja-JP"/>
        </w:rPr>
        <w:t xml:space="preserve">両探索構造への組み込み.</w:t>
      </w:r>
      <w:r>
        <w:rPr>
          <w:rFonts w:ascii="Times New Roman" w:hAnsi="Times New Roman" w:cs="Times New Roman" w:eastAsia="ＭＳ 明朝"/>
          <w:lang w:val="en-US" w:eastAsia="ja-JP"/>
        </w:rPr>
        <w:t xml:space="preserve"> 単点探索と多点探索には、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 swap 移動という</w:t>
      </w:r>
      <w:r>
        <w:rPr>
          <w:rFonts w:ascii="Times New Roman" w:hAnsi="Times New Roman" w:cs="Times New Roman" w:eastAsia="ＭＳ 明朝"/>
          <w:b/>
          <w:lang w:val="en-US" w:eastAsia="ja-JP"/>
        </w:rPr>
        <w:t xml:space="preserve">安定性誘導演算子の核を共有させ</w:t>
      </w:r>
      <w:r>
        <w:rPr>
          <w:rFonts w:ascii="Times New Roman" w:hAnsi="Times New Roman" w:cs="Times New Roman" w:eastAsia="ＭＳ 明朝"/>
          <w:lang w:val="en-US" w:eastAsia="ja-JP"/>
        </w:rPr>
        <w:t xml:space="preserve">、発動の契機と返し方は各構造の標準的な組み込み方に合わせる（表 1）。単点探索（ILS）では両演算子は摂動として働く：停滞時に発動し、PR-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は発動のたびに 1 から </w:t>
      </w:r>
      <w:r>
        <w:rPr>
          <w:rFonts w:ascii="Times New Roman" w:hAnsi="Times New Roman" w:cs="Times New Roman"/>
          <w:i/>
        </w:rPr>
        <w:t xml:space="preserve">d</w:t>
      </w:r>
      <w:r>
        <w:rPr>
          <w:rFonts w:ascii="Times New Roman" w:hAnsi="Times New Roman" w:cs="Times New Roman" w:eastAsia="ＭＳ 明朝"/>
          <w:lang w:val="en-US" w:eastAsia="ja-JP"/>
        </w:rPr>
        <w:t xml:space="preserve"> まで 1 ずつ増やし、上限に達するか best が改善したら 1 に戻す（鋸歯状）。多点探索（Memetic）では各個体への改善操作として組み込む：局所探索の後、演算子を個体ごとに確率的に適用し（PR-</w:t>
      </w:r>
      <w:r>
        <w:rPr>
          <w:rFonts w:ascii="Times New Roman" w:hAnsi="Times New Roman" w:cs="Times New Roman"/>
          <w:i/>
        </w:rPr>
        <w:t xml:space="preserve">k</w:t>
      </w:r>
      <w:r>
        <w:rPr>
          <w:rFonts w:ascii="Times New Roman" w:hAnsi="Times New Roman" w:cs="Times New Roman" w:eastAsia="ＭＳ 明朝"/>
          <w:lang w:val="en-US" w:eastAsia="ja-JP"/>
        </w:rPr>
        <w:t xml:space="preserve"> の深さ </w:t>
      </w:r>
      <w:r>
        <w:rPr>
          <w:rFonts w:ascii="Times New Roman" w:hAnsi="Times New Roman" w:cs="Times New Roman"/>
          <w:i/>
        </w:rPr>
        <w:t xml:space="preserve">k</w:t>
      </w:r>
      <w:r>
        <w:rPr>
          <w:rFonts w:ascii="Times New Roman" w:hAnsi="Times New Roman" w:cs="Times New Roman" w:eastAsia="ＭＳ 明朝"/>
          <w:lang w:val="en-US" w:eastAsia="ja-JP"/>
        </w:rPr>
        <w:t xml:space="preserve"> は 1〜</w:t>
      </w:r>
      <w:r>
        <w:rPr>
          <w:rFonts w:ascii="Times New Roman" w:hAnsi="Times New Roman" w:cs="Times New Roman"/>
          <w:i/>
        </w:rPr>
        <w:t xml:space="preserve">d</w:t>
      </w:r>
      <w:r>
        <w:rPr>
          <w:rFonts w:ascii="Times New Roman" w:hAnsi="Times New Roman" w:cs="Times New Roman" w:eastAsia="ＭＳ 明朝"/>
          <w:lang w:val="en-US" w:eastAsia="ja-JP"/>
        </w:rPr>
        <w:t xml:space="preserve"> から一様に引く）、結果を N5 で再最適化して無条件に集団へ戻す——採否はトーナメント選択に委ねる。以下、安定性誘導演算子を組み込まない構成を </w:t>
      </w:r>
      <w:r>
        <w:rPr>
          <w:rFonts w:ascii="Times New Roman" w:hAnsi="Times New Roman" w:cs="Times New Roman" w:eastAsia="ＭＳ 明朝"/>
          <w:b/>
          <w:lang w:val="en-US" w:eastAsia="ja-JP"/>
        </w:rPr>
        <w:t xml:space="preserve">ILS-baseline</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Memetic-baseline</w:t>
      </w:r>
      <w:r>
        <w:rPr>
          <w:rFonts w:ascii="Times New Roman" w:hAnsi="Times New Roman" w:cs="Times New Roman" w:eastAsia="ＭＳ 明朝"/>
          <w:lang w:val="en-US" w:eastAsia="ja-JP"/>
        </w:rPr>
        <w:t xml:space="preserve"> と呼び、組み込んだ構成は </w:t>
      </w:r>
      <w:r>
        <w:rPr>
          <w:rFonts w:ascii="Times New Roman" w:hAnsi="Times New Roman" w:cs="Times New Roman" w:eastAsia="ＭＳ 明朝"/>
          <w:b/>
          <w:lang w:val="en-US" w:eastAsia="ja-JP"/>
        </w:rPr>
        <w:t xml:space="preserve">Memetic+PR</w:t>
      </w:r>
      <w:r>
        <w:rPr>
          <w:rFonts w:ascii="Times New Roman" w:hAnsi="Times New Roman" w:cs="Times New Roman" w:eastAsia="ＭＳ 明朝"/>
          <w:lang w:val="en-US" w:eastAsia="ja-JP"/>
        </w:rPr>
        <w:t xml:space="preserve"> のように baseline 名に演算子名を付して表す。各 baseline と 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を組み込んだ 2 版を合わせた 3 手法ずつを </w:t>
      </w:r>
      <w:r>
        <w:rPr>
          <w:rFonts w:ascii="Times New Roman" w:hAnsi="Times New Roman" w:cs="Times New Roman" w:eastAsia="ＭＳ 明朝"/>
          <w:b/>
          <w:lang w:val="en-US" w:eastAsia="ja-JP"/>
        </w:rPr>
        <w:t xml:space="preserve">ILS 系</w:t>
      </w: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Memetic 系</w:t>
      </w:r>
      <w:r>
        <w:rPr>
          <w:rFonts w:ascii="Times New Roman" w:hAnsi="Times New Roman" w:cs="Times New Roman" w:eastAsia="ＭＳ 明朝"/>
          <w:lang w:val="en-US" w:eastAsia="ja-JP"/>
        </w:rPr>
        <w:t xml:space="preserve"> と呼ぶ。</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3.4 Responses: Evaluation Metrics and Hypothesis Testing</w:t>
      </w:r>
    </w:p>
    <w:p>
      <w:pPr>
        <w:pStyle w:val="a8"/>
        <w:spacing w:line="240" w:lineRule="exact"/>
        <w:jc w:val="both"/>
      </w:pPr>
      <w:r>
        <w:rPr>
          <w:rFonts w:ascii="Times New Roman" w:hAnsi="Times New Roman" w:cs="Times New Roman" w:eastAsia="ＭＳ 明朝"/>
          <w:lang w:val="en-US" w:eastAsia="ja-JP"/>
        </w:rPr>
        <w:t xml:space="preserve">各探索が</w:t>
      </w:r>
      <w:r>
        <w:rPr>
          <w:rFonts w:ascii="Times New Roman" w:hAnsi="Times New Roman" w:cs="Times New Roman" w:eastAsia="ＭＳ 明朝"/>
          <w:b/>
          <w:lang w:val="en-US" w:eastAsia="ja-JP"/>
        </w:rPr>
        <w:t xml:space="preserve">選択にかける前に</w:t>
      </w:r>
      <w:r>
        <w:rPr>
          <w:rFonts w:ascii="Times New Roman" w:hAnsi="Times New Roman" w:cs="Times New Roman" w:eastAsia="ＭＳ 明朝"/>
          <w:lang w:val="en-US" w:eastAsia="ja-JP"/>
        </w:rPr>
        <w:t xml:space="preserve">生成した全解を対象に非劣解を保存する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[9] のもとで、Pareto フロントの HV を測る。記録点は両探索構造で揃えており、解を動かす操作（単点探索の摂動、多点探索の交叉・突然変異、両者の安定性誘導演算子）の直後と局所探索後である。フロント全体をまとめて測る HV では、高安定領域に良い非劣解があるかどうかの差は埋もれる。そこで本研究は、この HV に加え、この領域に限った HV と、いつ止めても良い解が得られる anytime 性能を area under the curve（AUC）[26] で測る：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：非劣解集合全体の hypervolume。</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w:t>
      </w:r>
      <w:r>
        <w:rPr>
          <w:rFonts w:ascii="Times New Roman" w:hAnsi="Times New Roman" w:cs="Times New Roman" w:eastAsia="ＭＳ 明朝"/>
          <w:lang w:val="en-US" w:eastAsia="ja-JP"/>
        </w:rPr>
        <w:t xml:space="preserve">：高安定領域 </w:t>
      </w:r>
      <w:r>
        <w:rPr>
          <w:rFonts w:ascii="Times New Roman" w:hAnsi="Times New Roman" w:cs="Times New Roman"/>
          <w:i/>
        </w:rPr>
        <w:t xml:space="preserve">D</w:t>
      </w:r>
      <w:r>
        <w:rPr>
          <w:rFonts w:ascii="Times New Roman" w:hAnsi="Times New Roman" w:cs="Times New Roman"/>
        </w:rPr>
        <w:t xml:space="preserve">&lt;</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に限った hypervolume。</w:t>
      </w:r>
      <w:r>
        <w:rPr>
          <w:rFonts w:ascii="Times New Roman" w:hAnsi="Times New Roman" w:cs="Times New Roman"/>
          <w:i/>
        </w:rPr>
        <w:t xml:space="preserve">P</w:t>
      </w:r>
      <w:r>
        <w:rPr>
          <w:rFonts w:ascii="Times New Roman" w:hAnsi="Times New Roman" w:cs="Times New Roman"/>
          <w:i/>
          <w:vertAlign w:val="subscript"/>
        </w:rPr>
        <w:t xml:space="preserve">θ</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 </w:t>
      </w:r>
      <w:r>
        <w:rPr>
          <w:rFonts w:ascii="Times New Roman" w:hAnsi="Times New Roman" w:cs="Times New Roman"/>
          <w:i/>
        </w:rPr>
        <w:t xml:space="preserve">θ</w:t>
      </w:r>
      <w:r>
        <w:rPr>
          <w:rFonts w:ascii="Times New Roman" w:hAnsi="Times New Roman" w:cs="Times New Roman" w:eastAsia="ＭＳ 明朝"/>
          <w:lang w:val="en-US" w:eastAsia="ja-JP"/>
        </w:rPr>
        <w:t xml:space="preserve"> 百分位であり、</w:t>
      </w:r>
      <w:r>
        <w:rPr>
          <w:rFonts w:ascii="Times New Roman" w:hAnsi="Times New Roman" w:cs="Times New Roman"/>
          <w:i/>
        </w:rPr>
        <w:t xml:space="preserve">θ</w:t>
      </w:r>
      <w:r>
        <w:rPr>
          <w:rFonts w:ascii="Times New Roman" w:hAnsi="Times New Roman" w:cs="Times New Roman" w:eastAsia="ＭＳ 明朝"/>
          <w:lang w:val="en-US" w:eastAsia="ja-JP"/>
        </w:rPr>
        <w:t xml:space="preserve"> の値と感度は §4.1 で扱う（図 1・図 2 の網掛け領域）。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AUC</w:t>
      </w:r>
      <w:r>
        <w:rPr>
          <w:rFonts w:ascii="Times New Roman" w:hAnsi="Times New Roman" w:cs="Times New Roman" w:eastAsia="ＭＳ 明朝"/>
          <w:lang w:val="en-US" w:eastAsia="ja-JP"/>
        </w:rPr>
        <w:t xml:space="preserve">：重みごとの HV-対-対数時間曲線の時間平均。対数時間で平均するため、探索の立ち上がりを重く見る。</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の機械順序を保ったままの解（</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）は全手法が探索せずに得る自明解なので、HV の算出から除く。全域 HV と高安定 HV は各試行で重み掃引の全点の解を合併して算出し、AUC は逆に</w:t>
      </w:r>
      <w:r>
        <w:rPr>
          <w:rFonts w:ascii="Times New Roman" w:hAnsi="Times New Roman" w:cs="Times New Roman" w:eastAsia="ＭＳ 明朝"/>
          <w:b/>
          <w:lang w:val="en-US" w:eastAsia="ja-JP"/>
        </w:rPr>
        <w:t xml:space="preserve">重みごとの探索を単位</w:t>
      </w:r>
      <w:r>
        <w:rPr>
          <w:rFonts w:ascii="Times New Roman" w:hAnsi="Times New Roman" w:cs="Times New Roman" w:eastAsia="ＭＳ 明朝"/>
          <w:lang w:val="en-US" w:eastAsia="ja-JP"/>
        </w:rPr>
        <w:t xml:space="preserve">として、壁時計の対数時間で平均した値を試行ごとに全重みで平均する（時間窓は各重みで全手法共通）。</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各シナリオ内の手法比較は Mann–Whitney の U 検定と効果量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で評価し、検定はすべて両側で行う。多重比較は、同じ比較を 8 シナリオに渡したものを 1 族として Holm 補正で扱う。</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 は一方の全 trial が他方の全 trial を上回る完全分離を意味する。差の大きさは中央値の倍率・相対差で示す。</w:t>
      </w:r>
    </w:p>
    <w:p>
      <w:pPr>
        <w:pStyle w:val="a8"/>
        <w:spacing w:line="240" w:lineRule="exact"/>
        <w:jc w:val="both"/>
      </w:pPr>
      <w:r>
        <w:rPr>
          <w:rFonts w:ascii="Times New Roman" w:hAnsi="Times New Roman" w:cs="Times New Roman" w:eastAsia="ＭＳ 明朝"/>
          <w:b/>
          <w:lang w:val="en-US" w:eastAsia="ja-JP"/>
        </w:rPr>
        <w:t xml:space="preserve">仮説と検定の対応.</w:t>
      </w:r>
      <w:r>
        <w:rPr>
          <w:rFonts w:ascii="Times New Roman" w:hAnsi="Times New Roman" w:cs="Times New Roman" w:eastAsia="ＭＳ 明朝"/>
          <w:lang w:val="en-US" w:eastAsia="ja-JP"/>
        </w:rPr>
        <w:t xml:space="preserve"> 仮説を置くのは高安定 HV だけである。仮説1は、局所探索を揃えた ILS-baseline と Memetic-baseline の比較で検定し、全 8 シナリオで ILS が有意に上回れば支持されたとみなす。仮説2は、Memetic-baseline に対する Memetic＋演算子の向上を同じ形で検定し、全 8 シナリオで有意に向上すれば支持されたとみなす。仮説を置かない単点探索側（§2）も、ILS-baseline に対する ILS＋演算子を同じ形で検定する。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 Computational Experiments</w:t>
      </w:r>
    </w:p>
    <w:p>
      <w:pPr>
        <w:pStyle w:val="a8"/>
        <w:spacing w:line="240" w:lineRule="exact"/>
        <w:jc w:val="both"/>
      </w:pPr>
      <w:r>
        <w:rPr>
          <w:rFonts w:ascii="Times New Roman" w:hAnsi="Times New Roman" w:cs="Times New Roman" w:eastAsia="ＭＳ 明朝"/>
          <w:lang w:val="en-US" w:eastAsia="ja-JP"/>
        </w:rPr>
        <w:t xml:space="preserve">本節では実験設定（§4.1）ののち、結果を指標ごとに示す。</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4.1 Experimental Setup</w:t>
      </w:r>
    </w:p>
    <w:p>
      <w:pPr>
        <w:pStyle w:val="a8"/>
        <w:spacing w:line="240" w:lineRule="exact"/>
        <w:jc w:val="both"/>
      </w:pPr>
      <w:r>
        <w:rPr>
          <w:rFonts w:ascii="Times New Roman" w:hAnsi="Times New Roman" w:cs="Times New Roman" w:eastAsia="ＭＳ 明朝"/>
          <w:lang w:val="en-US" w:eastAsia="ja-JP"/>
        </w:rPr>
        <w:t xml:space="preserve">mt10・la21・la36・la40・ta21 の 5 インスタンスに単一作業の完了遅延（</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倍）を与えた計 8 シナリオ＝la36S/la36M/la36L（27/54/73%）・ta21S/ta21L（32/82%）・mt10（72%）・la21（35%）・la40（32%）を用いる。括弧内は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rPr>
        <w:t xml:space="preserve">ops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となる割合）で、8 シナリオは 27〜82% を張る。各インスタンスの初期スケジュール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500 世代の GA で生成する。</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のまま外乱の規模だけを段階的に変えたシナリオ群であり、</w:t>
      </w:r>
      <w:r>
        <w:rPr>
          <w:rFonts w:ascii="Times New Roman" w:hAnsi="Times New Roman" w:cs="Times New Roman"/>
          <w:i/>
        </w:rPr>
        <w:t xml:space="preserve">ρ</w:t>
      </w:r>
      <w:r>
        <w:rPr>
          <w:rFonts w:ascii="Times New Roman" w:hAnsi="Times New Roman" w:cs="Times New Roman" w:eastAsia="ＭＳ 明朝"/>
          <w:lang w:val="en-US" w:eastAsia="ja-JP"/>
        </w:rPr>
        <w:t xml:space="preserve"> の小さい順に S・M・L を付す。各シナリオの完全な定義と trial 別の生値・検定は公開リポジトリ（https://github.com/kitotakumi/stability_scheduling）に収録する。実験設定は表 1 に示す。</w:t>
      </w:r>
    </w:p>
    <w:p>
      <w:pPr>
        <w:keepNext/>
        <w:keepLines/>
        <w:spacing w:line="240" w:lineRule="exact"/>
        <w:jc w:val="center"/>
      </w:pPr>
      <w:r>
        <w:rPr>
          <w:rFonts w:ascii="Times New Roman" w:hAnsi="Times New Roman" w:cs="Times New Roman" w:eastAsia="ＭＳ 明朝"/>
          <w:lang w:val="en-US" w:eastAsia="ja-JP"/>
        </w:rPr>
        <w:t xml:space="preserve">表 1. 実験設定（全 8 シナリオ共通）</w:t>
      </w:r>
    </w:p>
    <w:tbl>
      <w:tblPr>
        <w:tblW w:w="4975" w:type="dxa"/>
        <w:tblLayout w:type="fixed"/>
      </w:tblPr>
      <w:tblGrid>
        <w:gridCol w:w="1393"/>
        <w:gridCol w:w="3582"/>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項目</w:t>
            </w:r>
          </w:p>
        </w:tc>
        <w:tc>
          <w:tcPr>
            <w:tcW w:w="3582"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設定</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重み掃引</w:t>
            </w:r>
          </w:p>
        </w:tc>
        <w:tc>
          <w:tcPr>
            <w:tcW w:w="3582" w:type="dxa"/>
            <w:tcBorders/>
          </w:tcPr>
          <w:p>
            <w:pPr>
              <w:keepNext/>
              <w:spacing w:line="180" w:lineRule="exact"/>
            </w:pP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 = 0, 0.1, …, 0.9 の 10 点（</w:t>
            </w:r>
            <w:r>
              <w:rPr>
                <w:rFonts w:ascii="Times New Roman" w:hAnsi="Times New Roman" w:cs="Times New Roman"/>
                <w:i/>
                <w:sz w:val="16"/>
                <w:szCs w:val="16"/>
              </w:rPr>
              <w:t xml:space="preserve">λ</w:t>
            </w:r>
            <w:r>
              <w:rPr>
                <w:rFonts w:ascii="Times New Roman" w:hAnsi="Times New Roman" w:cs="Times New Roman" w:eastAsia="ＭＳ 明朝"/>
                <w:lang w:val="en-US" w:eastAsia="ja-JP"/>
                <w:sz w:val="16"/>
                <w:szCs w:val="16"/>
              </w:rPr>
              <w:t xml:space="preserve">=1.0 は自明解（</w:t>
            </w:r>
            <w:r>
              <w:rPr>
                <w:rFonts w:ascii="Times New Roman" w:hAnsi="Times New Roman" w:cs="Times New Roman"/>
                <w:i/>
                <w:sz w:val="16"/>
                <w:szCs w:val="16"/>
              </w:rPr>
              <w:t xml:space="preserve">D</w:t>
            </w:r>
            <w:r>
              <w:rPr>
                <w:rFonts w:ascii="Times New Roman" w:hAnsi="Times New Roman" w:cs="Times New Roman"/>
                <w:sz w:val="16"/>
                <w:szCs w:val="16"/>
              </w:rPr>
              <w:t xml:space="preserve">=</w:t>
            </w:r>
            <w:r>
              <w:rPr>
                <w:rFonts w:ascii="Times New Roman" w:hAnsi="Times New Roman" w:cs="Times New Roman"/>
                <w:sz w:val="16"/>
                <w:szCs w:val="16"/>
              </w:rPr>
              <w:t xml:space="preserve">0</w:t>
            </w:r>
            <w:r>
              <w:rPr>
                <w:rFonts w:ascii="Times New Roman" w:hAnsi="Times New Roman" w:cs="Times New Roman" w:eastAsia="ＭＳ 明朝"/>
                <w:lang w:val="en-US" w:eastAsia="ja-JP"/>
                <w:sz w:val="16"/>
                <w:szCs w:val="16"/>
              </w:rPr>
              <w:t xml:space="preserve">）に縮退するため除外）</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試行</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各（シナリオ×手法）10 trial</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計算予算</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ILS 系 3000 反復、GA・Memetic 系 500 世代</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探索</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GA・Memetic 系: </w:t>
            </w:r>
            <w:r>
              <w:rPr>
                <w:rFonts w:ascii="Times New Roman" w:hAnsi="Times New Roman" w:cs="Times New Roman"/>
                <w:i/>
                <w:sz w:val="16"/>
                <w:szCs w:val="16"/>
              </w:rPr>
              <w:t xml:space="preserve">c</w:t>
            </w:r>
            <w:r>
              <w:rPr>
                <w:rFonts w:ascii="Times New Roman" w:hAnsi="Times New Roman" w:cs="Times New Roman"/>
                <w:i/>
                <w:sz w:val="16"/>
                <w:szCs w:val="16"/>
              </w:rPr>
              <w:t xml:space="preserve">x</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=0.85, </w:t>
            </w:r>
            <w:r>
              <w:rPr>
                <w:rFonts w:ascii="Times New Roman" w:hAnsi="Times New Roman" w:cs="Times New Roman"/>
                <w:i/>
                <w:sz w:val="16"/>
                <w:szCs w:val="16"/>
              </w:rPr>
              <w:t xml:space="preserve">m</w:t>
            </w:r>
            <w:r>
              <w:rPr>
                <w:rFonts w:ascii="Times New Roman" w:hAnsi="Times New Roman" w:cs="Times New Roman"/>
                <w:i/>
                <w:sz w:val="16"/>
                <w:szCs w:val="16"/>
              </w:rPr>
              <w:t xml:space="preserve">u</w:t>
            </w:r>
            <w:r>
              <w:rPr>
                <w:rFonts w:ascii="Times New Roman" w:hAnsi="Times New Roman" w:cs="Times New Roman"/>
                <w:i/>
                <w:sz w:val="16"/>
                <w:szCs w:val="16"/>
              </w:rPr>
              <w:t xml:space="preserve">t</w:t>
            </w:r>
            <w:r>
              <w:rPr>
                <w:rFonts w:ascii="Times New Roman" w:hAnsi="Times New Roman" w:cs="Times New Roman"/>
                <w:vertAlign w:val="subscript"/>
                <w:sz w:val="16"/>
                <w:szCs w:val="16"/>
              </w:rPr>
              <w:t xml:space="preserve">pb</w:t>
            </w:r>
            <w:r>
              <w:rPr>
                <w:rFonts w:ascii="Times New Roman" w:hAnsi="Times New Roman" w:cs="Times New Roman" w:eastAsia="ＭＳ 明朝"/>
                <w:lang w:val="en-US" w:eastAsia="ja-JP"/>
                <w:sz w:val="16"/>
                <w:szCs w:val="16"/>
              </w:rPr>
              <w:t xml:space="preserve">=0.1, pop=50（</w:t>
            </w:r>
            <w:r>
              <w:rPr>
                <w:rFonts w:ascii="Times New Roman" w:hAnsi="Times New Roman" w:cs="Times New Roman"/>
                <w:i/>
                <w:sz w:val="16"/>
                <w:szCs w:val="16"/>
              </w:rPr>
              <w:t xml:space="preserve">S</w:t>
            </w:r>
            <w:r>
              <w:rPr>
                <w:rFonts w:ascii="Times New Roman" w:hAnsi="Times New Roman" w:cs="Times New Roman"/>
                <w:i/>
                <w:vertAlign w:val="subscript"/>
                <w:sz w:val="16"/>
                <w:szCs w:val="16"/>
              </w:rPr>
              <w:t xml:space="preserve">p</w:t>
            </w:r>
            <w:r>
              <w:rPr>
                <w:rFonts w:ascii="Times New Roman" w:hAnsi="Times New Roman" w:cs="Times New Roman" w:eastAsia="ＭＳ 明朝"/>
                <w:lang w:val="en-US" w:eastAsia="ja-JP"/>
                <w:sz w:val="16"/>
                <w:szCs w:val="16"/>
              </w:rPr>
              <w:t xml:space="preserve"> 以外の 49 個体は無作為生成）。ILS 系: insert 摂動 2〜5 手を鋸歯状に巡回</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演算子</w:t>
            </w:r>
          </w:p>
        </w:tc>
        <w:tc>
          <w:tcPr>
            <w:tcW w:w="3582" w:type="dxa"/>
            <w:tcBorders/>
          </w:tcPr>
          <w:p>
            <w:pPr>
              <w:keepNext/>
              <w:spacing w:line="180" w:lineRule="exact"/>
            </w:pPr>
            <w:r>
              <w:rPr>
                <w:rFonts w:ascii="Times New Roman" w:hAnsi="Times New Roman" w:cs="Times New Roman" w:eastAsia="ＭＳ 明朝"/>
                <w:lang w:val="en-US" w:eastAsia="ja-JP"/>
                <w:sz w:val="16"/>
                <w:szCs w:val="16"/>
              </w:rPr>
              <w:t xml:space="preserve">Memetic 系: 各個体に発動確率 0.3、PR は経路上位 3 中間解を局所探索して最良を返す。ILS 系: 無改善 400 反復で初回・以降 10 反復ごとに発動、PR は経路上の最良 1 解を返す</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環境</w:t>
            </w:r>
          </w:p>
        </w:tc>
        <w:tc>
          <w:tcPr>
            <w:tcW w:w="3582"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AMD Ryzen 5 7530U／Python 3.12（NumPy・DEAP・SciPy）。全乱数シード固定</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妥当性の確認.</w:t>
      </w:r>
      <w:r>
        <w:rPr>
          <w:rFonts w:ascii="Times New Roman" w:hAnsi="Times New Roman" w:cs="Times New Roman" w:eastAsia="ＭＳ 明朝"/>
          <w:lang w:val="en-US" w:eastAsia="ja-JP"/>
        </w:rPr>
        <w:t xml:space="preserve"> 高安定領域の境界は </w:t>
      </w:r>
      <w:r>
        <w:rPr>
          <w:rFonts w:ascii="Times New Roman" w:hAnsi="Times New Roman" w:cs="Times New Roman"/>
          <w:i/>
        </w:rPr>
        <w:t xml:space="preserve">θ</w:t>
      </w:r>
      <w:r>
        <w:rPr>
          <w:rFonts w:ascii="Times New Roman" w:hAnsi="Times New Roman" w:cs="Times New Roman" w:eastAsia="ＭＳ 明朝"/>
          <w:lang w:val="en-US" w:eastAsia="ja-JP"/>
        </w:rPr>
        <w:t xml:space="preserve">=50 とし、</w:t>
      </w:r>
      <w:r>
        <w:rPr>
          <w:rFonts w:ascii="Times New Roman" w:hAnsi="Times New Roman" w:cs="Times New Roman"/>
          <w:i/>
        </w:rPr>
        <w:t xml:space="preserve">P</w:t>
      </w:r>
      <w:r>
        <w:rPr>
          <w:rFonts w:ascii="Times New Roman" w:hAnsi="Times New Roman" w:cs="Times New Roman"/>
          <w:vertAlign w:val="subscript"/>
        </w:rPr>
        <w:t xml:space="preserve">5</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 は全手法・全 trial の非劣解の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の中央値である。この境界は手法プールから定まるが、</w:t>
      </w:r>
      <w:r>
        <w:rPr>
          <w:rFonts w:ascii="Times New Roman" w:hAnsi="Times New Roman" w:cs="Times New Roman"/>
          <w:i/>
        </w:rPr>
        <w:t xml:space="preserve">θ</w:t>
      </w:r>
      <w:r>
        <w:rPr>
          <w:rFonts w:ascii="Times New Roman" w:hAnsi="Times New Roman" w:cs="Times New Roman" w:eastAsia="ＭＳ 明朝"/>
          <w:lang w:val="en-US" w:eastAsia="ja-JP"/>
        </w:rPr>
        <w:t xml:space="preserve"> を 33〜67 に振っても仮説1・仮説2の結論は変わらない（全シナリオで完全分離,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0.001）。壁時計は Memetic+PR が ILS の 4.8〜9.4 倍だが、中央値 run は全手法とも予算の 7 割以内で最終 HV の 99% に達しており、全域 HV の差は計算時間によらない。手法パラメータは標準値で固定し、挙動を定める 11 軸（ベース探索構造側を含む）を 2 シナリオで一要因ずつ上下に振ったが、感度は全域 HV で +0.5〜2% と手法間の差（+7〜54%）より一桁小さい。</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4.2 High-Stability HV: ILS Leads Without the Operators, Memetic Needs Them (仮説1・仮説2)</w:t>
      </w:r>
    </w:p>
    <w:p>
      <w:pPr>
        <w:pStyle w:val="a8"/>
        <w:spacing w:line="240" w:lineRule="exact"/>
        <w:jc w:val="both"/>
      </w:pPr>
      <w:r>
        <w:rPr>
          <w:rFonts w:ascii="Times New Roman" w:hAnsi="Times New Roman" w:cs="Times New Roman" w:eastAsia="ＭＳ 明朝"/>
          <w:lang w:val="en-US" w:eastAsia="ja-JP"/>
        </w:rPr>
        <w:t xml:space="preserve">図 2 に実フロントを示す。(a) ta21S では、Memetic-baseline は高安定領域に非劣解を 1 点も持たず、ILS が </w:t>
      </w:r>
      <w:r>
        <w:rPr>
          <w:rFonts w:ascii="Times New Roman" w:hAnsi="Times New Roman" w:cs="Times New Roman"/>
          <w:i/>
        </w:rPr>
        <w:t xml:space="preserve">D</w:t>
      </w:r>
      <w:r>
        <w:rPr>
          <w:rFonts w:ascii="Times New Roman" w:hAnsi="Times New Roman" w:cs="Times New Roman" w:eastAsia="ＭＳ 明朝"/>
          <w:lang w:val="en-US" w:eastAsia="ja-JP"/>
        </w:rPr>
        <w:t xml:space="preserve">=2 で得る MS に並ぶには </w:t>
      </w:r>
      <w:r>
        <w:rPr>
          <w:rFonts w:ascii="Times New Roman" w:hAnsi="Times New Roman" w:cs="Times New Roman"/>
          <w:i/>
        </w:rPr>
        <w:t xml:space="preserve">D</w:t>
      </w:r>
      <w:r>
        <w:rPr>
          <w:rFonts w:ascii="Times New Roman" w:hAnsi="Times New Roman" w:cs="Times New Roman" w:eastAsia="ＭＳ 明朝"/>
          <w:lang w:val="en-US" w:eastAsia="ja-JP"/>
        </w:rPr>
        <w:t xml:space="preserve">=16 を要する。(b) ta21L では、高安定領域に非劣解は入るが MS で ILS に劣り、両者が並ぶのは MS が最小の端だけである。どちらのシナリオでも安定性誘導演算子を組み込むと両探索構造のフロントは高安定領域で重なり、この領域内では 8 シナリオ中 5 つで ILS+PR と Memetic+PR の非劣解が点集合まで一致する。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588125" cy="1358376"/>
                  <wp:docPr id="2" name="Picture 2"/>
                  <wp:cNvGraphicFramePr>
                    <a:graphicFrameLocks noChangeAspect="1"/>
                  </wp:cNvGraphicFramePr>
                  <a:graphic>
                    <a:graphicData uri="http://schemas.openxmlformats.org/drawingml/2006/picture">
                      <pic:pic>
                        <pic:nvPicPr>
                          <pic:cNvPr id="0" name="fig_v2_front_en.png"/>
                          <pic:cNvPicPr/>
                        </pic:nvPicPr>
                        <pic:blipFill>
                          <a:blip r:embed="rId22"/>
                          <a:stretch>
                            <a:fillRect/>
                          </a:stretch>
                        </pic:blipFill>
                        <pic:spPr>
                          <a:xfrm>
                            <a:off x="0" y="0"/>
                            <a:ext cx="6588125" cy="135837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図2. ta21 対の実 Pareto フロント（全域 HV が中央値の trial の非劣解）。PR-</w:t>
            </w:r>
            <w:r>
              <w:rPr>
                <w:rFonts w:ascii="Times New Roman" w:hAnsi="Times New Roman" w:cs="Times New Roman"/>
                <w:i/>
              </w:rPr>
              <w:t xml:space="preserve">k</w:t>
            </w:r>
            <w:r>
              <w:rPr>
                <w:rFonts w:ascii="Times New Roman" w:hAnsi="Times New Roman" w:cs="Times New Roman" w:eastAsia="ＭＳ 明朝"/>
                <w:lang w:val="en-US" w:eastAsia="ja-JP"/>
              </w:rPr>
              <w:t xml:space="preserve"> は高安定領域で PR とほぼ同じフロントを与えるため省く。</w:t>
            </w:r>
          </w:p>
        </w:tc>
      </w:tr>
    </w:tbl>
    <w:p>
      <w:pPr>
        <w:spacing w:line="14" w:lineRule="exact"/>
        <w:rPr>
          <w:sz w:val="2"/>
        </w:rPr>
      </w:pPr>
    </w:p>
    <w:p>
      <w:pPr>
        <w:pStyle w:val="a8"/>
        <w:spacing w:line="240" w:lineRule="exact"/>
        <w:jc w:val="both"/>
      </w:pPr>
      <w:r>
        <w:rPr>
          <w:rFonts w:ascii="Times New Roman" w:hAnsi="Times New Roman" w:cs="Times New Roman" w:eastAsia="ＭＳ 明朝"/>
          <w:lang w:val="en-US" w:eastAsia="ja-JP"/>
        </w:rPr>
        <w:t xml:space="preserve">この構図が全 8 シナリオで成り立つかを確かめる（図 3）。演算子なしの点の差が仮説1、Memetic の線の傾きが仮説2に対応する。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仮説1：ILS-baseline は Memetic-baseline を全 8 シナリオで完全分離で上回る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=1.0）。3 シナリオ（la36S・ta21S・la40）では Memetic-baseline が高安定領域にほぼ非劣解を持てず（10 trial 中 9〜10 で 0 点。図 2(a)）、ILS のみが高安定領域に非劣解を得る。残る 5 シナリオでも ILS が 2.0〜4.5 倍。Holm 補正後も全シナリオで有意であり、仮説1は支持された。</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仮説2：安定性誘導演算子は Memetic の高安定 HV を全 8 シナリオの全試行で向上させる</w:t>
      </w:r>
      <w:r>
        <w:rPr>
          <w:rFonts w:ascii="Times New Roman" w:hAnsi="Times New Roman" w:cs="Times New Roman" w:eastAsia="ＭＳ 明朝"/>
          <w:lang w:val="en-US" w:eastAsia="ja-JP"/>
        </w:rPr>
        <w:t xml:space="preserve">。向上は全シナリオで完全分離（</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=1.0）であり、仮説2は支持された。演算子なしでは高安定領域にほぼ解を持てなかった 3 シナリオで解が現れ、残る 5 シナリオでは高安定 HV が 2.1〜4.7 倍になる。なお、到達した値を ILS-baseline と比べると、6 シナリオでは有意差がなく（うち 5 つは中央値の差が 1% 以内）、ta21L では 4〜5% 上回り、la40 では 5〜10% 下回る（Holm 補正後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0.015）。すなわち、演算子を組み込んだ Memetic は 8 シナリオ中 7 つで ILS-baseline と同程度以上の高安定 HV に達する。この向上が摂動一般の効果か、</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に近づける方向に固有の効果かは、強度を揃えて方向だけをランダム化した対照実験を 2 シナリオ（mt10・la36S）で回して確かめた：ランダム方向は向上幅の 7 割前後しか再現せず、高安定 HV では演算子に完全分離で及ばず（</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0.001）、同じ高安定 HV に達するには 1.7〜2.4 倍の時間を要する。</w:t>
      </w:r>
    </w:p>
    <w:p>
      <w:pPr>
        <w:pStyle w:val="a8"/>
        <w:spacing w:line="240" w:lineRule="exact"/>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ILS では安定性誘導演算子を組み込んでもほとんど向上しない</w:t>
      </w:r>
      <w:r>
        <w:rPr>
          <w:rFonts w:ascii="Times New Roman" w:hAnsi="Times New Roman" w:cs="Times New Roman" w:eastAsia="ＭＳ 明朝"/>
          <w:lang w:val="en-US" w:eastAsia="ja-JP"/>
        </w:rPr>
        <w:t xml:space="preserve">。演算子を組み込んだ ILS が baseline を上回るのは 8 シナリオ中 2 つ（la36L・ta21L）にとどまる。PR・PR-</w:t>
      </w:r>
      <w:r>
        <w:rPr>
          <w:rFonts w:ascii="Times New Roman" w:hAnsi="Times New Roman" w:cs="Times New Roman"/>
          <w:i/>
        </w:rPr>
        <w:t xml:space="preserve">k</w:t>
      </w:r>
      <w:r>
        <w:rPr>
          <w:rFonts w:ascii="Times New Roman" w:hAnsi="Times New Roman" w:cs="Times New Roman" w:eastAsia="ＭＳ 明朝"/>
          <w:lang w:val="en-US" w:eastAsia="ja-JP"/>
        </w:rPr>
        <w:t xml:space="preserve"> とも la36L で </w:t>
      </w:r>
      <w:r>
        <w:rPr>
          <w:rFonts w:ascii="Times New Roman" w:hAnsi="Times New Roman" w:cs="Times New Roman"/>
          <w:i/>
        </w:rPr>
        <w:t xml:space="preserve">p</w:t>
      </w:r>
      <w:r>
        <w:rPr>
          <w:rFonts w:ascii="Times New Roman" w:hAnsi="Times New Roman" w:cs="Times New Roman" w:eastAsia="ＭＳ 明朝"/>
          <w:lang w:val="en-US" w:eastAsia="ja-JP"/>
        </w:rPr>
        <w:t xml:space="preserve">=0.013、ta21L で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 だが、Holm 補正を施すと残るのは ta21L のみである（</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&lt;</w:t>
      </w:r>
      <w:r>
        <w:rPr>
          <w:rFonts w:ascii="Times New Roman" w:hAnsi="Times New Roman" w:cs="Times New Roman" w:eastAsia="ＭＳ 明朝"/>
          <w:lang w:val="en-US" w:eastAsia="ja-JP"/>
        </w:rPr>
        <w:t xml:space="preserve">0.002。la36L は 0.091）。その ta21L でも改善幅は中央値 0.029→0.031 と小さい（ただし演算子込みの全 trial が baseline の全 trial を上回る, </w:t>
      </w:r>
      <w:r>
        <w:rPr>
          <w:rFonts w:ascii="Times New Roman" w:hAnsi="Times New Roman" w:cs="Times New Roman"/>
        </w:rPr>
        <w:t xml:space="preserve">|</w:t>
      </w:r>
      <w:r>
        <w:rPr>
          <w:rFonts w:ascii="Times New Roman" w:hAnsi="Times New Roman" w:cs="Times New Roman"/>
          <w:i/>
        </w:rPr>
        <w:t xml:space="preserve">δ</w:t>
      </w:r>
      <w:r>
        <w:rPr>
          <w:rFonts w:ascii="Times New Roman" w:hAnsi="Times New Roman" w:cs="Times New Roman"/>
        </w:rPr>
        <w:t xml:space="preserve">|</w:t>
      </w:r>
      <w:r>
        <w:rPr>
          <w:rFonts w:ascii="Times New Roman" w:hAnsi="Times New Roman" w:cs="Times New Roman" w:eastAsia="ＭＳ 明朝"/>
          <w:lang w:val="en-US" w:eastAsia="ja-JP"/>
        </w:rPr>
        <w:t xml:space="preserve">=1.0）。残る 6 シナリオでは差がない。</w:t>
      </w:r>
    </w:p>
    <w:p>
      <w:pPr>
        <w:pStyle w:val="a8"/>
        <w:spacing w:line="240" w:lineRule="exact"/>
        <w:jc w:val="both"/>
      </w:pPr>
      <w:r>
        <w:rPr>
          <w:rFonts w:ascii="Times New Roman" w:hAnsi="Times New Roman" w:cs="Times New Roman" w:eastAsia="ＭＳ 明朝"/>
          <w:b/>
          <w:lang w:val="en-US" w:eastAsia="ja-JP"/>
        </w:rPr>
        <w:t xml:space="preserve">安定性誘導演算子が効く条件.</w:t>
      </w:r>
      <w:r>
        <w:rPr>
          <w:rFonts w:ascii="Times New Roman" w:hAnsi="Times New Roman" w:cs="Times New Roman" w:eastAsia="ＭＳ 明朝"/>
          <w:lang w:val="en-US" w:eastAsia="ja-JP"/>
        </w:rPr>
        <w:t xml:space="preserve"> 効きが探索構造で非対称なのは、構造そのものの違いというより、組み込む前にその構造が高安定 HV の上限に達しているか否かで説明できる。どのシナリオでも 7 手法中 3〜5 手法が最良値の 2% 以内に集まり、この帯が本実験で比較した手法の到達上限にあたる（図 3）。Memetic-baseline は全 8 シナリオで帯の外にあり、演算子を組み込むと 7 つで帯に入る。ILS-baseline は演算子なしのまま 6 シナリオで帯の中にあり、向上したのは帯の外にある残りの 2 シナリオだけである。発動設計が同じ ILS 系の中でも帯の内外で効きが分かれるので、非対称は構造ごとに異なる発動設計（表 1）では説明できない。</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6083935" cy="1936538"/>
                  <wp:docPr id="3" name="Picture 3"/>
                  <wp:cNvGraphicFramePr>
                    <a:graphicFrameLocks noChangeAspect="1"/>
                  </wp:cNvGraphicFramePr>
                  <a:graphic>
                    <a:graphicData uri="http://schemas.openxmlformats.org/drawingml/2006/picture">
                      <pic:pic>
                        <pic:nvPicPr>
                          <pic:cNvPr id="0" name="fig_v2_interaction_en.png"/>
                          <pic:cNvPicPr/>
                        </pic:nvPicPr>
                        <pic:blipFill>
                          <a:blip r:embed="rId23"/>
                          <a:stretch>
                            <a:fillRect/>
                          </a:stretch>
                        </pic:blipFill>
                        <pic:spPr>
                          <a:xfrm>
                            <a:off x="0" y="0"/>
                            <a:ext cx="6083935" cy="1936538"/>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図3. 探索構造 × 安定性誘導演算子の交互作用図（高安定 HV、中央値と四分位範囲、n=10）。記号は演算子なしに対する両側 Mann–Whitney U 検定の有意水準で、ILS は線の上・Memetic は線の下に置く（*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0.05,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 ***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0.001、多重比較補正なし）。</w:t>
            </w:r>
          </w:p>
        </w:tc>
      </w:tr>
    </w:tbl>
    <w:p>
      <w:pPr>
        <w:spacing w:line="14" w:lineRule="exact"/>
        <w:rPr>
          <w:sz w:val="2"/>
        </w:rPr>
      </w:pP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4.3 Overall HV and AUC: The Best Method Differs by Metric</w:t>
      </w:r>
    </w:p>
    <w:p>
      <w:pPr>
        <w:pStyle w:val="a8"/>
        <w:spacing w:line="240" w:lineRule="exact"/>
        <w:jc w:val="both"/>
      </w:pPr>
      <w:r>
        <w:rPr>
          <w:rFonts w:ascii="Times New Roman" w:hAnsi="Times New Roman" w:cs="Times New Roman" w:eastAsia="ＭＳ 明朝"/>
          <w:lang w:val="en-US" w:eastAsia="ja-JP"/>
        </w:rPr>
        <w:t xml:space="preserve">まず代表 2 シナリオの anytime 全域 HV 曲線で、到達点と到達の速さを同時に見る（図 4）。</w:t>
      </w:r>
    </w:p>
    <w:p>
      <w:pPr>
        <w:pStyle w:val="a8"/>
        <w:spacing w:line="240" w:lineRule="exact"/>
        <w:jc w:val="both"/>
      </w:pPr>
      <w:r>
        <w:rPr>
          <w:rFonts w:ascii="Times New Roman" w:hAnsi="Times New Roman" w:cs="Times New Roman" w:eastAsia="ＭＳ 明朝"/>
          <w:lang w:val="en-US" w:eastAsia="ja-JP"/>
        </w:rPr>
        <w:t xml:space="preserve">ta21S では Memetic＋安定性誘導演算子が ILS と同じ値（1.17）に達するが、到達は ILS の 2.5 秒に対し 6.6〜7.8 秒を要する。la36L では Memetic が 7〜10 秒で ILS を追い越し、ILS が 0.80 で止まるのに対し 0.94 に達する。曲線の終点と立ち上がりの速さは別の手法を最良と指す。</w:t>
      </w:r>
    </w:p>
    <w:p>
      <w:pPr>
        <w:keepNext/>
        <w:keepLines/>
        <w:spacing w:line="240" w:lineRule="exact"/>
        <w:jc w:val="center"/>
      </w:pPr>
      <w:r>
        <w:rPr>
          <w:rFonts w:ascii="Times New Roman" w:hAnsi="Times New Roman" w:cs="Times New Roman" w:eastAsia="ＭＳ 明朝"/>
          <w:lang w:val="en-US" w:eastAsia="ja-JP"/>
        </w:rPr>
        <w:t xml:space="preserve">表 2. 3 指標の横断要約。各セルは「平均順位／ARPD%（最良手法からの相対偏差）／首位群シナリオ数 /8（そのシナリオの最良手法と有意差がないシナリオ数。補正なし）」で、前 2 者は 8 シナリオの平均で小さいほど、最後は多いほど良い。8 シナリオは互いに独立でない（§4.1）ため、横断順位は順位一貫性の探索的要約である。</w:t>
      </w:r>
    </w:p>
    <w:tbl>
      <w:tblPr>
        <w:tblW w:w="4975" w:type="dxa"/>
        <w:tblLayout w:type="fixed"/>
      </w:tblPr>
      <w:tblGrid>
        <w:gridCol w:w="1393"/>
        <w:gridCol w:w="1194"/>
        <w:gridCol w:w="1194"/>
        <w:gridCol w:w="1194"/>
      </w:tblGrid>
      <w:tr>
        <w:tc>
          <w:tcPr>
            <w:tcW w:w="1393"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手法</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全域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高安定 HV</w:t>
            </w:r>
          </w:p>
        </w:tc>
        <w:tc>
          <w:tcPr>
            <w:tcW w:w="1194" w:type="dxa"/>
            <w:tcBorders>
              <w:top w:val="single" w:sz="8" w:space="0" w:color="000000"/>
              <w:bottom w:val="single" w:sz="8" w:space="0" w:color="000000"/>
            </w:tcBorders>
          </w:tcPr>
          <w:p>
            <w:pPr>
              <w:keepNext/>
              <w:spacing w:line="180" w:lineRule="exact"/>
            </w:pPr>
            <w:r>
              <w:rPr>
                <w:rFonts w:ascii="Times New Roman" w:hAnsi="Times New Roman" w:cs="Times New Roman" w:eastAsia="ＭＳ 明朝"/>
                <w:b/>
                <w:lang w:val="en-US" w:eastAsia="ja-JP"/>
                <w:sz w:val="16"/>
                <w:szCs w:val="16"/>
              </w:rPr>
              <w:t xml:space="preserve">AUC</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4.44 ／ 10 ／ 1</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3.44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3.56 ／ 9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2.62 ／ 5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ILS+PR</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3.75 ／ 10 ／ 3</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2.75 ／ 0 ／ 8</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4 ／ 6</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GA</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6.94 ／ 25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6.38 ／ 71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7.00 ／ 48 ／ 0</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Memetic-baseline</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4.81 ／ 5 ／ 2</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6.62 ／ 78 ／ 0</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3.50 ／ 18 ／ 2</w:t>
            </w:r>
          </w:p>
        </w:tc>
      </w:tr>
      <w:tr>
        <w:trPr>
          <w:cantSplit/>
        </w:trPr>
        <w:tc>
          <w:tcPr>
            <w:tcW w:w="1393" w:type="dxa"/>
            <w:tcBorders/>
          </w:tcPr>
          <w:p>
            <w:pPr>
              <w:keepNext/>
              <w:spacing w:line="180" w:lineRule="exact"/>
            </w:pPr>
            <w:r>
              <w:rPr>
                <w:rFonts w:ascii="Times New Roman" w:hAnsi="Times New Roman" w:cs="Times New Roman" w:eastAsia="ＭＳ 明朝"/>
                <w:lang w:val="en-US" w:eastAsia="ja-JP"/>
                <w:sz w:val="16"/>
                <w:szCs w:val="16"/>
              </w:rPr>
              <w:t xml:space="preserve">Memetic+PR-</w:t>
            </w:r>
            <w:r>
              <w:rPr>
                <w:rFonts w:ascii="Times New Roman" w:hAnsi="Times New Roman" w:cs="Times New Roman"/>
                <w:i/>
                <w:sz w:val="16"/>
                <w:szCs w:val="16"/>
              </w:rPr>
              <w:t xml:space="preserve">k</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2.50 ／ 1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3.31 ／ 2 ／ 6</w:t>
            </w:r>
          </w:p>
        </w:tc>
        <w:tc>
          <w:tcPr>
            <w:tcW w:w="1194" w:type="dxa"/>
            <w:tcBorders/>
          </w:tcPr>
          <w:p>
            <w:pPr>
              <w:keepNext/>
              <w:spacing w:line="180" w:lineRule="exact"/>
            </w:pPr>
            <w:r>
              <w:rPr>
                <w:rFonts w:ascii="Times New Roman" w:hAnsi="Times New Roman" w:cs="Times New Roman" w:eastAsia="ＭＳ 明朝"/>
                <w:lang w:val="en-US" w:eastAsia="ja-JP"/>
                <w:sz w:val="16"/>
                <w:szCs w:val="16"/>
              </w:rPr>
              <w:t xml:space="preserve">4.00 ／ 22 ／ 1</w:t>
            </w:r>
          </w:p>
        </w:tc>
      </w:tr>
      <w:tr>
        <w:trPr>
          <w:cantSplit/>
        </w:trPr>
        <w:tc>
          <w:tcPr>
            <w:tcW w:w="1393"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Memetic+PR</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2.00 ／ 0 ／ 7</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2.88 ／ 1 ／ 6</w:t>
            </w:r>
          </w:p>
        </w:tc>
        <w:tc>
          <w:tcPr>
            <w:tcW w:w="1194" w:type="dxa"/>
            <w:tcBorders>
              <w:bottom w:val="single" w:sz="8" w:space="0" w:color="000000"/>
            </w:tcBorders>
          </w:tcPr>
          <w:p>
            <w:pPr>
              <w:spacing w:line="180" w:lineRule="exact"/>
            </w:pPr>
            <w:r>
              <w:rPr>
                <w:rFonts w:ascii="Times New Roman" w:hAnsi="Times New Roman" w:cs="Times New Roman" w:eastAsia="ＭＳ 明朝"/>
                <w:lang w:val="en-US" w:eastAsia="ja-JP"/>
                <w:sz w:val="16"/>
                <w:szCs w:val="16"/>
              </w:rPr>
              <w:t xml:space="preserve">5.62 ／ 27 ／ 1</w:t>
            </w:r>
          </w:p>
        </w:tc>
      </w:tr>
    </w:tbl>
    <w:p>
      <w:pPr>
        <w:spacing w:line="240" w:lineRule="exact"/>
      </w:pPr>
    </w:p>
    <w:p>
      <w:pPr>
        <w:pStyle w:val="a8"/>
        <w:spacing w:line="240" w:lineRule="exact"/>
        <w:jc w:val="both"/>
      </w:pPr>
      <w:r>
        <w:rPr>
          <w:rFonts w:ascii="Times New Roman" w:hAnsi="Times New Roman" w:cs="Times New Roman" w:eastAsia="ＭＳ 明朝"/>
          <w:b/>
          <w:lang w:val="en-US" w:eastAsia="ja-JP"/>
        </w:rPr>
        <w:t xml:space="preserve">全域 HV.</w:t>
      </w:r>
      <w:r>
        <w:rPr>
          <w:rFonts w:ascii="Times New Roman" w:hAnsi="Times New Roman" w:cs="Times New Roman" w:eastAsia="ＭＳ 明朝"/>
          <w:lang w:val="en-US" w:eastAsia="ja-JP"/>
        </w:rPr>
        <w:t xml:space="preserve"> 最良となるのは安定性誘導演算子を組み込んだ Memetic で、表 2 でも首位群を占める。演算子が有意に向上させるのは §4.2 と同じく Memetic だけで、その全域 HV を 8 シナリオ中 6 つで有意に上げる（+2.8〜11.7%）のに対し、ILS では全シナリオで ±0.5% 以内にとどまる。構造どうしの勝敗はシナリオによって異なり、la36S・ta21S・la40・la21（以下 A 群）では ILS-baseline が Memetic-baseline を有意に上回るのに対し、la36M・la36L・mt10・ta21L（以下 B 群）では逆に Memetic-baseline が上回る（うち 1 つは有意差なし）。ILS 系が最良に並ぶのは A 群だけで、B 群では 5〜38% 下回る。ゆえに §4.2 の高安定領域の差は、ILS が全体として優れていることの反映ではない。同じ分かれ方は掃引全体で到達した最小 MS にも現れ、A 群では GA を除く全手法が同じ値に達するのに対し、B 群の la36M・la36L・mt10 では Memetic 系が 1.2〜2.2% 低い（演算子の有無を揃えた 3 対すべてで有意, </w:t>
      </w:r>
      <w:r>
        <w:rPr>
          <w:rFonts w:ascii="Times New Roman" w:hAnsi="Times New Roman" w:cs="Times New Roman"/>
          <w:i/>
        </w:rPr>
        <w:t xml:space="preserve">p</w:t>
      </w:r>
      <w:r>
        <w:rPr>
          <w:rFonts w:ascii="Times New Roman" w:hAnsi="Times New Roman" w:cs="Times New Roman"/>
        </w:rPr>
        <w:t xml:space="preserve">&lt;</w:t>
      </w:r>
      <w:r>
        <w:rPr>
          <w:rFonts w:ascii="Times New Roman" w:hAnsi="Times New Roman" w:cs="Times New Roman" w:eastAsia="ＭＳ 明朝"/>
          <w:lang w:val="en-US" w:eastAsia="ja-JP"/>
        </w:rPr>
        <w:t xml:space="preserve">0.01。ta21L では 0.6% 以内）。</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20" w:line="240" w:lineRule="auto"/>
              <w:jc w:val="center"/>
            </w:pPr>
            <w:r>
              <w:drawing>
                <wp:inline xmlns:a="http://schemas.openxmlformats.org/drawingml/2006/main" xmlns:pic="http://schemas.openxmlformats.org/drawingml/2006/picture">
                  <wp:extent cx="5608320" cy="1347083"/>
                  <wp:docPr id="4" name="Picture 4"/>
                  <wp:cNvGraphicFramePr>
                    <a:graphicFrameLocks noChangeAspect="1"/>
                  </wp:cNvGraphicFramePr>
                  <a:graphic>
                    <a:graphicData uri="http://schemas.openxmlformats.org/drawingml/2006/picture">
                      <pic:pic>
                        <pic:nvPicPr>
                          <pic:cNvPr id="0" name="fig_v2_anytime_en.png"/>
                          <pic:cNvPicPr/>
                        </pic:nvPicPr>
                        <pic:blipFill>
                          <a:blip r:embed="rId24"/>
                          <a:stretch>
                            <a:fillRect/>
                          </a:stretch>
                        </pic:blipFill>
                        <pic:spPr>
                          <a:xfrm>
                            <a:off x="0" y="0"/>
                            <a:ext cx="5608320" cy="1347083"/>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図4. 時刻 </w:t>
            </w:r>
            <w:r>
              <w:rPr>
                <w:rFonts w:ascii="Times New Roman" w:hAnsi="Times New Roman" w:cs="Times New Roman"/>
                <w:i/>
              </w:rPr>
              <w:t xml:space="preserve">t</w:t>
            </w:r>
            <w:r>
              <w:rPr>
                <w:rFonts w:ascii="Times New Roman" w:hAnsi="Times New Roman" w:cs="Times New Roman" w:eastAsia="ＭＳ 明朝"/>
                <w:lang w:val="en-US" w:eastAsia="ja-JP"/>
              </w:rPr>
              <w:t xml:space="preserve"> までに訪問した点で測った全域 HV の anytime 曲線（trial の中央値）。AUC は重みごとの曲線を平均した値で、重みを合併した本図の面積とは一致しない。</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AUC.</w:t>
      </w:r>
      <w:r>
        <w:rPr>
          <w:rFonts w:ascii="Times New Roman" w:hAnsi="Times New Roman" w:cs="Times New Roman" w:eastAsia="ＭＳ 明朝"/>
          <w:lang w:val="en-US" w:eastAsia="ja-JP"/>
        </w:rPr>
        <w:t xml:space="preserve"> 最良に並ぶのは ILS 系 3 手法で、6 シナリオで最良から 2% 以内にある（表 2。残る la36S・mt10 では Memetic-baseline が最良で、ILS 系は 10〜22% 下回る）。ILS 系の立ち上がりの速さは、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という良解 1 点を少しずつ改善していく軌道に由来すると考えられる（図 4）。安定性誘導演算子はこの速さを損なわない：停滞時にしか発動しない ILS では、3 手法の差が全シナリオで 3% 以内かつ有意でない。Memetic では逆にコストになる：PR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までの経路を辿り切って中間解を再最適化するため 1 回が重く、個体ごとに発動するため AUC を 8 シナリオ中 5 つで有意に下げる（7〜26%）。</w:t>
      </w:r>
    </w:p>
    <w:p>
      <w:pPr>
        <w:pStyle w:val="a8"/>
        <w:spacing w:line="240" w:lineRule="exact"/>
        <w:jc w:val="both"/>
      </w:pPr>
      <w:r>
        <w:rPr>
          <w:rFonts w:ascii="Times New Roman" w:hAnsi="Times New Roman" w:cs="Times New Roman" w:eastAsia="ＭＳ 明朝"/>
          <w:b/>
          <w:lang w:val="en-US" w:eastAsia="ja-JP"/>
        </w:rPr>
        <w:t xml:space="preserve">PR か PR-</w:t>
      </w:r>
      <w:r>
        <w:rPr>
          <w:rFonts w:ascii="Times New Roman" w:hAnsi="Times New Roman" w:cs="Times New Roman"/>
          <w:b/>
          <w:i/>
        </w:rPr>
        <w:t xml:space="preserve">k</w:t>
      </w:r>
      <w:r>
        <w:rPr>
          <w:rFonts w:ascii="Times New Roman" w:hAnsi="Times New Roman" w:cs="Times New Roman" w:eastAsia="ＭＳ 明朝"/>
          <w:b/>
          <w:lang w:val="en-US" w:eastAsia="ja-JP"/>
        </w:rPr>
        <w:t xml:space="preserve"> か.</w:t>
      </w:r>
      <w:r>
        <w:rPr>
          <w:rFonts w:ascii="Times New Roman" w:hAnsi="Times New Roman" w:cs="Times New Roman" w:eastAsia="ＭＳ 明朝"/>
          <w:lang w:val="en-US" w:eastAsia="ja-JP"/>
        </w:rPr>
        <w:t xml:space="preserve"> ILS ではどちらを組み込んでもほぼ同じで、3 指標とも差は 2% 以内にとどまる。Memetic では指標によって異なり、探索終了時の HV は有意差のあった 5 例（全域 HV 2/8、高安定 HV 3/8）がいずれも PR 優位、AUC では逆に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 6/8 で有意に上回る。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5. Conclusions</w:t>
      </w:r>
    </w:p>
    <w:p>
      <w:pPr>
        <w:pStyle w:val="a8"/>
        <w:spacing w:line="240" w:lineRule="exact"/>
        <w:jc w:val="both"/>
      </w:pPr>
      <w:r>
        <w:rPr>
          <w:rFonts w:ascii="Times New Roman" w:hAnsi="Times New Roman" w:cs="Times New Roman" w:eastAsia="ＭＳ 明朝"/>
          <w:lang w:val="en-US" w:eastAsia="ja-JP"/>
        </w:rPr>
        <w:t xml:space="preserve">再スケジューリングでは、外乱前の初期スケジュール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が探索を開始する前から手元にある。本研究は、これを活かして安定性を確保するという目的のもとで、探索構造と安定性誘導演算子の関係を、局所探索・目的関数・</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の供給・予算を揃えた 8 シナリオ × 7 手法 × n=10 の統制比較で検証した。主な知見は次の通りである。</w:t>
      </w:r>
    </w:p>
    <w:p>
      <w:pPr>
        <w:pStyle w:val="a8"/>
        <w:spacing w:line="240" w:lineRule="exact"/>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仮説1：高安定 HV は単点探索（ILS）が多点探索（Memetic）より大きい.</w:t>
      </w:r>
      <w:r>
        <w:rPr>
          <w:rFonts w:ascii="Times New Roman" w:hAnsi="Times New Roman" w:cs="Times New Roman" w:eastAsia="ＭＳ 明朝"/>
          <w:lang w:val="en-US" w:eastAsia="ja-JP"/>
        </w:rPr>
        <w:t xml:space="preserve"> 全 8 シナリオの全試行で単点探索が上回った。3 シナリオでは多点探索が高安定領域に非劣解をほとんど得られず、残る 5 つでも 2.0〜4.5 倍の開きがある。</w:t>
      </w:r>
    </w:p>
    <w:p>
      <w:pPr>
        <w:pStyle w:val="a8"/>
        <w:spacing w:line="240" w:lineRule="exact"/>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仮説2と構造間比較：演算子は多点探索の高安定 HV を単点探索と同程度まで向上させ、単点探索ではほとんど向上させない.</w:t>
      </w:r>
      <w:r>
        <w:rPr>
          <w:rFonts w:ascii="Times New Roman" w:hAnsi="Times New Roman" w:cs="Times New Roman" w:eastAsia="ＭＳ 明朝"/>
          <w:lang w:val="en-US" w:eastAsia="ja-JP"/>
        </w:rPr>
        <w:t xml:space="preserve"> 高安定 HV には、複数の手法が最良値の 2% 以内に集まる帯があり、これが本実験における到達上限にあたる。多点探索は安定性誘導演算子なしでは全 8 シナリオで帯の外にあるが、組み込むと全試行で高安定 HV が向上し、8 シナリオ中 7 つで帯に入る。一方、演算子なしのまま 6 シナリオで帯の中にある単点探索では、組み込んでもほとんど向上せず、向上したのは帯の外にある残りの 2 シナリオに限られる。効きが分かれるのは構造の違いそのものではなく、組み込む前に上限に達しているか否かである。</w:t>
      </w:r>
    </w:p>
    <w:p>
      <w:pPr>
        <w:pStyle w:val="a8"/>
        <w:spacing w:line="240" w:lineRule="exact"/>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実務上の含意：最良の手法は評価指標によって異なる.</w:t>
      </w:r>
      <w:r>
        <w:rPr>
          <w:rFonts w:ascii="Times New Roman" w:hAnsi="Times New Roman" w:cs="Times New Roman" w:eastAsia="ＭＳ 明朝"/>
          <w:lang w:val="en-US" w:eastAsia="ja-JP"/>
        </w:rPr>
        <w:t xml:space="preserve"> 全域 HV は Memetic＋安定性誘導演算子、高安定 HV は ILS と Memetic＋演算子の双方、AUC は ILS 系が優れる。ゆえに計算時間を許容して全域 HV を追求するなら Memetic＋演算子、変更の少ない修正スケジュールを短い計算時間で得たいなら ILS を選ぶ。Memetic に組み込む演算子は、全域 HV と高安定 HV ではわずかに PR、AUC では PR-</w:t>
      </w:r>
      <w:r>
        <w:rPr>
          <w:rFonts w:ascii="Times New Roman" w:hAnsi="Times New Roman" w:cs="Times New Roman"/>
          <w:i/>
        </w:rPr>
        <w:t xml:space="preserve">k</w:t>
      </w:r>
      <w:r>
        <w:rPr>
          <w:rFonts w:ascii="Times New Roman" w:hAnsi="Times New Roman" w:cs="Times New Roman" w:eastAsia="ＭＳ 明朝"/>
          <w:lang w:val="en-US" w:eastAsia="ja-JP"/>
        </w:rPr>
        <w:t xml:space="preserve"> が上回る（§4.3）。</w:t>
      </w:r>
    </w:p>
    <w:p>
      <w:pPr>
        <w:pStyle w:val="a8"/>
        <w:spacing w:line="240" w:lineRule="exact"/>
        <w:jc w:val="both"/>
      </w:pPr>
      <w:r>
        <w:rPr>
          <w:rFonts w:ascii="Times New Roman" w:hAnsi="Times New Roman" w:cs="Times New Roman" w:eastAsia="ＭＳ 明朝"/>
          <w:lang w:val="en-US" w:eastAsia="ja-JP"/>
        </w:rPr>
        <w:t xml:space="preserve">本研究の中心的貢献は、再スケジューリングの手法を</w:t>
      </w:r>
      <w:r>
        <w:rPr>
          <w:rFonts w:ascii="Times New Roman" w:hAnsi="Times New Roman" w:cs="Times New Roman" w:eastAsia="ＭＳ 明朝"/>
          <w:b/>
          <w:lang w:val="en-US" w:eastAsia="ja-JP"/>
        </w:rPr>
        <w:t xml:space="preserve">高安定領域に限った HV</w:t>
      </w:r>
      <w:r>
        <w:rPr>
          <w:rFonts w:ascii="Times New Roman" w:hAnsi="Times New Roman" w:cs="Times New Roman" w:eastAsia="ＭＳ 明朝"/>
          <w:lang w:val="en-US" w:eastAsia="ja-JP"/>
        </w:rPr>
        <w:t xml:space="preserve">で評価する形式を置き、その上で、主流である多点探索がこの領域の非劣解を十分に得られないこと、そして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に近づける移動を</w:t>
      </w:r>
      <w:r>
        <w:rPr>
          <w:rFonts w:ascii="Times New Roman" w:hAnsi="Times New Roman" w:cs="Times New Roman" w:eastAsia="ＭＳ 明朝"/>
          <w:b/>
          <w:lang w:val="en-US" w:eastAsia="ja-JP"/>
        </w:rPr>
        <w:t xml:space="preserve">安定性誘導演算子</w:t>
      </w:r>
      <w:r>
        <w:rPr>
          <w:rFonts w:ascii="Times New Roman" w:hAnsi="Times New Roman" w:cs="Times New Roman" w:eastAsia="ＭＳ 明朝"/>
          <w:lang w:val="en-US" w:eastAsia="ja-JP"/>
        </w:rPr>
        <w:t xml:space="preserve">として与えればその不足が補われることを、局所探索を揃えた統制下で示した点にある。演算子の効果は、組み込む前にその構造が高安定 HV の上限に達しているかで決まる。ある演算子が有効だという報告は、どの探索構造に組み込んだかを抜きにしては一般化できない。</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w:t>
      </w:r>
      <w:r>
        <w:rPr>
          <w:rFonts w:ascii="Times New Roman" w:hAnsi="Times New Roman" w:cs="Times New Roman"/>
          <w:i/>
        </w:rPr>
        <w:t xml:space="preserve">p</w:t>
      </w:r>
      <w:r>
        <w:rPr>
          <w:rFonts w:ascii="Times New Roman" w:hAnsi="Times New Roman" w:cs="Times New Roman" w:eastAsia="ＭＳ 明朝"/>
          <w:lang w:val="en-US" w:eastAsia="ja-JP"/>
        </w:rPr>
        <w:t xml:space="preserve"> が有意水準のきわにある比較は n=10 では決着していない。(ii) 開始時刻偏差の下での妥当性は検証していない。(iii) 外乱は作業遅延に限る。(iv) 初期スケジュール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がどの程度最適化されているかが結果に与える影響は検証していない。(v) 各探索構造の代表は 1 手法ずつである。これらの条件を変えた再検証に加え、範囲限定型と演算子の統合、安定性を交叉自体に持たせる方式の検証、および Pareto-native 手法（NSGA-II 等）での再検証が今後の課題である。</w:t>
      </w:r>
    </w:p>
    <w:p>
      <w:pPr>
        <w:pStyle w:val="2"/>
        <w:keepNext/>
        <w:keepLines/>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[1] Nowicki, E., &amp;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42(6),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[3] Rangsaritratsamee, R., Ferrell Jr, W. G., &amp;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46(1), 1–15.</w:t>
      </w:r>
    </w:p>
    <w:p>
      <w:pPr>
        <w:spacing w:line="190" w:lineRule="exact"/>
        <w:ind w:left="284" w:hanging="284"/>
        <w:jc w:val="both"/>
      </w:pPr>
      <w:r>
        <w:rPr>
          <w:rFonts w:ascii="Times New Roman" w:hAnsi="Times New Roman" w:cs="Times New Roman" w:eastAsia="ＭＳ 明朝"/>
          <w:lang w:val="en-US" w:eastAsia="ja-JP"/>
          <w:sz w:val="17"/>
          <w:szCs w:val="17"/>
        </w:rPr>
        <w:t xml:space="preserve">[4] Zhang, L., Gao, L., &amp;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51(12), 3516–3531.</w:t>
      </w:r>
    </w:p>
    <w:p>
      <w:pPr>
        <w:spacing w:line="190" w:lineRule="exact"/>
        <w:ind w:left="284" w:hanging="284"/>
        <w:jc w:val="both"/>
      </w:pPr>
      <w:r>
        <w:rPr>
          <w:rFonts w:ascii="Times New Roman" w:hAnsi="Times New Roman" w:cs="Times New Roman" w:eastAsia="ＭＳ 明朝"/>
          <w:lang w:val="en-US" w:eastAsia="ja-JP"/>
          <w:sz w:val="17"/>
          <w:szCs w:val="17"/>
        </w:rPr>
        <w:t xml:space="preserve">[5] Glover, F., Laguna, M., &amp;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29(3),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[6] Peng, B., Lü, Z., &amp;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53,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[8] Marler, R. T., &amp;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41(6),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[9] Ishibuchi, H., Pang, L. M., &amp; Shang, K. (2020). A new framework of evolutionary multi-objective algorithms with an unbounded external archive. In </w:t>
      </w:r>
      <w:r>
        <w:rPr>
          <w:rFonts w:ascii="Times New Roman" w:hAnsi="Times New Roman" w:cs="Times New Roman" w:eastAsia="ＭＳ 明朝"/>
          <w:i/>
          <w:lang w:val="en-US" w:eastAsia="ja-JP"/>
          <w:sz w:val="17"/>
          <w:szCs w:val="17"/>
        </w:rPr>
        <w:t xml:space="preserve">Proc. 24th European Conf. on Artificial Intelligence (ECAI 2020)</w:t>
      </w:r>
      <w:r>
        <w:rPr>
          <w:rFonts w:ascii="Times New Roman" w:hAnsi="Times New Roman" w:cs="Times New Roman" w:eastAsia="ＭＳ 明朝"/>
          <w:lang w:val="en-US" w:eastAsia="ja-JP"/>
          <w:sz w:val="17"/>
          <w:szCs w:val="17"/>
        </w:rPr>
        <w:t xml:space="preserve">, IOS Press, pp.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[11] Bierwirth, C., Mattfeld, D. C., &amp; Kopfer, H. (1996). On permutation representations for scheduling problems. In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pp. 310–318.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[12] Vieira, G. E., Herrmann, J. W., &amp; Lin, E. (2003). Rescheduling manufacturing systems: a framework of strategies, policies, and methods.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6(1), 39–62.</w:t>
      </w:r>
    </w:p>
    <w:p>
      <w:pPr>
        <w:spacing w:line="190" w:lineRule="exact"/>
        <w:ind w:left="284" w:hanging="284"/>
        <w:jc w:val="both"/>
      </w:pPr>
      <w:r>
        <w:rPr>
          <w:rFonts w:ascii="Times New Roman" w:hAnsi="Times New Roman" w:cs="Times New Roman" w:eastAsia="ＭＳ 明朝"/>
          <w:lang w:val="en-US" w:eastAsia="ja-JP"/>
          <w:sz w:val="17"/>
          <w:szCs w:val="17"/>
        </w:rPr>
        <w:t xml:space="preserve">[13] Ouelhadj, D., &amp;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12(4),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[14] Wu, S. D., Storer, R. H., &amp;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20(1), 1–14.</w:t>
      </w:r>
    </w:p>
    <w:p>
      <w:pPr>
        <w:spacing w:line="190" w:lineRule="exact"/>
        <w:ind w:left="284" w:hanging="284"/>
        <w:jc w:val="both"/>
      </w:pPr>
      <w:r>
        <w:rPr>
          <w:rFonts w:ascii="Times New Roman" w:hAnsi="Times New Roman" w:cs="Times New Roman" w:eastAsia="ＭＳ 明朝"/>
          <w:lang w:val="en-US" w:eastAsia="ja-JP"/>
          <w:sz w:val="17"/>
          <w:szCs w:val="17"/>
        </w:rPr>
        <w:t xml:space="preserve">[15] Bean, J. C., Birge, J. R., Mittenthal, J., &amp;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39(3),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[16] Abumaizar, R. J., &amp;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35(7),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[17] Zakaria, Z., &amp;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62(2),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[18] Fattahi, P., &amp; Fallahi, A. (2010). Dynamic scheduling in flexible job shop systems by considering simultaneously efficiency and stability. </w:t>
      </w:r>
      <w:r>
        <w:rPr>
          <w:rFonts w:ascii="Times New Roman" w:hAnsi="Times New Roman" w:cs="Times New Roman" w:eastAsia="ＭＳ 明朝"/>
          <w:i/>
          <w:lang w:val="en-US" w:eastAsia="ja-JP"/>
          <w:sz w:val="17"/>
          <w:szCs w:val="17"/>
        </w:rPr>
        <w:t xml:space="preserve">CIRP Journal of Manufacturing Science and Technology</w:t>
      </w:r>
      <w:r>
        <w:rPr>
          <w:rFonts w:ascii="Times New Roman" w:hAnsi="Times New Roman" w:cs="Times New Roman" w:eastAsia="ＭＳ 明朝"/>
          <w:lang w:val="en-US" w:eastAsia="ja-JP"/>
          <w:sz w:val="17"/>
          <w:szCs w:val="17"/>
        </w:rPr>
        <w:t xml:space="preserve">, 2(2), 114–123.</w:t>
      </w:r>
    </w:p>
    <w:p>
      <w:pPr>
        <w:spacing w:line="190" w:lineRule="exact"/>
        <w:ind w:left="284" w:hanging="284"/>
        <w:jc w:val="both"/>
      </w:pPr>
      <w:r>
        <w:rPr>
          <w:rFonts w:ascii="Times New Roman" w:hAnsi="Times New Roman" w:cs="Times New Roman" w:eastAsia="ＭＳ 明朝"/>
          <w:lang w:val="en-US" w:eastAsia="ja-JP"/>
          <w:sz w:val="17"/>
          <w:szCs w:val="17"/>
        </w:rPr>
        <w:t xml:space="preserve">[22] Lourenço, H. R., Martin, O. C., &amp; Stützle, T. (2019). Iterated local search: framework and applications. In Gendreau, M., &amp;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pp. 129–168. Springer.</w:t>
      </w:r>
    </w:p>
    <w:p>
      <w:pPr>
        <w:spacing w:line="190" w:lineRule="exact"/>
        <w:ind w:left="284" w:hanging="284"/>
        <w:jc w:val="both"/>
      </w:pPr>
      <w:r>
        <w:rPr>
          <w:rFonts w:ascii="Times New Roman" w:hAnsi="Times New Roman" w:cs="Times New Roman" w:eastAsia="ＭＳ 明朝"/>
          <w:lang w:val="en-US" w:eastAsia="ja-JP"/>
          <w:sz w:val="17"/>
          <w:szCs w:val="17"/>
        </w:rPr>
        <w:t xml:space="preserve">[23] Giffler, B., &amp;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8(4),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[24] Zitzler, E., &amp; Thiele, L. (1999). Multiobjective evolutionary algorithms: a comparative case study and the strength Pareto approach. </w:t>
      </w:r>
      <w:r>
        <w:rPr>
          <w:rFonts w:ascii="Times New Roman" w:hAnsi="Times New Roman" w:cs="Times New Roman" w:eastAsia="ＭＳ 明朝"/>
          <w:i/>
          <w:lang w:val="en-US" w:eastAsia="ja-JP"/>
          <w:sz w:val="17"/>
          <w:szCs w:val="17"/>
        </w:rPr>
        <w:t xml:space="preserve">IEEE Transactions on Evolutionary Computation</w:t>
      </w:r>
      <w:r>
        <w:rPr>
          <w:rFonts w:ascii="Times New Roman" w:hAnsi="Times New Roman" w:cs="Times New Roman" w:eastAsia="ＭＳ 明朝"/>
          <w:lang w:val="en-US" w:eastAsia="ja-JP"/>
          <w:sz w:val="17"/>
          <w:szCs w:val="17"/>
        </w:rPr>
        <w:t xml:space="preserve">, 3(4), 257–271.</w:t>
      </w:r>
    </w:p>
    <w:p>
      <w:pPr>
        <w:spacing w:line="190" w:lineRule="exact"/>
        <w:ind w:left="284" w:hanging="284"/>
        <w:jc w:val="both"/>
      </w:pPr>
      <w:r>
        <w:rPr>
          <w:rFonts w:ascii="Times New Roman" w:hAnsi="Times New Roman" w:cs="Times New Roman" w:eastAsia="ＭＳ 明朝"/>
          <w:lang w:val="en-US" w:eastAsia="ja-JP"/>
          <w:sz w:val="17"/>
          <w:szCs w:val="17"/>
        </w:rPr>
        <w:t xml:space="preserve">[25] 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17(2–3), 87–92.</w:t>
      </w:r>
    </w:p>
    <w:p>
      <w:pPr>
        <w:spacing w:line="190" w:lineRule="exact"/>
        <w:ind w:left="284" w:hanging="284"/>
        <w:jc w:val="both"/>
      </w:pPr>
      <w:r>
        <w:rPr>
          <w:rFonts w:ascii="Times New Roman" w:hAnsi="Times New Roman" w:cs="Times New Roman" w:eastAsia="ＭＳ 明朝"/>
          <w:lang w:val="en-US" w:eastAsia="ja-JP"/>
          <w:sz w:val="17"/>
          <w:szCs w:val="17"/>
        </w:rPr>
        <w:t xml:space="preserve">[26] López-Ibáñez, M., &amp;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235(3),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[27] Sun, R., Cheng, G., Ding, Q., &amp;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215,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[29] Neri, F., &amp;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2, 1–14.</w:t>
      </w:r>
    </w:p>
    <w:p>
      <w:pPr>
        <w:spacing w:line="190" w:lineRule="exact"/>
        <w:ind w:left="284" w:hanging="284"/>
        <w:jc w:val="both"/>
      </w:pPr>
      <w:r>
        <w:rPr>
          <w:rFonts w:ascii="Times New Roman" w:hAnsi="Times New Roman" w:cs="Times New Roman" w:eastAsia="ＭＳ 明朝"/>
          <w:lang w:val="en-US" w:eastAsia="ja-JP"/>
          <w:sz w:val="17"/>
          <w:szCs w:val="17"/>
        </w:rPr>
        <w:t xml:space="preserve">[30] Blum, C., &amp;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35(3),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[34] Valledor, P., Gómez, A., Puente, J., &amp; Fernández, I. (2022). Solving rescheduling problems in dynamic permutation flow shop environments with multiple objectives using the hybrid dynamic non-dominated sorting genetic II algorithm. </w:t>
      </w:r>
      <w:r>
        <w:rPr>
          <w:rFonts w:ascii="Times New Roman" w:hAnsi="Times New Roman" w:cs="Times New Roman" w:eastAsia="ＭＳ 明朝"/>
          <w:i/>
          <w:lang w:val="en-US" w:eastAsia="ja-JP"/>
          <w:sz w:val="17"/>
          <w:szCs w:val="17"/>
        </w:rPr>
        <w:t xml:space="preserve">Mathematics</w:t>
      </w:r>
      <w:r>
        <w:rPr>
          <w:rFonts w:ascii="Times New Roman" w:hAnsi="Times New Roman" w:cs="Times New Roman" w:eastAsia="ＭＳ 明朝"/>
          <w:lang w:val="en-US" w:eastAsia="ja-JP"/>
          <w:sz w:val="17"/>
          <w:szCs w:val="17"/>
        </w:rPr>
        <w:t xml:space="preserve">, 10(14), 2395.</w:t>
      </w:r>
    </w:p>
    <w:p>
      <w:pPr>
        <w:spacing w:line="190" w:lineRule="exact"/>
        <w:ind w:left="284" w:hanging="284"/>
        <w:jc w:val="both"/>
      </w:pPr>
      <w:r>
        <w:rPr>
          <w:rFonts w:ascii="Times New Roman" w:hAnsi="Times New Roman" w:cs="Times New Roman" w:eastAsia="ＭＳ 明朝"/>
          <w:lang w:val="en-US" w:eastAsia="ja-JP"/>
          <w:sz w:val="17"/>
          <w:szCs w:val="17"/>
        </w:rPr>
        <w:t xml:space="preserve">[35] Luo, J., El Baz, D., Xue, R., Hu, J., &amp; Shi, L. (2025). A fully parallel multi-objective genetic algorithm for optimization of flexible shop floor production performance and schedule stability under dynamic environments. </w:t>
      </w:r>
      <w:r>
        <w:rPr>
          <w:rFonts w:ascii="Times New Roman" w:hAnsi="Times New Roman" w:cs="Times New Roman" w:eastAsia="ＭＳ 明朝"/>
          <w:i/>
          <w:lang w:val="en-US" w:eastAsia="ja-JP"/>
          <w:sz w:val="17"/>
          <w:szCs w:val="17"/>
        </w:rPr>
        <w:t xml:space="preserve">Annals of Operations Research</w:t>
      </w:r>
      <w:r>
        <w:rPr>
          <w:rFonts w:ascii="Times New Roman" w:hAnsi="Times New Roman" w:cs="Times New Roman" w:eastAsia="ＭＳ 明朝"/>
          <w:lang w:val="en-US" w:eastAsia="ja-JP"/>
          <w:sz w:val="17"/>
          <w:szCs w:val="17"/>
        </w:rPr>
        <w:t xml:space="preserve">, 351(1), 489–524.</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