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uppressAutoHyphens/>
        <w:jc w:val="center"/>
      </w:pPr>
      <w:r>
        <w:rPr>
          <w:rFonts w:ascii="Times New Roman" w:hAnsi="Times New Roman" w:cs="Times New Roman"/>
          <w:bCs/>
          <w:sz w:val="40"/>
          <w:szCs w:val="40"/>
        </w:rPr>
        <w:t xml:space="preserve">Asymmetric Effects of Stability-Inducing Operators across Trajectory and Population Search in Job-Shop Rescheduling</w:t>
      </w:r>
    </w:p>
    <w:p>
      <w:pPr>
        <w:spacing w:line="120" w:lineRule="exact"/>
        <w:rPr>
          <w:sz w:val="12"/>
        </w:rPr>
      </w:pPr>
    </w:p>
    <w:p>
      <w:pPr>
        <w:spacing w:line="240" w:lineRule="exact"/>
        <w:jc w:val="center"/>
      </w:pPr>
      <w:r>
        <w:rPr>
          <w:rFonts w:ascii="Times New Roman" w:hAnsi="Times New Roman" w:cs="Times New Roman"/>
          <w:b/>
        </w:rPr>
        <w:t xml:space="preserve">Takumi Kito</w:t>
      </w:r>
    </w:p>
    <w:p>
      <w:pPr>
        <w:spacing w:line="240" w:lineRule="exact"/>
        <w:jc w:val="center"/>
      </w:pPr>
      <w:r>
        <w:rPr>
          <w:rFonts w:ascii="Times New Roman" w:hAnsi="Times New Roman" w:cs="Times New Roman"/>
        </w:rPr>
        <w:t xml:space="preserve">Department of Industrial and Management Systems Engineering,</w:t>
      </w:r>
    </w:p>
    <w:p>
      <w:pPr>
        <w:spacing w:line="240" w:lineRule="exact"/>
        <w:jc w:val="center"/>
      </w:pPr>
      <w:r>
        <w:rPr>
          <w:rFonts w:ascii="Times New Roman" w:hAnsi="Times New Roman" w:cs="Times New Roman"/>
        </w:rPr>
        <w:t xml:space="preserve">Graduate School of Creative Science and Engineering, Waseda University, Tokyo, Japan</w:t>
      </w:r>
    </w:p>
    <w:p>
      <w:pPr>
        <w:spacing w:line="240" w:lineRule="exact"/>
        <w:jc w:val="center"/>
      </w:pPr>
      <w:r>
        <w:rPr>
          <w:rFonts w:ascii="Times New Roman" w:hAnsi="Times New Roman" w:cs="Times New Roman"/>
        </w:rPr>
        <w:t xml:space="preserve">Tel: (+81) 80-4756-3741, Email: kito@toki.waseda.jp</w:t>
      </w:r>
    </w:p>
    <w:p>
      <w:pPr>
        <w:spacing w:line="120" w:lineRule="exact"/>
        <w:rPr>
          <w:sz w:val="12"/>
        </w:rPr>
      </w:pPr>
    </w:p>
    <w:p>
      <w:pPr>
        <w:spacing w:line="240" w:lineRule="exact"/>
        <w:ind w:left="680" w:right="680"/>
        <w:jc w:val="both"/>
      </w:pPr>
      <w:r>
        <w:rPr>
          <w:rFonts w:ascii="Times New Roman" w:hAnsi="Times New Roman" w:cs="Times New Roman"/>
          <w:b/>
        </w:rPr>
        <w:t xml:space="preserve">Abstract. </w:t>
      </w:r>
      <w:r>
        <w:rPr>
          <w:rFonts w:ascii="Times New Roman" w:hAnsi="Times New Roman" w:cs="Times New Roman"/>
        </w:rPr>
        <w:t xml:space="preserve">In predictive-reactive rescheduling, a high-quality pre-disruption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already exists, and revised schedules must be both efficient (makespan) and stable (small deviation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Filling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 high-stability region) thus becomes a performance axis as important as global search quality. Through controlled comparisons sharing an identical N5 local search, we show that a trajectory-based method (ILS) fills this vicinity by itself through continuous transformation, whereas a population-based method (memetic algorithm) remains structurally coarse there because of crossover (H1); ILS thereby wins high-stability coverage in all eight scenarios with complete separation (|</w:t>
      </w:r>
      <w:r>
        <w:rPr>
          <w:rFonts w:ascii="Times New Roman" w:hAnsi="Times New Roman" w:cs="Times New Roman"/>
          <w:i/>
        </w:rPr>
        <w:t xml:space="preserve">δ</w:t>
      </w:r>
      <w:r>
        <w:rPr>
          <w:rFonts w:ascii="Times New Roman" w:hAnsi="Times New Roman" w:cs="Times New Roman"/>
        </w:rPr>
        <w:t xml:space="preserve">|=1.0). We further propose a rescheduling-specific adaptation of path relinking whose guiding solution is fixed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(PR), and its truncated variant (repair), as stability-inducing operators that pull solutions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Experiments over eight scenarios, seven methods, and ten trials show that the same operator acts asymmetrically depending on the host structure—more than doubling the population's high-stability coverage and lifting it to first place in overall quality, while the trajectory host is already saturated (H2)—and quantify a complementary structure in which the best method switches with the evaluation metric.</w:t>
      </w:r>
    </w:p>
    <w:p>
      <w:pPr>
        <w:spacing w:line="120" w:lineRule="exact"/>
        <w:rPr>
          <w:sz w:val="12"/>
        </w:rPr>
      </w:pPr>
    </w:p>
    <w:p>
      <w:pPr>
        <w:spacing w:line="240" w:lineRule="exact"/>
        <w:ind w:left="680" w:right="680"/>
      </w:pPr>
      <w:r>
        <w:rPr>
          <w:rFonts w:ascii="Times New Roman" w:hAnsi="Times New Roman" w:cs="Times New Roman"/>
          <w:b/>
        </w:rPr>
        <w:t xml:space="preserve">Keywords: </w:t>
      </w:r>
      <w:r>
        <w:rPr>
          <w:rFonts w:ascii="Times New Roman" w:hAnsi="Times New Roman" w:cs="Times New Roman"/>
        </w:rPr>
        <w:t xml:space="preserve">Rescheduling; Job-shop scheduling; Stability; Iterated local search; Path relinking</w:t>
      </w:r>
    </w:p>
    <w:p>
      <w:pPr>
        <w:spacing w:line="240" w:lineRule="exact"/>
      </w:pPr>
    </w:p>
    <w:p>
      <w:pPr>
        <w:spacing w:line="14" w:lineRule="exact"/>
        <w:rPr>
          <w:sz w:val="2"/>
        </w:rPr>
        <w:sectPr w:rsidR="001704BB" w:rsidRPr="003379CD" w:rsidSect="00DD34A7">
          <w:type w:val="continuous"/>
          <w:pgSz w:w="11906" w:h="16838" w:code="9"/>
          <w:pgMar w:top="1701" w:right="567" w:bottom="2268" w:left="964" w:header="851" w:footer="1134" w:gutter="0"/>
          <w:cols w:space="720"/>
          <w:titlePg/>
          <w:docGrid w:type="linesAndChars" w:linePitch="360"/>
        </w:sectPr>
      </w:pPr>
    </w:p>
    <w:p>
      <w:pPr>
        <w:pStyle w:val="2"/>
        <w:spacing w:before="90" w:after="20" w:line="240" w:lineRule="exact"/>
      </w:pPr>
      <w:r>
        <w:rPr>
          <w:rFonts w:ascii="Times New Roman" w:hAnsi="Times New Roman" w:cs="Times New Roman"/>
          <w:sz w:val="22"/>
          <w:szCs w:val="22"/>
        </w:rPr>
        <w:t xml:space="preserve">1. INTRODUCTION</w:t>
      </w:r>
    </w:p>
    <w:p>
      <w:pPr>
        <w:pStyle w:val="a8"/>
        <w:spacing w:line="240" w:lineRule="exact"/>
        <w:jc w:val="both"/>
      </w:pPr>
      <w:r>
        <w:rPr>
          <w:rFonts w:ascii="Times New Roman" w:hAnsi="Times New Roman" w:cs="Times New Roman"/>
        </w:rPr>
        <w:t xml:space="preserve">Manufacturing shop floors frequently face disruptions—operation delays, machine breakdowns—that make the original schedule infeasible. Of the two response types—static (built-in tolerance) and dynamic (after-the-fact revision)—we address the latter, specifically </w:t>
      </w:r>
      <w:r>
        <w:rPr>
          <w:rFonts w:ascii="Times New Roman" w:hAnsi="Times New Roman" w:cs="Times New Roman"/>
          <w:i/>
        </w:rPr>
        <w:t xml:space="preserve">predictive-reactive rescheduling</w:t>
      </w:r>
      <w:r>
        <w:rPr>
          <w:rFonts w:ascii="Times New Roman" w:hAnsi="Times New Roman" w:cs="Times New Roman"/>
        </w:rPr>
        <w:t xml:space="preserve"> (Ouelhadj and Petrovic, 2009), which repairs the executing schedule into a feasible one after a disruption. We focus on </w:t>
      </w:r>
      <w:r>
        <w:rPr>
          <w:rFonts w:ascii="Times New Roman" w:hAnsi="Times New Roman" w:cs="Times New Roman"/>
          <w:i/>
        </w:rPr>
        <w:t xml:space="preserve">operation delays</w:t>
      </w:r>
      <w:r>
        <w:rPr>
          <w:rFonts w:ascii="Times New Roman" w:hAnsi="Times New Roman" w:cs="Times New Roman"/>
        </w:rPr>
        <w:t xml:space="preserve">.</w:t>
      </w:r>
    </w:p>
    <w:p>
      <w:pPr>
        <w:pStyle w:val="a8"/>
        <w:spacing w:line="240" w:lineRule="exact"/>
        <w:jc w:val="both"/>
      </w:pPr>
      <w:r>
        <w:rPr>
          <w:rFonts w:ascii="Times New Roman" w:hAnsi="Times New Roman" w:cs="Times New Roman"/>
        </w:rPr>
        <w:t xml:space="preserve">The efficiency of the revised schedule (makespan, MS) and the amount of change from the pre-disruption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(stability) trade off. Large changes incur shop-floor confusion, setup and fixture changeovers, material re-kitting, worker re-assignment, and rippling schedule changes to downstream or outsourced operations, so stability is an objective on par with MS (Wu et al., 1993; Rangsaritratsamee et al., 2004); we formulate </w:t>
      </w:r>
      <w:r>
        <w:rPr>
          <w:rFonts w:ascii="Times New Roman" w:hAnsi="Times New Roman" w:cs="Times New Roman"/>
          <w:i/>
        </w:rPr>
        <w:t xml:space="preserve">multi-objective optimization of efficiency and stability</w:t>
      </w:r>
      <w:r>
        <w:rPr>
          <w:rFonts w:ascii="Times New Roman" w:hAnsi="Times New Roman" w:cs="Times New Roman"/>
        </w:rPr>
        <w:t xml:space="preserve">.</w:t>
      </w:r>
    </w:p>
    <w:p>
      <w:pPr>
        <w:pStyle w:val="a8"/>
        <w:spacing w:line="240" w:lineRule="exact"/>
        <w:jc w:val="both"/>
      </w:pPr>
      <w:r>
        <w:rPr>
          <w:rFonts w:ascii="Times New Roman" w:hAnsi="Times New Roman" w:cs="Times New Roman"/>
        </w:rPr>
        <w:t xml:space="preserve">The essential peculiarity of rescheduling is that </w:t>
      </w:r>
      <w:r>
        <w:rPr>
          <w:rFonts w:ascii="Times New Roman" w:hAnsi="Times New Roman" w:cs="Times New Roman"/>
          <w:i/>
        </w:rPr>
        <w:t xml:space="preserve">a high-quality pre-disruption schedule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i/>
        </w:rPr>
        <w:t xml:space="preserve"> already exists as an initial solution, and the revised schedule must deviate little from it</w:t>
      </w:r>
      <w:r>
        <w:rPr>
          <w:rFonts w:ascii="Times New Roman" w:hAnsi="Times New Roman" w:cs="Times New Roman"/>
        </w:rPr>
        <w:t xml:space="preserve">. Optimal solutions are likely distributed near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so the evaluation of a search method gains a new axis: not mere global search ability, but </w:t>
      </w:r>
      <w:r>
        <w:rPr>
          <w:rFonts w:ascii="Times New Roman" w:hAnsi="Times New Roman" w:cs="Times New Roman"/>
          <w:i/>
        </w:rPr>
        <w:t xml:space="preserve">how well it fills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i/>
        </w:rPr>
        <w:t xml:space="preserve"> (the high-stability region)</w:t>
      </w:r>
      <w:r>
        <w:rPr>
          <w:rFonts w:ascii="Times New Roman" w:hAnsi="Times New Roman" w:cs="Times New Roman"/>
        </w:rPr>
        <w:t xml:space="preserve">.</w:t>
      </w:r>
    </w:p>
    <w:p>
      <w:pPr>
        <w:pStyle w:val="a8"/>
        <w:spacing w:line="240" w:lineRule="exact"/>
        <w:jc w:val="both"/>
      </w:pPr>
      <w:r>
        <w:rPr>
          <w:rFonts w:ascii="Times New Roman" w:hAnsi="Times New Roman" w:cs="Times New Roman"/>
        </w:rPr>
        <w:t xml:space="preserve">Our aim is to analyze, under controlled conditions, how the rescheduling-specific existence of a high-quality initial solution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reshapes the behavior of the two metaheuristic families—trajectory and population. We also propose </w:t>
      </w:r>
      <w:r>
        <w:rPr>
          <w:rFonts w:ascii="Times New Roman" w:hAnsi="Times New Roman" w:cs="Times New Roman"/>
          <w:i/>
        </w:rPr>
        <w:t xml:space="preserve">stability-inducing operators (PR and repair)</w:t>
      </w:r>
      <w:r>
        <w:rPr>
          <w:rFonts w:ascii="Times New Roman" w:hAnsi="Times New Roman" w:cs="Times New Roman"/>
        </w:rPr>
        <w:t xml:space="preserve"> that actively pull solutions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verify the whole comparison under a multi-perspective evaluation methodology integrating Pareto coverage, performance by stability band, and speed. Our focus is the structural analysis of this operator–host interaction rather than a performance race against the state of the art (Sörensen, 2015).</w:t>
      </w:r>
    </w:p>
    <w:p>
      <w:pPr>
        <w:pStyle w:val="2"/>
        <w:spacing w:before="90" w:after="20" w:line="240" w:lineRule="exact"/>
      </w:pPr>
      <w:r>
        <w:rPr>
          <w:rFonts w:ascii="Times New Roman" w:hAnsi="Times New Roman" w:cs="Times New Roman"/>
          <w:sz w:val="22"/>
          <w:szCs w:val="22"/>
        </w:rPr>
        <w:t xml:space="preserve">2. RELATED WORK AND POSITIONING</w:t>
      </w:r>
    </w:p>
    <w:p>
      <w:pPr>
        <w:pStyle w:val="a8"/>
        <w:spacing w:line="240" w:lineRule="exact"/>
        <w:jc w:val="both"/>
      </w:pPr>
      <w:r>
        <w:rPr>
          <w:rFonts w:ascii="Times New Roman" w:hAnsi="Times New Roman" w:cs="Times New Roman"/>
          <w:b/>
        </w:rPr>
        <w:t xml:space="preserve">Joint consideration of efficiency and stability.</w:t>
      </w:r>
      <w:r>
        <w:rPr>
          <w:rFonts w:ascii="Times New Roman" w:hAnsi="Times New Roman" w:cs="Times New Roman"/>
        </w:rPr>
        <w:t xml:space="preserve"> The JSSP is NP-hard and metaheuristics are the mainstream (Ouelhadj and Petrovic, 2009). Joint optimization of efficiency and stability in rescheduling was pioneered by Wu et al. (1993) and pursued for the JSSP by Rangsaritratsamee et al. (2004) (hybrid GA) and Zhang et al. (2013) (GA + tabu search), and for flow shops by Katragjini et al. (2013). These works mostly bundle the two objectives into one weighted-sum scalar (Rangsaritratsamee et al., 2004; Zhang et al., 2013), where stability enters not as an independent mechanism but passively, as a single evaluation term of the objective. Of the two metaheuristic families—trajectory-based (single-solution) and population-based (Blum and Roli, 2003)—the solvers here are </w:t>
      </w:r>
      <w:r>
        <w:rPr>
          <w:rFonts w:ascii="Times New Roman" w:hAnsi="Times New Roman" w:cs="Times New Roman"/>
          <w:i/>
        </w:rPr>
        <w:t xml:space="preserve">predominantly population-based</w:t>
      </w:r>
      <w:r>
        <w:rPr>
          <w:rFonts w:ascii="Times New Roman" w:hAnsi="Times New Roman" w:cs="Times New Roman"/>
        </w:rPr>
        <w:t xml:space="preserve">, anchored in GAs.</w:t>
      </w:r>
    </w:p>
    <w:p>
      <w:pPr>
        <w:pStyle w:val="a8"/>
        <w:spacing w:line="240" w:lineRule="exact"/>
        <w:jc w:val="both"/>
      </w:pPr>
      <w:r>
        <w:rPr>
          <w:rFonts w:ascii="Times New Roman" w:hAnsi="Times New Roman" w:cs="Times New Roman"/>
          <w:b/>
        </w:rPr>
        <w:t xml:space="preserve">Embedding stability as a mechanism (scope-limiting approaches).</w:t>
      </w:r>
      <w:r>
        <w:rPr>
          <w:rFonts w:ascii="Times New Roman" w:hAnsi="Times New Roman" w:cs="Times New Roman"/>
        </w:rPr>
        <w:t xml:space="preserve"> A separate lineage guarantees stability structurally by </w:t>
      </w:r>
      <w:r>
        <w:rPr>
          <w:rFonts w:ascii="Times New Roman" w:hAnsi="Times New Roman" w:cs="Times New Roman"/>
          <w:i/>
        </w:rPr>
        <w:t xml:space="preserve">limiting the rescheduling scope</w:t>
      </w:r>
      <w:r>
        <w:rPr>
          <w:rFonts w:ascii="Times New Roman" w:hAnsi="Times New Roman" w:cs="Times New Roman"/>
        </w:rPr>
        <w:t xml:space="preserve">: match-up scheduling (Bean et al., 1991), AOR, which reschedules only the affected operations (Abumaizar and Svestka, 1997), Zakaria and Petrovic (2012), who restrict the chromosome to an interval, and Sun et al. (2026), who formalize the scope into a four-level hierarchy. Common to all is guaranteeing stability by </w:t>
      </w:r>
      <w:r>
        <w:rPr>
          <w:rFonts w:ascii="Times New Roman" w:hAnsi="Times New Roman" w:cs="Times New Roman"/>
          <w:i/>
        </w:rPr>
        <w:t xml:space="preserve">restricting the search space</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Remaining issues and positioning.</w:t>
      </w:r>
      <w:r>
        <w:rPr>
          <w:rFonts w:ascii="Times New Roman" w:hAnsi="Times New Roman" w:cs="Times New Roman"/>
        </w:rPr>
        <w:t xml:space="preserve"> Three issues remain. First, existing rescheduling studies are predominantly GA-based (population) and lack a controlled contrast with a trajectory-based method; to our knowledge, how the rescheduling-specific existence of a high-quality initial solution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affects search-structure behavior (trajectory vs. population) has not been analyzed head-on; we do so via a controlled contrast between ILS and a memetic algorithm sharing the same local search (N5). Second, neither existing means of securing stability actively steers the search toward it: scope limiting excludes trade-off solutions outside the restriction, and objective embedding leaves high-stability filling to the raw ability of the base search. We propose operators (PR, repair) that actively pull solutions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securing stability as an operator rather than by restricting the space is our core design claim against the scope-limiting family. Third, existing evaluations are mostly scalar comparisons at a few fixed weights, lacking a multi-axis methodology covering Pareto coverage, stability bands, and convergence speed; we evaluate with union HV, high-stability HV, and AOC (Section 3.4).</w:t>
      </w:r>
    </w:p>
    <w:p>
      <w:pPr>
        <w:pStyle w:val="a8"/>
        <w:spacing w:line="240" w:lineRule="exact"/>
        <w:jc w:val="both"/>
      </w:pPr>
      <w:r>
        <w:rPr>
          <w:rFonts w:ascii="Times New Roman" w:hAnsi="Times New Roman" w:cs="Times New Roman"/>
        </w:rPr>
        <w:t xml:space="preserve">We pose two hypotheses. </w:t>
      </w:r>
      <w:r>
        <w:rPr>
          <w:rFonts w:ascii="Times New Roman" w:hAnsi="Times New Roman" w:cs="Times New Roman"/>
          <w:i/>
        </w:rPr>
        <w:t xml:space="preserve">H1 (suitability)</w:t>
      </w:r>
      <w:r>
        <w:rPr>
          <w:rFonts w:ascii="Times New Roman" w:hAnsi="Times New Roman" w:cs="Times New Roman"/>
        </w:rPr>
        <w:t xml:space="preserve">: a population-based method (memetic) that recombines solutions wholesale by crossover scatters offspring away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fills the high-stability region only coarsely, whereas a trajectory-based method (ILS) that fills the neighborhood by continuous transformation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covers it efficiently. </w:t>
      </w:r>
      <w:r>
        <w:rPr>
          <w:rFonts w:ascii="Times New Roman" w:hAnsi="Times New Roman" w:cs="Times New Roman"/>
          <w:i/>
        </w:rPr>
        <w:t xml:space="preserve">H2 (complementarity)</w:t>
      </w:r>
      <w:r>
        <w:rPr>
          <w:rFonts w:ascii="Times New Roman" w:hAnsi="Times New Roman" w:cs="Times New Roman"/>
        </w:rPr>
        <w:t xml:space="preserve">: operators pulling solutions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(PR, repair) complement precisely the neighborhood filling that populations are structurally poor at, so their effect appears </w:t>
      </w:r>
      <w:r>
        <w:rPr>
          <w:rFonts w:ascii="Times New Roman" w:hAnsi="Times New Roman" w:cs="Times New Roman"/>
          <w:i/>
        </w:rPr>
        <w:t xml:space="preserve">asymmetrically</w:t>
      </w:r>
      <w:r>
        <w:rPr>
          <w:rFonts w:ascii="Times New Roman" w:hAnsi="Times New Roman" w:cs="Times New Roman"/>
        </w:rPr>
        <w:t xml:space="preserve"> with the host structure (large for the population, marginal for the trajectory).</w:t>
      </w:r>
    </w:p>
    <w:p>
      <w:pPr>
        <w:pStyle w:val="2"/>
        <w:spacing w:before="90" w:after="20" w:line="240" w:lineRule="exact"/>
      </w:pPr>
      <w:r>
        <w:rPr>
          <w:rFonts w:ascii="Times New Roman" w:hAnsi="Times New Roman" w:cs="Times New Roman"/>
          <w:sz w:val="22"/>
          <w:szCs w:val="22"/>
        </w:rPr>
        <w:t xml:space="preserve">3. PROBLEM SETTING AND PROPOSED METHODS</w:t>
      </w:r>
    </w:p>
    <w:p>
      <w:pPr>
        <w:pStyle w:val="2"/>
        <w:spacing w:before="90" w:after="20" w:line="240" w:lineRule="exact"/>
      </w:pPr>
      <w:r>
        <w:rPr>
          <w:rFonts w:ascii="Times New Roman" w:hAnsi="Times New Roman" w:cs="Times New Roman"/>
          <w:sz w:val="22"/>
          <w:szCs w:val="22"/>
        </w:rPr>
        <w:t xml:space="preserve">3.1 Problem Definition</w:t>
      </w:r>
    </w:p>
    <w:p>
      <w:pPr>
        <w:pStyle w:val="a8"/>
        <w:spacing w:line="240" w:lineRule="exact"/>
        <w:jc w:val="both"/>
      </w:pPr>
      <w:r>
        <w:rPr>
          <w:rFonts w:ascii="Times New Roman" w:hAnsi="Times New Roman" w:cs="Times New Roman"/>
        </w:rPr>
        <w:t xml:space="preserve">We target operation delays because they leave the operation set unchanged and can be handled by resequencing alone, so the revised schedule stays near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—the premise on which rescheduling most cleanly rests. After a single operation delay (length </w:t>
      </w:r>
      <w:r>
        <w:rPr>
          <w:rFonts w:ascii="Times New Roman" w:hAnsi="Times New Roman" w:cs="Times New Roman"/>
          <w:i/>
        </w:rPr>
        <w:t xml:space="preserve">Δ</w:t>
      </w:r>
      <w:r>
        <w:rPr>
          <w:rFonts w:ascii="Times New Roman" w:hAnsi="Times New Roman" w:cs="Times New Roman"/>
        </w:rPr>
        <w:t xml:space="preserve">) in an </w:t>
      </w:r>
      <w:r>
        <w:rPr>
          <w:rFonts w:ascii="Times New Roman" w:hAnsi="Times New Roman" w:cs="Times New Roman"/>
          <w:i/>
        </w:rPr>
        <w:t xml:space="preserve">n</w:t>
      </w:r>
      <w:r>
        <w:rPr>
          <w:rFonts w:ascii="Times New Roman" w:hAnsi="Times New Roman" w:cs="Times New Roman"/>
        </w:rPr>
        <w:t xml:space="preserve">-job, </w:t>
      </w:r>
      <w:r>
        <w:rPr>
          <w:rFonts w:ascii="Times New Roman" w:hAnsi="Times New Roman" w:cs="Times New Roman"/>
          <w:i/>
        </w:rPr>
        <w:t xml:space="preserve">m</w:t>
      </w:r>
      <w:r>
        <w:rPr>
          <w:rFonts w:ascii="Times New Roman" w:hAnsi="Times New Roman" w:cs="Times New Roman"/>
        </w:rPr>
        <w:t xml:space="preserve">-machine JSSP, we seek a revised schedule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 given the original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 reference is the </w:t>
      </w:r>
      <w:r>
        <w:rPr>
          <w:rFonts w:ascii="Times New Roman" w:hAnsi="Times New Roman" w:cs="Times New Roman"/>
          <w:i/>
        </w:rPr>
        <w:t xml:space="preserve">right-shift solution </w:t>
      </w:r>
      <w:r>
        <w:rPr>
          <w:rFonts w:ascii="Times New Roman" w:hAnsi="Times New Roman" w:cs="Times New Roman"/>
          <w:i/>
        </w:rPr>
        <w:t xml:space="preserve">S</w:t>
      </w:r>
      <w:r>
        <w:rPr>
          <w:rFonts w:ascii="Times New Roman" w:hAnsi="Times New Roman" w:cs="Times New Roman"/>
          <w:vertAlign w:val="subscript"/>
        </w:rPr>
        <w:t xml:space="preserve">RSR</w:t>
      </w:r>
      <w:r>
        <w:rPr>
          <w:rFonts w:ascii="Times New Roman" w:hAnsi="Times New Roman" w:cs="Times New Roman"/>
        </w:rPr>
        <w:t xml:space="preserve">—the schedule the shop floor follows by keeping the machine sequences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absorbing the delay. Operations started before the rescheduling time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(when the delay is resolved) are </w:t>
      </w:r>
      <w:r>
        <w:rPr>
          <w:rFonts w:ascii="Times New Roman" w:hAnsi="Times New Roman" w:cs="Times New Roman"/>
          <w:i/>
        </w:rPr>
        <w:t xml:space="preserve">frozen</w:t>
      </w:r>
      <w:r>
        <w:rPr>
          <w:rFonts w:ascii="Times New Roman" w:hAnsi="Times New Roman" w:cs="Times New Roman"/>
        </w:rPr>
        <w:t xml:space="preserve">; those from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onward are the </w:t>
      </w:r>
      <w:r>
        <w:rPr>
          <w:rFonts w:ascii="Times New Roman" w:hAnsi="Times New Roman" w:cs="Times New Roman"/>
          <w:i/>
        </w:rPr>
        <w:t xml:space="preserve">optimization targets</w:t>
      </w:r>
      <w:r>
        <w:rPr>
          <w:rFonts w:ascii="Times New Roman" w:hAnsi="Times New Roman" w:cs="Times New Roman"/>
        </w:rPr>
        <w:t xml:space="preserve">. The decision variables are only the per-machine sequences of the target operations; a solution becomes an executable schedule by fixing the frozen part and shifting each operation to its earliest feasible start after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under the given machine sequences.</w:t>
      </w:r>
    </w:p>
    <w:p>
      <w:pPr>
        <w:pStyle w:val="a8"/>
        <w:spacing w:line="240" w:lineRule="exact"/>
        <w:jc w:val="both"/>
      </w:pPr>
      <w:r>
        <w:rPr>
          <w:rFonts w:ascii="Times New Roman" w:hAnsi="Times New Roman" w:cs="Times New Roman"/>
          <w:b/>
        </w:rPr>
        <w:t xml:space="preserve">Stability metric.</w:t>
      </w:r>
      <w:r>
        <w:rPr>
          <w:rFonts w:ascii="Times New Roman" w:hAnsi="Times New Roman" w:cs="Times New Roman"/>
        </w:rPr>
        <w:t xml:space="preserve"> Deviation measures fall into two families: (i) start-time deviation (temporal stability) and (ii) processing-sequence (permutation) deviation (sequence stability). Sun et al. (2026), for example, distinguish the two explicitly and adopt the former (the sum of absolute start-time deviations, ADST). We adopt the latter because our search operators (the swap moves of PR/repair, the N5 neighborhood) are all permutation operations and it is highly independent of MS.</w:t>
      </w:r>
    </w:p>
    <w:p>
      <w:pPr>
        <w:spacing w:before="120" w:after="120" w:line="330" w:lineRule="exact"/>
        <w:tabs>
          <w:tab w:val="center" w:pos="2487"/>
          <w:tab w:val="right" w:pos="4975"/>
        </w:tabs>
      </w:pPr>
      <w:r>
        <w:tab/>
      </w:r>
      <m:oMath>
        <m:r>
          <w:rPr>
            <w:rFonts w:ascii="Cambria Math" w:hAnsi="Cambria Math"/>
          </w:rPr>
          <m:t xml:space="preserve">D</m:t>
        </m:r>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nary>
          <m:naryPr>
            <m:chr m:val="∑"/>
            <m:limLoc m:val="undOvr"/>
            <m:supHide m:val="1"/>
          </m:naryPr>
          <m:sub>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m:t>
            </m:r>
            <m:sSub>
              <m:e>
                <m:r>
                  <w:rPr>
                    <w:rFonts w:ascii="Cambria Math" w:hAnsi="Cambria Math"/>
                  </w:rPr>
                  <m:t xml:space="preserve">O</m:t>
                </m:r>
              </m:e>
              <m:sub>
                <m:r>
                  <w:rPr>
                    <w:rFonts w:ascii="Cambria Math" w:hAnsi="Cambria Math"/>
                  </w:rPr>
                  <m:t xml:space="preserve">opt</m:t>
                </m:r>
              </m:sub>
            </m:sSub>
          </m:sub>
          <m:sup/>
          <m:e>
            <m:d>
              <m:dPr>
                <m:begChr m:val="|"/>
                <m:endChr m:val="|"/>
              </m:dPr>
              <m:e>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p</m:t>
                    </m:r>
                  </m:sup>
                </m:sSubSup>
                <m:r>
                  <w:rPr>
                    <w:rFonts w:ascii="Cambria Math" w:hAnsi="Cambria Math"/>
                  </w:rPr>
                  <m:t xml:space="preserve">−</m:t>
                </m:r>
                <m:sSubSup>
                  <m:e>
                    <m:r>
                      <w:rPr>
                        <w:rFonts w:ascii="Cambria Math" w:hAnsi="Cambria Math"/>
                      </w:rPr>
                      <m:t xml:space="preserve">r</m:t>
                    </m:r>
                  </m:e>
                  <m:sub>
                    <m:r>
                      <w:rPr>
                        <w:rFonts w:ascii="Cambria Math" w:hAnsi="Cambria Math"/>
                      </w:rPr>
                      <m:t xml:space="preserve">i</m:t>
                    </m:r>
                    <m:r>
                      <w:rPr>
                        <w:rFonts w:ascii="Cambria Math" w:hAnsi="Cambria Math"/>
                      </w:rPr>
                      <m:t xml:space="preserve">,</m:t>
                    </m:r>
                    <m:r>
                      <w:rPr>
                        <w:rFonts w:ascii="Cambria Math" w:hAnsi="Cambria Math"/>
                      </w:rPr>
                      <m:t xml:space="preserve">j</m:t>
                    </m:r>
                  </m:sub>
                  <m:sup>
                    <m:r>
                      <w:rPr>
                        <w:rFonts w:ascii="Cambria Math" w:hAnsi="Cambria Math"/>
                      </w:rPr>
                      <m:t xml:space="preserve">q</m:t>
                    </m:r>
                  </m:sup>
                </m:sSubSup>
              </m:e>
            </m:d>
          </m:e>
        </m:nary>
      </m:oMath>
      <w:r>
        <w:tab/>
      </w:r>
      <w:r>
        <w:rPr>
          <w:rFonts w:ascii="Times New Roman" w:hAnsi="Times New Roman" w:cs="Times New Roman"/>
        </w:rPr>
        <w:t xml:space="preserve">(1)</w:t>
      </w:r>
    </w:p>
    <w:p>
      <w:pPr>
        <w:pStyle w:val="a8"/>
        <w:spacing w:line="240" w:lineRule="exact"/>
        <w:ind w:firstLineChars="0" w:firstLine="0"/>
        <w:jc w:val="both"/>
      </w:pPr>
      <w:r>
        <w:rPr>
          <w:rFonts w:ascii="Times New Roman" w:hAnsi="Times New Roman" w:cs="Times New Roman"/>
        </w:rPr>
        <w:t xml:space="preserve">Here </w:t>
      </w:r>
      <w:r>
        <w:rPr>
          <w:rFonts w:ascii="Times New Roman" w:hAnsi="Times New Roman" w:cs="Times New Roman"/>
          <w:i/>
        </w:rPr>
        <w:t xml:space="preserve">r</w:t>
      </w:r>
      <w:r>
        <w:rPr>
          <w:rFonts w:ascii="Times New Roman" w:hAnsi="Times New Roman" w:cs="Times New Roman"/>
          <w:i/>
          <w:vertAlign w:val="subscript"/>
        </w:rPr>
        <w:t xml:space="preserve">i</w:t>
      </w:r>
      <w:r>
        <w:rPr>
          <w:rFonts w:ascii="Times New Roman" w:hAnsi="Times New Roman" w:cs="Times New Roman"/>
          <w:vertAlign w:val="subscript"/>
        </w:rPr>
        <w:t xml:space="preserve">,</w:t>
      </w:r>
      <w:r>
        <w:rPr>
          <w:rFonts w:ascii="Times New Roman" w:hAnsi="Times New Roman" w:cs="Times New Roman"/>
          <w:i/>
          <w:vertAlign w:val="subscript"/>
        </w:rPr>
        <w:t xml:space="preserve">j</w:t>
      </w:r>
      <w:r>
        <w:rPr>
          <w:rFonts w:ascii="Times New Roman" w:hAnsi="Times New Roman" w:cs="Times New Roman"/>
        </w:rPr>
        <w:t xml:space="preserve"> is the processing rank of job </w:t>
      </w:r>
      <w:r>
        <w:rPr>
          <w:rFonts w:ascii="Times New Roman" w:hAnsi="Times New Roman" w:cs="Times New Roman"/>
          <w:i/>
        </w:rPr>
        <w:t xml:space="preserve">j</w:t>
      </w:r>
      <w:r>
        <w:rPr>
          <w:rFonts w:ascii="Times New Roman" w:hAnsi="Times New Roman" w:cs="Times New Roman"/>
        </w:rPr>
        <w:t xml:space="preserve"> on machine </w:t>
      </w:r>
      <w:r>
        <w:rPr>
          <w:rFonts w:ascii="Times New Roman" w:hAnsi="Times New Roman" w:cs="Times New Roman"/>
          <w:i/>
        </w:rPr>
        <w:t xml:space="preserve">i</w:t>
      </w:r>
      <w:r>
        <w:rPr>
          <w:rFonts w:ascii="Times New Roman" w:hAnsi="Times New Roman" w:cs="Times New Roman"/>
        </w:rPr>
        <w:t xml:space="preserve">, and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rPr>
        <w:t xml:space="preserve"> is the set of target operations (from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onward). </w:t>
      </w:r>
      <w:r>
        <w:rPr>
          <w:rFonts w:ascii="Times New Roman" w:hAnsi="Times New Roman" w:cs="Times New Roman"/>
          <w:i/>
        </w:rPr>
        <w:t xml:space="preserve">D</w:t>
      </w:r>
      <w:r>
        <w:rPr>
          <w:rFonts w:ascii="Times New Roman" w:hAnsi="Times New Roman" w:cs="Times New Roman"/>
        </w:rPr>
        <w:t xml:space="preserve">=0 corresponds to the sequence-preserving right-shift solution </w:t>
      </w:r>
      <w:r>
        <w:rPr>
          <w:rFonts w:ascii="Times New Roman" w:hAnsi="Times New Roman" w:cs="Times New Roman"/>
          <w:i/>
        </w:rPr>
        <w:t xml:space="preserve">S</w:t>
      </w:r>
      <w:r>
        <w:rPr>
          <w:rFonts w:ascii="Times New Roman" w:hAnsi="Times New Roman" w:cs="Times New Roman"/>
          <w:vertAlign w:val="subscript"/>
        </w:rPr>
        <w:t xml:space="preserve">RSR</w:t>
      </w:r>
      <w:r>
        <w:rPr>
          <w:rFonts w:ascii="Times New Roman" w:hAnsi="Times New Roman" w:cs="Times New Roman"/>
        </w:rPr>
        <w:t xml:space="preserve">. Temporal stability based on start times is outside this metric's scope—an explicit limitation.</w:t>
      </w:r>
    </w:p>
    <w:p>
      <w:pPr>
        <w:pStyle w:val="a8"/>
        <w:spacing w:line="240" w:lineRule="exact"/>
        <w:jc w:val="both"/>
      </w:pPr>
      <w:r>
        <w:rPr>
          <w:rFonts w:ascii="Times New Roman" w:hAnsi="Times New Roman" w:cs="Times New Roman"/>
          <w:b/>
        </w:rPr>
        <w:t xml:space="preserve">Multi-objective formulation and scalarization.</w:t>
      </w:r>
      <w:r>
        <w:rPr>
          <w:rFonts w:ascii="Times New Roman" w:hAnsi="Times New Roman" w:cs="Times New Roman"/>
        </w:rPr>
        <w:t xml:space="preserve"> We minimize </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S</w:t>
      </w:r>
      <w:r>
        <w:rPr>
          <w:rFonts w:ascii="Times New Roman" w:hAnsi="Times New Roman" w:cs="Times New Roman"/>
          <w:i/>
          <w:vertAlign w:val="subscript"/>
        </w:rPr>
        <w:t xml:space="preserve">q</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 jointly via a weighted sum with weight </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w:t>
      </w:r>
    </w:p>
    <w:p>
      <w:pPr>
        <w:spacing w:before="120" w:after="120" w:line="330" w:lineRule="exact"/>
        <w:tabs>
          <w:tab w:val="center" w:pos="2487"/>
          <w:tab w:val="right" w:pos="4975"/>
        </w:tabs>
      </w:pPr>
      <w:r>
        <w:tab/>
      </w:r>
      <m:oMath>
        <m:r>
          <w:rPr>
            <w:rFonts w:ascii="Cambria Math" w:hAnsi="Cambria Math"/>
          </w:rPr>
          <m:t xml:space="preserve">F</m:t>
        </m:r>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λ</m:t>
        </m:r>
        <m:acc>
          <m:accPr>
            <m:chr m:val="̂"/>
          </m:accPr>
          <m:e>
            <m:r>
              <w:rPr>
                <w:rFonts w:ascii="Cambria Math" w:hAnsi="Cambria Math"/>
              </w:rPr>
              <m:t xml:space="preserve">D</m:t>
            </m:r>
          </m:e>
        </m:acc>
        <m:r>
          <w:rPr>
            <w:rFonts w:ascii="Cambria Math" w:hAnsi="Cambria Math"/>
          </w:rPr>
          <m:t xml:space="preserve">(</m:t>
        </m:r>
        <m:sSub>
          <m:e>
            <m:r>
              <w:rPr>
                <w:rFonts w:ascii="Cambria Math" w:hAnsi="Cambria Math"/>
              </w:rPr>
              <m:t xml:space="preserve">S</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acc>
          <m:accPr>
            <m:chr m:val="̂"/>
          </m:accPr>
          <m:e>
            <m:r>
              <w:rPr>
                <w:rFonts w:ascii="Cambria Math" w:hAnsi="Cambria Math"/>
              </w:rPr>
              <m:t xml:space="preserve">MS</m:t>
            </m:r>
          </m:e>
        </m:acc>
        <m:r>
          <w:rPr>
            <w:rFonts w:ascii="Cambria Math" w:hAnsi="Cambria Math"/>
          </w:rPr>
          <m:t xml:space="preserve">(</m:t>
        </m:r>
        <m:sSub>
          <m:e>
            <m:r>
              <w:rPr>
                <w:rFonts w:ascii="Cambria Math" w:hAnsi="Cambria Math"/>
              </w:rPr>
              <m:t xml:space="preserve">S</m:t>
            </m:r>
          </m:e>
          <m:sub>
            <m:r>
              <w:rPr>
                <w:rFonts w:ascii="Cambria Math" w:hAnsi="Cambria Math"/>
              </w:rPr>
              <m:t xml:space="preserve">q</m:t>
            </m:r>
          </m:sub>
        </m:sSub>
        <m:r>
          <w:rPr>
            <w:rFonts w:ascii="Cambria Math" w:hAnsi="Cambria Math"/>
          </w:rPr>
          <m:t xml:space="preserve">)</m:t>
        </m:r>
      </m:oMath>
      <w:r>
        <w:tab/>
      </w:r>
      <w:r>
        <w:rPr>
          <w:rFonts w:ascii="Times New Roman" w:hAnsi="Times New Roman" w:cs="Times New Roman"/>
        </w:rPr>
        <w:t xml:space="preserve">(2)</w:t>
      </w:r>
    </w:p>
    <w:p>
      <w:pPr>
        <w:pStyle w:val="a8"/>
        <w:spacing w:line="240" w:lineRule="exact"/>
        <w:ind w:firstLineChars="0" w:firstLine="0"/>
        <w:jc w:val="both"/>
      </w:pPr>
      <w:r>
        <w:rPr>
          <w:rFonts w:ascii="Times New Roman" w:hAnsi="Times New Roman" w:cs="Times New Roman"/>
        </w:rPr>
        <w:t xml:space="preserve">Hatted symbols denote min–max normalized values. We sweep the weight over multiple points, merge the solutions, and evaluate Pareto coverage (Section 3.4).</w:t>
      </w:r>
    </w:p>
    <w:p>
      <w:pPr>
        <w:pStyle w:val="a8"/>
        <w:spacing w:line="240" w:lineRule="exact"/>
        <w:jc w:val="both"/>
      </w:pPr>
      <w:r>
        <w:rPr>
          <w:rFonts w:ascii="Times New Roman" w:hAnsi="Times New Roman" w:cs="Times New Roman"/>
          <w:b/>
        </w:rPr>
        <w:t xml:space="preserve">Why weighted scalarization rather than Pareto-native methods.</w:t>
      </w:r>
      <w:r>
        <w:rPr>
          <w:rFonts w:ascii="Times New Roman" w:hAnsi="Times New Roman" w:cs="Times New Roman"/>
        </w:rPr>
        <w:t xml:space="preserve"> First, </w:t>
      </w:r>
      <w:r>
        <w:rPr>
          <w:rFonts w:ascii="Times New Roman" w:hAnsi="Times New Roman" w:cs="Times New Roman"/>
          <w:i/>
        </w:rPr>
        <w:t xml:space="preserve">consistency with operational practice</w:t>
      </w:r>
      <w:r>
        <w:rPr>
          <w:rFonts w:ascii="Times New Roman" w:hAnsi="Times New Roman" w:cs="Times New Roman"/>
        </w:rPr>
        <w:t xml:space="preserve">: the efficiency–stability priority is specified in advance as a weight by the decision maker (the standard rescheduling framework (Rangsaritratsamee et al., 2004)); each weight yields a solution, aligning with the per-weight anytime HV(</w:t>
      </w:r>
      <w:r>
        <w:rPr>
          <w:rFonts w:ascii="Times New Roman" w:hAnsi="Times New Roman" w:cs="Times New Roman"/>
          <w:i/>
        </w:rPr>
        <w:t xml:space="preserve">t</w:t>
      </w:r>
      <w:r>
        <w:rPr>
          <w:rFonts w:ascii="Times New Roman" w:hAnsi="Times New Roman" w:cs="Times New Roman"/>
        </w:rPr>
        <w:t xml:space="preserve">) (AOC, Section 3.4) that measures preference-specific ramp-up. Second, </w:t>
      </w:r>
      <w:r>
        <w:rPr>
          <w:rFonts w:ascii="Times New Roman" w:hAnsi="Times New Roman" w:cs="Times New Roman"/>
          <w:i/>
        </w:rPr>
        <w:t xml:space="preserve">a common basis for controlled comparison</w:t>
      </w:r>
      <w:r>
        <w:rPr>
          <w:rFonts w:ascii="Times New Roman" w:hAnsi="Times New Roman" w:cs="Times New Roman"/>
        </w:rPr>
        <w:t xml:space="preserve">: only by having ILS and the memetic share the same scalar objective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 can we mount the same operator on both structures unmodified and isolate structural differences (methods premised on population-specific non-dominated sorting, e.g., NSGA-II, do not fit this control). To avoid dependence on any single weight, we sweep </w:t>
      </w:r>
      <w:r>
        <w:rPr>
          <w:rFonts w:ascii="Times New Roman" w:hAnsi="Times New Roman" w:cs="Times New Roman"/>
          <w:i/>
        </w:rPr>
        <w:t xml:space="preserve">λ</w:t>
      </w:r>
      <w:r>
        <w:rPr>
          <w:rFonts w:ascii="Times New Roman" w:hAnsi="Times New Roman" w:cs="Times New Roman"/>
        </w:rPr>
        <w:t xml:space="preserve"> and merge all non-dominated solutions under UEA (Ishibuchi et al., 2020). The weighted sum misses concave parts of the front (Marler and Arora, 2010), but because all methods are evaluated under identical conditions, the structural discussion is unaffected.</w:t>
      </w:r>
    </w:p>
    <w:p>
      <w:pPr>
        <w:pStyle w:val="2"/>
        <w:spacing w:before="90" w:after="20" w:line="240" w:lineRule="exact"/>
      </w:pPr>
      <w:r>
        <w:rPr>
          <w:rFonts w:ascii="Times New Roman" w:hAnsi="Times New Roman" w:cs="Times New Roman"/>
          <w:sz w:val="22"/>
          <w:szCs w:val="22"/>
        </w:rPr>
        <w:t xml:space="preserve">3.2 Base Search Structures: ILS and Memetic-LS (H1)</w:t>
      </w:r>
    </w:p>
    <w:p>
      <w:pPr>
        <w:pStyle w:val="a8"/>
        <w:spacing w:line="240" w:lineRule="exact"/>
        <w:jc w:val="both"/>
      </w:pPr>
      <w:r>
        <w:rPr>
          <w:rFonts w:ascii="Times New Roman" w:hAnsi="Times New Roman" w:cs="Times New Roman"/>
        </w:rPr>
        <w:t xml:space="preserve">In rescheduling—where the initial solution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high-quality and optima lie near it—a trajectory (single-solution) method that continuously transforms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should fill the high-stability region better (H1). We therefore center the comparison on </w:t>
      </w:r>
      <w:r>
        <w:rPr>
          <w:rFonts w:ascii="Times New Roman" w:hAnsi="Times New Roman" w:cs="Times New Roman"/>
          <w:i/>
        </w:rPr>
        <w:t xml:space="preserve">ILS vs. Memetic-LS with the local search (N5) aligned</w:t>
      </w:r>
      <w:r>
        <w:rPr>
          <w:rFonts w:ascii="Times New Roman" w:hAnsi="Times New Roman" w:cs="Times New Roman"/>
        </w:rPr>
        <w:t xml:space="preserve">, removing the local-search confound and contrasting only the search structure.</w:t>
      </w:r>
    </w:p>
    <w:p>
      <w:pPr>
        <w:pStyle w:val="a8"/>
        <w:spacing w:line="240" w:lineRule="exact"/>
        <w:jc w:val="both"/>
      </w:pPr>
      <w:r>
        <w:rPr>
          <w:rFonts w:ascii="Times New Roman" w:hAnsi="Times New Roman" w:cs="Times New Roman"/>
        </w:rPr>
        <w:t xml:space="preserve">Among single-solution methods we adopt ILS (Lourenço et al., 2019) because it cleanly separates exploitation (local search) from escape (perturbation). This separation lets the perturbation strength directly control the distance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lets the stability-inducing operator (Section 3.3) slot in naturally as a perturbation. The </w:t>
      </w:r>
      <w:r>
        <w:rPr>
          <w:rFonts w:ascii="Times New Roman" w:hAnsi="Times New Roman" w:cs="Times New Roman"/>
          <w:i/>
        </w:rPr>
        <w:t xml:space="preserve">local search</w:t>
      </w:r>
      <w:r>
        <w:rPr>
          <w:rFonts w:ascii="Times New Roman" w:hAnsi="Times New Roman" w:cs="Times New Roman"/>
        </w:rPr>
        <w:t xml:space="preserve"> is the N5 neighborhood standard in the JSSP literature (Nowicki and Smutnicki, 1996), shared by ILS and Memetic-LS: it restricts candidates to adjacent-job swaps at critical-block ends (only moves with a prospect of makespan improvement) but accepts them by their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 value. This adjacent swap is a minimal structural change, so it fills the high-stability region in fine increments of deviation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fitting our stability-focused setting. The </w:t>
      </w:r>
      <w:r>
        <w:rPr>
          <w:rFonts w:ascii="Times New Roman" w:hAnsi="Times New Roman" w:cs="Times New Roman"/>
          <w:i/>
        </w:rPr>
        <w:t xml:space="preserve">perturbation</w:t>
      </w:r>
      <w:r>
        <w:rPr>
          <w:rFonts w:ascii="Times New Roman" w:hAnsi="Times New Roman" w:cs="Times New Roman"/>
        </w:rPr>
        <w:t xml:space="preserve"> is an insert move whose strength (= distance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cycles in a sawtooth with stagnation (VNS-type (Mladenović and Hansen, 1997)). The </w:t>
      </w:r>
      <w:r>
        <w:rPr>
          <w:rFonts w:ascii="Times New Roman" w:hAnsi="Times New Roman" w:cs="Times New Roman"/>
          <w:i/>
        </w:rPr>
        <w:t xml:space="preserve">acceptance criterion</w:t>
      </w:r>
      <w:r>
        <w:rPr>
          <w:rFonts w:ascii="Times New Roman" w:hAnsi="Times New Roman" w:cs="Times New Roman"/>
        </w:rPr>
        <w:t xml:space="preserve"> is better acceptance: the local optimum obtained after a perturbation replaces the current one only when it strictly improves the best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Population-based methods (GA / Memetic-LS).</w:t>
      </w:r>
      <w:r>
        <w:rPr>
          <w:rFonts w:ascii="Times New Roman" w:hAnsi="Times New Roman" w:cs="Times New Roman"/>
        </w:rPr>
        <w:t xml:space="preserve"> The population-based counterpart (the control arm for H1) encodes individuals in the operation-based representation (Bierwirth, 1995) (chromosomes decoded by the GT algorithm (Giffler and Thompson, 1960)) with a standard GA (PPX crossover (Bierwirth et al., 1996), inversion mutation, tournament selection with elitism), applying the same N5 to each individual in a Lamarckian manner to form </w:t>
      </w:r>
      <w:r>
        <w:rPr>
          <w:rFonts w:ascii="Times New Roman" w:hAnsi="Times New Roman" w:cs="Times New Roman"/>
          <w:i/>
        </w:rPr>
        <w:t xml:space="preserve">Memetic-LS</w:t>
      </w:r>
      <w:r>
        <w:rPr>
          <w:rFonts w:ascii="Times New Roman" w:hAnsi="Times New Roman" w:cs="Times New Roman"/>
        </w:rPr>
        <w:t xml:space="preserve"> (GA + local-search integration (Neri and Cotta, 2012)); the plain GA is a reference baseline. Sharing N5 with ILS, Memetic-LS differs from it solely in the search structure (single trajectory vs. population + crossover). </w:t>
      </w:r>
      <w:r>
        <w:rPr>
          <w:rFonts w:ascii="Times New Roman" w:hAnsi="Times New Roman" w:cs="Times New Roman"/>
          <w:i/>
        </w:rPr>
        <w:t xml:space="preserve">Crossover is a destructive operation splicing two parents, so offspring readily jump away from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i/>
        </w:rPr>
        <w:t xml:space="preserve">; even Memetic-LS with N5 therefore fills the high-stability region only coarsely—the crux of H1.</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5270500" cy="2210209"/>
                  <wp:docPr id="1" name="Picture 1"/>
                  <wp:cNvGraphicFramePr>
                    <a:graphicFrameLocks noChangeAspect="1"/>
                  </wp:cNvGraphicFramePr>
                  <a:graphic>
                    <a:graphicData uri="http://schemas.openxmlformats.org/drawingml/2006/picture">
                      <pic:pic>
                        <pic:nvPicPr>
                          <pic:cNvPr id="0" name="fig_concept_en.png"/>
                          <pic:cNvPicPr/>
                        </pic:nvPicPr>
                        <pic:blipFill>
                          <a:blip r:embed="rId21"/>
                          <a:stretch>
                            <a:fillRect/>
                          </a:stretch>
                        </pic:blipFill>
                        <pic:spPr>
                          <a:xfrm>
                            <a:off x="0" y="0"/>
                            <a:ext cx="5270500" cy="2210209"/>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1: Schematic search behavior on the (MS, D) plane. (a) population scatters away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via crossover; (b) trajectory (ILS) fills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(c) PR/repair pulls scattered solutions back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w:t>
            </w:r>
          </w:p>
        </w:tc>
      </w:tr>
    </w:tbl>
    <w:p>
      <w:pPr>
        <w:spacing w:line="14" w:lineRule="exact"/>
        <w:rPr>
          <w:sz w:val="2"/>
        </w:rPr>
      </w:pPr>
    </w:p>
    <w:p>
      <w:pPr>
        <w:pStyle w:val="2"/>
        <w:spacing w:before="90" w:after="20" w:line="240" w:lineRule="exact"/>
      </w:pPr>
      <w:r>
        <w:rPr>
          <w:rFonts w:ascii="Times New Roman" w:hAnsi="Times New Roman" w:cs="Times New Roman"/>
          <w:sz w:val="22"/>
          <w:szCs w:val="22"/>
        </w:rPr>
        <w:t xml:space="preserve">3.3 Stability-Inducing Operators (PR and repair) and H2</w:t>
      </w:r>
    </w:p>
    <w:p>
      <w:pPr>
        <w:pStyle w:val="a8"/>
        <w:spacing w:line="240" w:lineRule="exact"/>
        <w:jc w:val="both"/>
      </w:pPr>
      <w:r>
        <w:rPr>
          <w:rFonts w:ascii="Times New Roman" w:hAnsi="Times New Roman" w:cs="Times New Roman"/>
          <w:b/>
        </w:rPr>
        <w:t xml:space="preserve">Path relinking (PR).</w:t>
      </w:r>
      <w:r>
        <w:rPr>
          <w:rFonts w:ascii="Times New Roman" w:hAnsi="Times New Roman" w:cs="Times New Roman"/>
        </w:rPr>
        <w:t xml:space="preserve"> PR exploits the idea that good intermediate solutions lie on the path connecting two high-quality solutions; it is commonly combined with scatter search, linking solutions within an elite pool (Glover et al., 2000; Peng et al., 2015). Our rescheduling-specific feature is that </w:t>
      </w:r>
      <w:r>
        <w:rPr>
          <w:rFonts w:ascii="Times New Roman" w:hAnsi="Times New Roman" w:cs="Times New Roman"/>
          <w:i/>
        </w:rPr>
        <w:t xml:space="preserve">the guiding solution is fixed to the single point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i/>
        </w:rPr>
        <w:t xml:space="preserve">, the pre-disruption schedule</w:t>
      </w:r>
      <w:r>
        <w:rPr>
          <w:rFonts w:ascii="Times New Roman" w:hAnsi="Times New Roman" w:cs="Times New Roman"/>
        </w:rPr>
        <w:t xml:space="preserve">: from the current local optimum (initiating)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(guiding), the path is traced by swap moves—each picks a position where the current per-machine sequence disagrees with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swaps in the operation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has there, advancing one step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—shrinking the disagreements one by one, returning the best solution on the path. Fixing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 makes PR uniquely interpretable as a "directed move toward the stability anchor,"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being the optimal endpoint of the stability objective, and (b) lines the intermediates between </w:t>
      </w:r>
      <w:r>
        <w:rPr>
          <w:rFonts w:ascii="Times New Roman" w:hAnsi="Times New Roman" w:cs="Times New Roman"/>
          <w:i/>
        </w:rPr>
        <w:t xml:space="preserve">S</w:t>
      </w:r>
      <w:r>
        <w:rPr>
          <w:rFonts w:ascii="Times New Roman" w:hAnsi="Times New Roman" w:cs="Times New Roman"/>
          <w:vertAlign w:val="subscript"/>
        </w:rPr>
        <w:t xml:space="preserve">cur</w:t>
      </w:r>
      <w:r>
        <w:rPr>
          <w:rFonts w:ascii="Times New Roman" w:hAnsi="Times New Roman" w:cs="Times New Roman"/>
        </w:rPr>
        <w:t xml:space="preserve">, a local optimum of </w:t>
      </w:r>
      <w:r>
        <w:rPr>
          <w:rFonts w:ascii="Times New Roman" w:hAnsi="Times New Roman" w:cs="Times New Roman"/>
          <w:i/>
        </w:rPr>
        <w:t xml:space="preserve">F</w:t>
      </w:r>
      <w:r>
        <w:rPr>
          <w:rFonts w:ascii="Times New Roman" w:hAnsi="Times New Roman" w:cs="Times New Roman"/>
        </w:rPr>
        <w:t xml:space="preserve">(</w:t>
      </w:r>
      <w:r>
        <w:rPr>
          <w:rFonts w:ascii="Times New Roman" w:hAnsi="Times New Roman" w:cs="Times New Roman"/>
          <w:i/>
        </w:rPr>
        <w:t xml:space="preserve">λ</w:t>
      </w:r>
      <w:r>
        <w:rPr>
          <w:rFonts w:ascii="Times New Roman" w:hAnsi="Times New Roman" w:cs="Times New Roman"/>
        </w:rPr>
        <w:t xml:space="preserve">)</w:t>
      </w:r>
      <w:r>
        <w:rPr>
          <w:rFonts w:ascii="Times New Roman" w:hAnsi="Times New Roman" w:cs="Times New Roman"/>
        </w:rPr>
        <w:t xml:space="preserve">, and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up along the MS–stability trade-off, contributing directly to Pareto filling. Each step picks one feasible disagreement swap at random, keeping evaluations at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 = number of disagreements; no significant HV difference from best-selection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vertAlign w:val="superscript"/>
        </w:rPr>
        <w:t xml:space="preserve">2</w:t>
      </w:r>
      <w:r>
        <w:rPr>
          <w:rFonts w:ascii="Times New Roman" w:hAnsi="Times New Roman" w:cs="Times New Roman"/>
        </w:rPr>
        <w:t xml:space="preserve">)</w:t>
      </w:r>
      <w:r>
        <w:rPr>
          <w:rFonts w:ascii="Times New Roman" w:hAnsi="Times New Roman" w:cs="Times New Roman"/>
        </w:rPr>
        <w:t xml:space="preserve"> in preliminary experiments).</w:t>
      </w:r>
    </w:p>
    <w:p>
      <w:pPr>
        <w:pStyle w:val="a8"/>
        <w:spacing w:line="240" w:lineRule="exact"/>
        <w:jc w:val="both"/>
      </w:pPr>
      <w:r>
        <w:rPr>
          <w:rFonts w:ascii="Times New Roman" w:hAnsi="Times New Roman" w:cs="Times New Roman"/>
          <w:b/>
        </w:rPr>
        <w:t xml:space="preserve">Stability repair kick (repair).</w:t>
      </w:r>
      <w:r>
        <w:rPr>
          <w:rFonts w:ascii="Times New Roman" w:hAnsi="Times New Roman" w:cs="Times New Roman"/>
        </w:rPr>
        <w:t xml:space="preserve"> A mini-PR truncated midway: a few such swap moves pull the solution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("repairing" the stability lost by drifting), and the local search re-optimizes from the pulled-back solution. Varying the depth (the number of swaps) covers the stability side of the front in a band.</w:t>
      </w:r>
    </w:p>
    <w:p>
      <w:pPr>
        <w:pStyle w:val="a8"/>
        <w:spacing w:line="240" w:lineRule="exact"/>
        <w:jc w:val="both"/>
      </w:pPr>
      <w:r>
        <w:rPr>
          <w:rFonts w:ascii="Times New Roman" w:hAnsi="Times New Roman" w:cs="Times New Roman"/>
          <w:b/>
        </w:rPr>
        <w:t xml:space="preserve">Mounting on the hosts.</w:t>
      </w:r>
      <w:r>
        <w:rPr>
          <w:rFonts w:ascii="Times New Roman" w:hAnsi="Times New Roman" w:cs="Times New Roman"/>
        </w:rPr>
        <w:t xml:space="preserve"> On the trajectory host the operators serve as the perturbation of ILS: they fire upon stagnation, with the repair depth cycling in a sawtooth (Section 3.2). On the population host they are embedded in each individual's refinement: after the local-search pass the operator is applied stochastically to the individual, with the depth drawn at random up to the disagreement count, and the outcome, re-optimized by N5, returns to the population unconditionally, leaving acceptance to tournament selection. What both hosts mount is the identical operator—swap moves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 hosts differ only in how it is fired.</w:t>
      </w:r>
    </w:p>
    <w:p>
      <w:pPr>
        <w:pStyle w:val="a8"/>
        <w:spacing w:line="240" w:lineRule="exact"/>
        <w:jc w:val="both"/>
      </w:pPr>
      <w:r>
        <w:rPr>
          <w:rFonts w:ascii="Times New Roman" w:hAnsi="Times New Roman" w:cs="Times New Roman"/>
          <w:b/>
        </w:rPr>
        <w:t xml:space="preserve">H2 (complementarity hypothesis).</w:t>
      </w:r>
      <w:r>
        <w:rPr>
          <w:rFonts w:ascii="Times New Roman" w:hAnsi="Times New Roman" w:cs="Times New Roman"/>
        </w:rPr>
        <w:t xml:space="preserve"> PR and repair both pull solutions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complementing exactly the high-stability filling that population-based search is poor at; ILS has already filled the neighborhood by itself (H1), leaving little headroom. The mechanism lies in solution redundancy and path length: GA-derived solutions are not MS-optimized as rigorously as N5 achieves—leaving redundant sequences whose stability can improve without hurting MS—and sit far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with long PR paths, while ILS clings to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with short paths. Hence we predict </w:t>
      </w:r>
      <w:r>
        <w:rPr>
          <w:rFonts w:ascii="Times New Roman" w:hAnsi="Times New Roman" w:cs="Times New Roman"/>
          <w:i/>
        </w:rPr>
        <w:t xml:space="preserve">an asymmetry: large effects on the population, marginal on the trajectory</w:t>
      </w:r>
      <w:r>
        <w:rPr>
          <w:rFonts w:ascii="Times New Roman" w:hAnsi="Times New Roman" w:cs="Times New Roman"/>
        </w:rPr>
        <w:t xml:space="preserve"> (Figure 1).</w:t>
      </w:r>
    </w:p>
    <w:p>
      <w:pPr>
        <w:pStyle w:val="a8"/>
        <w:spacing w:line="240" w:lineRule="exact"/>
        <w:jc w:val="both"/>
      </w:pPr>
      <w:r>
        <w:rPr>
          <w:rFonts w:ascii="Times New Roman" w:hAnsi="Times New Roman" w:cs="Times New Roman"/>
        </w:rPr>
        <w:t xml:space="preserve">We study seven methods: ILS-baseline / ILS+repair / ILS+PR / GA / Memetic-LS / Memetic+PR / Memetic+repair.</w:t>
      </w:r>
    </w:p>
    <w:p>
      <w:pPr>
        <w:pStyle w:val="2"/>
        <w:spacing w:before="90" w:after="20" w:line="240" w:lineRule="exact"/>
      </w:pPr>
      <w:r>
        <w:rPr>
          <w:rFonts w:ascii="Times New Roman" w:hAnsi="Times New Roman" w:cs="Times New Roman"/>
          <w:sz w:val="22"/>
          <w:szCs w:val="22"/>
        </w:rPr>
        <w:t xml:space="preserve">3.4 Evaluation Framework</w:t>
      </w:r>
    </w:p>
    <w:p>
      <w:pPr>
        <w:pStyle w:val="a8"/>
        <w:spacing w:line="240" w:lineRule="exact"/>
        <w:jc w:val="both"/>
      </w:pPr>
      <w:r>
        <w:rPr>
          <w:rFonts w:ascii="Times New Roman" w:hAnsi="Times New Roman" w:cs="Times New Roman"/>
        </w:rPr>
        <w:t xml:space="preserve">Because a single-weight scalar comparison is weight-dependent and blind to trade-off coverage, we sweep </w:t>
      </w:r>
      <w:r>
        <w:rPr>
          <w:rFonts w:ascii="Times New Roman" w:hAnsi="Times New Roman" w:cs="Times New Roman"/>
          <w:i/>
        </w:rPr>
        <w:t xml:space="preserve">λ</w:t>
      </w:r>
      <w:r>
        <w:rPr>
          <w:rFonts w:ascii="Times New Roman" w:hAnsi="Times New Roman" w:cs="Times New Roman"/>
        </w:rPr>
        <w:t xml:space="preserve"> (weighted-sum sweep) and measure Pareto coverage under </w:t>
      </w:r>
      <w:r>
        <w:rPr>
          <w:rFonts w:ascii="Times New Roman" w:hAnsi="Times New Roman" w:cs="Times New Roman"/>
          <w:i/>
        </w:rPr>
        <w:t xml:space="preserve">UEA</w:t>
      </w:r>
      <w:r>
        <w:rPr>
          <w:rFonts w:ascii="Times New Roman" w:hAnsi="Times New Roman" w:cs="Times New Roman"/>
        </w:rPr>
        <w:t xml:space="preserve"> (Ishibuchi et al., 2020), which archives all non-dominated solutions visited. Rescheduling also values stable solutions near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over the efficiency extreme, and anytime availability of a good solution matters operationally. Three metrics answer the three questions—</w:t>
      </w:r>
      <w:r>
        <w:rPr>
          <w:rFonts w:ascii="Times New Roman" w:hAnsi="Times New Roman" w:cs="Times New Roman"/>
          <w:i/>
        </w:rPr>
        <w:t xml:space="preserve">overall quality, filling with stable solutions, speed</w:t>
      </w:r>
      <w:r>
        <w:rPr>
          <w:rFonts w:ascii="Times New Roman" w:hAnsi="Times New Roman" w:cs="Times New Roman"/>
        </w:rPr>
        <w:t xml:space="preserve">: </w:t>
      </w:r>
      <w:r>
        <w:rPr>
          <w:rFonts w:ascii="Times New Roman" w:hAnsi="Times New Roman" w:cs="Times New Roman"/>
          <w:i/>
        </w:rPr>
        <w:t xml:space="preserve">union HV (overall quality)</w:t>
      </w:r>
      <w:r>
        <w:rPr>
          <w:rFonts w:ascii="Times New Roman" w:hAnsi="Times New Roman" w:cs="Times New Roman"/>
        </w:rPr>
        <w:t xml:space="preserve"> = hypervolume over the whole region; </w:t>
      </w:r>
      <w:r>
        <w:rPr>
          <w:rFonts w:ascii="Times New Roman" w:hAnsi="Times New Roman" w:cs="Times New Roman"/>
          <w:i/>
        </w:rPr>
        <w:t xml:space="preserve">high-stability HV (primary)</w:t>
      </w:r>
      <w:r>
        <w:rPr>
          <w:rFonts w:ascii="Times New Roman" w:hAnsi="Times New Roman" w:cs="Times New Roman"/>
        </w:rPr>
        <w:t xml:space="preserve"> = hypervolume restricted to </w:t>
      </w:r>
      <w:r>
        <w:rPr>
          <w:rFonts w:ascii="Times New Roman" w:hAnsi="Times New Roman" w:cs="Times New Roman"/>
          <w:i/>
        </w:rPr>
        <w:t xml:space="preserve">D</w:t>
      </w:r>
      <w:r>
        <w:rPr>
          <w:rFonts w:ascii="Times New Roman" w:hAnsi="Times New Roman" w:cs="Times New Roman"/>
        </w:rPr>
        <w:t xml:space="preserve"> &lt; P50 (near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P50 being the median </w:t>
      </w:r>
      <w:r>
        <w:rPr>
          <w:rFonts w:ascii="Times New Roman" w:hAnsi="Times New Roman" w:cs="Times New Roman"/>
          <w:i/>
        </w:rPr>
        <w:t xml:space="preserve">D</w:t>
      </w:r>
      <w:r>
        <w:rPr>
          <w:rFonts w:ascii="Times New Roman" w:hAnsi="Times New Roman" w:cs="Times New Roman"/>
        </w:rPr>
        <w:t xml:space="preserve"> of Pareto solutions pooled over all methods and trials; </w:t>
      </w:r>
      <w:r>
        <w:rPr>
          <w:rFonts w:ascii="Times New Roman" w:hAnsi="Times New Roman" w:cs="Times New Roman"/>
          <w:i/>
        </w:rPr>
        <w:t xml:space="preserve">AOC (anytime performance (López-Ibáñez and Stützle, 2014))</w:t>
      </w:r>
      <w:r>
        <w:rPr>
          <w:rFonts w:ascii="Times New Roman" w:hAnsi="Times New Roman" w:cs="Times New Roman"/>
        </w:rPr>
        <w:t xml:space="preserve"> = the time average of the HV-versus-log-time curve. Since the P50 threshold is pooled over the compared methods, we swept it over P25–P75: no high-stability comparison in Section 4 reverses (the population-side operator gains hold at </w:t>
      </w:r>
      <w:r>
        <w:rPr>
          <w:rFonts w:ascii="Times New Roman" w:hAnsi="Times New Roman" w:cs="Times New Roman"/>
          <w:i/>
        </w:rPr>
        <w:t xml:space="preserve">p</w:t>
      </w:r>
      <w:r>
        <w:rPr>
          <w:rFonts w:ascii="Times New Roman" w:hAnsi="Times New Roman" w:cs="Times New Roman"/>
        </w:rPr>
        <w:t xml:space="preserve">=0.001 at every threshold; H1's complete separation holds over P33–P67); only orderings among the top methods shift.</w:t>
      </w:r>
    </w:p>
    <w:p>
      <w:pPr>
        <w:pStyle w:val="a8"/>
        <w:spacing w:line="240" w:lineRule="exact"/>
        <w:jc w:val="both"/>
      </w:pPr>
      <w:r>
        <w:rPr>
          <w:rFonts w:ascii="Times New Roman" w:hAnsi="Times New Roman" w:cs="Times New Roman"/>
        </w:rPr>
        <w:t xml:space="preserve">For cross-scenario comparison, HV is computed after affine normalization to </w:t>
      </w:r>
      <w:r>
        <w:rPr>
          <w:rFonts w:ascii="Times New Roman" w:hAnsi="Times New Roman" w:cs="Times New Roman"/>
        </w:rPr>
        <w:t xml:space="preserve">[</w:t>
      </w:r>
      <w:r>
        <w:rPr>
          <w:rFonts w:ascii="Times New Roman" w:hAnsi="Times New Roman" w:cs="Times New Roman"/>
        </w:rPr>
        <w:t xml:space="preserve">0</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vertAlign w:val="superscript"/>
        </w:rPr>
        <w:t xml:space="preserve">2</w:t>
      </w:r>
      <w:r>
        <w:rPr>
          <w:rFonts w:ascii="Times New Roman" w:hAnsi="Times New Roman" w:cs="Times New Roman"/>
        </w:rPr>
        <w:t xml:space="preserve"> per scenario with reference point </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1</w:t>
      </w:r>
      <w:r>
        <w:rPr>
          <w:rFonts w:ascii="Times New Roman" w:hAnsi="Times New Roman" w:cs="Times New Roman"/>
        </w:rPr>
        <w:t xml:space="preserve">)</w:t>
      </w:r>
      <w:r>
        <w:rPr>
          <w:rFonts w:ascii="Times New Roman" w:hAnsi="Times New Roman" w:cs="Times New Roman"/>
        </w:rPr>
        <w:t xml:space="preserve">. The anytime HV(</w:t>
      </w:r>
      <w:r>
        <w:rPr>
          <w:rFonts w:ascii="Times New Roman" w:hAnsi="Times New Roman" w:cs="Times New Roman"/>
          <w:i/>
        </w:rPr>
        <w:t xml:space="preserve">t</w:t>
      </w:r>
      <w:r>
        <w:rPr>
          <w:rFonts w:ascii="Times New Roman" w:hAnsi="Times New Roman" w:cs="Times New Roman"/>
        </w:rPr>
        <w:t xml:space="preserve">) for AOC is measured on the wall clock, with the integration window </w:t>
      </w:r>
      <w:r>
        <w:rPr>
          <w:rFonts w:ascii="Times New Roman" w:hAnsi="Times New Roman" w:cs="Times New Roman"/>
          <w:i/>
        </w:rPr>
        <w:t xml:space="preserve">common to all methods</w:t>
      </w:r>
      <w:r>
        <w:rPr>
          <w:rFonts w:ascii="Times New Roman" w:hAnsi="Times New Roman" w:cs="Times New Roman"/>
        </w:rPr>
        <w:t xml:space="preserve"> and the same logarithmic-width normalization (apples-to-apples). AOC averages the anytime HV(</w:t>
      </w:r>
      <w:r>
        <w:rPr>
          <w:rFonts w:ascii="Times New Roman" w:hAnsi="Times New Roman" w:cs="Times New Roman"/>
          <w:i/>
        </w:rPr>
        <w:t xml:space="preserve">t</w:t>
      </w:r>
      <w:r>
        <w:rPr>
          <w:rFonts w:ascii="Times New Roman" w:hAnsi="Times New Roman" w:cs="Times New Roman"/>
        </w:rPr>
        <w:t xml:space="preserve">) over the 10-weight sweep.</w:t>
      </w:r>
    </w:p>
    <w:p>
      <w:pPr>
        <w:pStyle w:val="a8"/>
        <w:spacing w:line="240" w:lineRule="exact"/>
        <w:jc w:val="both"/>
      </w:pPr>
      <w:r>
        <w:rPr>
          <w:rFonts w:ascii="Times New Roman" w:hAnsi="Times New Roman" w:cs="Times New Roman"/>
          <w:b/>
        </w:rPr>
        <w:t xml:space="preserve">Statistics.</w:t>
      </w:r>
      <w:r>
        <w:rPr>
          <w:rFonts w:ascii="Times New Roman" w:hAnsi="Times New Roman" w:cs="Times New Roman"/>
        </w:rPr>
        <w:t xml:space="preserve"> Within each scenario we use the one-sided Wilcoxon signed-rank test (paired by trial; one-sided since H1 and H2 fix the direction in advance) plus Cliff's </w:t>
      </w:r>
      <w:r>
        <w:rPr>
          <w:rFonts w:ascii="Times New Roman" w:hAnsi="Times New Roman" w:cs="Times New Roman"/>
          <w:i/>
        </w:rPr>
        <w:t xml:space="preserve">δ</w:t>
      </w:r>
      <w:r>
        <w:rPr>
          <w:rFonts w:ascii="Times New Roman" w:hAnsi="Times New Roman" w:cs="Times New Roman"/>
        </w:rPr>
        <w:t xml:space="preserve">. When |</w:t>
      </w:r>
      <w:r>
        <w:rPr>
          <w:rFonts w:ascii="Times New Roman" w:hAnsi="Times New Roman" w:cs="Times New Roman"/>
          <w:i/>
        </w:rPr>
        <w:t xml:space="preserve">δ</w:t>
      </w:r>
      <w:r>
        <w:rPr>
          <w:rFonts w:ascii="Times New Roman" w:hAnsi="Times New Roman" w:cs="Times New Roman"/>
        </w:rPr>
        <w:t xml:space="preserve">|=1.0 (complete separation), the one-sided Wilcoxon with n=10 reaches its lower bound </w:t>
      </w:r>
      <w:r>
        <w:rPr>
          <w:rFonts w:ascii="Times New Roman" w:hAnsi="Times New Roman" w:cs="Times New Roman"/>
          <w:i/>
        </w:rPr>
        <w:t xml:space="preserve">p</w:t>
      </w:r>
      <w:r>
        <w:rPr>
          <w:rFonts w:ascii="Times New Roman" w:hAnsi="Times New Roman" w:cs="Times New Roman"/>
        </w:rPr>
        <w:t xml:space="preserve"> ≈ 0.001, so "</w:t>
      </w:r>
      <w:r>
        <w:rPr>
          <w:rFonts w:ascii="Times New Roman" w:hAnsi="Times New Roman" w:cs="Times New Roman"/>
          <w:i/>
        </w:rPr>
        <w:t xml:space="preserve">p</w:t>
      </w:r>
      <w:r>
        <w:rPr>
          <w:rFonts w:ascii="Times New Roman" w:hAnsi="Times New Roman" w:cs="Times New Roman"/>
        </w:rPr>
        <w:t xml:space="preserve">=0.001" below signifies complete directional consistency (magnitudes are reported via </w:t>
      </w:r>
      <w:r>
        <w:rPr>
          <w:rFonts w:ascii="Times New Roman" w:hAnsi="Times New Roman" w:cs="Times New Roman"/>
          <w:i/>
        </w:rPr>
        <w:t xml:space="preserve">δ</w:t>
      </w:r>
      <w:r>
        <w:rPr>
          <w:rFonts w:ascii="Times New Roman" w:hAnsi="Times New Roman" w:cs="Times New Roman"/>
        </w:rPr>
        <w:t xml:space="preserve"> and ratios). Cross-scenario tendencies are summarized by Friedman tests, average ranks, and Kendall's </w:t>
      </w:r>
      <w:r>
        <w:rPr>
          <w:rFonts w:ascii="Times New Roman" w:hAnsi="Times New Roman" w:cs="Times New Roman"/>
          <w:i/>
        </w:rPr>
        <w:t xml:space="preserve">W</w:t>
      </w:r>
      <w:r>
        <w:rPr>
          <w:rFonts w:ascii="Times New Roman" w:hAnsi="Times New Roman" w:cs="Times New Roman"/>
        </w:rPr>
        <w:t xml:space="preserve">; since the eight scenarios derive from five instances and the la36 ladder and ta21 pair vary only the disruption within one instance, these cross statistics are an </w:t>
      </w:r>
      <w:r>
        <w:rPr>
          <w:rFonts w:ascii="Times New Roman" w:hAnsi="Times New Roman" w:cs="Times New Roman"/>
          <w:i/>
        </w:rPr>
        <w:t xml:space="preserve">exploratory summary of rank consistency</w:t>
      </w:r>
      <w:r>
        <w:rPr>
          <w:rFonts w:ascii="Times New Roman" w:hAnsi="Times New Roman" w:cs="Times New Roman"/>
        </w:rPr>
        <w:t xml:space="preserve">, not independent-sample tests. Magnitudes are also given as ARPD% ((best − </w:t>
      </w:r>
      <w:r>
        <w:rPr>
          <w:rFonts w:ascii="Times New Roman" w:hAnsi="Times New Roman" w:cs="Times New Roman"/>
          <w:i/>
        </w:rPr>
        <w:t xml:space="preserve">x</w:t>
      </w:r>
      <w:r>
        <w:rPr>
          <w:rFonts w:ascii="Times New Roman" w:hAnsi="Times New Roman" w:cs="Times New Roman"/>
        </w:rPr>
        <w:t xml:space="preserve">)/best × 100; lower is better).</w:t>
      </w:r>
    </w:p>
    <w:p>
      <w:pPr>
        <w:pStyle w:val="2"/>
        <w:spacing w:before="90" w:after="20" w:line="240" w:lineRule="exact"/>
      </w:pPr>
      <w:r>
        <w:rPr>
          <w:rFonts w:ascii="Times New Roman" w:hAnsi="Times New Roman" w:cs="Times New Roman"/>
          <w:sz w:val="22"/>
          <w:szCs w:val="22"/>
        </w:rPr>
        <w:t xml:space="preserve">4. COMPUTATIONAL EXPERIMENTS</w:t>
      </w:r>
    </w:p>
    <w:p>
      <w:pPr>
        <w:pStyle w:val="a8"/>
        <w:spacing w:line="240" w:lineRule="exact"/>
        <w:jc w:val="both"/>
      </w:pPr>
      <w:r>
        <w:rPr>
          <w:rFonts w:ascii="Times New Roman" w:hAnsi="Times New Roman" w:cs="Times New Roman"/>
        </w:rPr>
        <w:t xml:space="preserve">This section establishes H1 (Section 4.2, the trajectory's suitability for the high-stability region) and H2 (Section 4.3, the host-dependent asymmetric effect of the same operator) through controlled pairwise comparisons, then surveys their implications—a complementary structure in which the best method changes with the evaluation axis—with an overall scoreboard (Section 4.4).</w:t>
      </w:r>
    </w:p>
    <w:p>
      <w:pPr>
        <w:pStyle w:val="2"/>
        <w:spacing w:before="90" w:after="20" w:line="240" w:lineRule="exact"/>
      </w:pPr>
      <w:r>
        <w:rPr>
          <w:rFonts w:ascii="Times New Roman" w:hAnsi="Times New Roman" w:cs="Times New Roman"/>
          <w:sz w:val="22"/>
          <w:szCs w:val="22"/>
        </w:rPr>
        <w:t xml:space="preserve">4.1 Experimental Setup</w:t>
      </w:r>
    </w:p>
    <w:p>
      <w:pPr>
        <w:pStyle w:val="a8"/>
        <w:spacing w:line="240" w:lineRule="exact"/>
        <w:jc w:val="both"/>
      </w:pPr>
      <w:r>
        <w:rPr>
          <w:rFonts w:ascii="Times New Roman" w:hAnsi="Times New Roman" w:cs="Times New Roman"/>
        </w:rPr>
        <w:t xml:space="preserve">Benchmarks: mt10, la21, la36, la40, ta21. Disruptions total 8 scenarios: la36S/la36M/la36L (27/54/73%), ta21S/ta21L (32/82%), mt10 (72%), la21 (35%), la40 (32%), where the percentage is the </w:t>
      </w:r>
      <w:r>
        <w:rPr>
          <w:rFonts w:ascii="Times New Roman" w:hAnsi="Times New Roman" w:cs="Times New Roman"/>
          <w:i/>
        </w:rPr>
        <w:t xml:space="preserve">rescheduling ratio</w:t>
      </w:r>
      <w:r>
        <w:rPr>
          <w:rFonts w:ascii="Times New Roman" w:hAnsi="Times New Roman" w:cs="Times New Roman"/>
        </w:rPr>
        <w:t xml:space="preserve"> </w:t>
      </w:r>
      <w:r>
        <w:rPr>
          <w:rFonts w:ascii="Times New Roman" w:hAnsi="Times New Roman" w:cs="Times New Roman"/>
          <w:i/>
        </w:rPr>
        <w:t xml:space="preserve">ρ</w:t>
      </w:r>
      <w:r>
        <w:rPr>
          <w:rFonts w:ascii="Times New Roman" w:hAnsi="Times New Roman" w:cs="Times New Roman"/>
        </w:rPr>
        <w:t xml:space="preserve">=</w:t>
      </w:r>
      <w:r>
        <w:rPr>
          <w:rFonts w:ascii="Times New Roman" w:hAnsi="Times New Roman" w:cs="Times New Roman"/>
          <w:i/>
        </w:rPr>
        <w:t xml:space="preserve">n</w:t>
      </w:r>
      <w:r>
        <w:rPr>
          <w:rFonts w:ascii="Times New Roman" w:hAnsi="Times New Roman" w:cs="Times New Roman"/>
          <w:vertAlign w:val="subscript"/>
        </w:rPr>
        <w:t xml:space="preserve">res</w:t>
      </w:r>
      <w:r>
        <w:rPr>
          <w:rFonts w:ascii="Times New Roman" w:hAnsi="Times New Roman" w:cs="Times New Roman"/>
        </w:rPr>
        <w:t xml:space="preserve">/</w:t>
      </w:r>
      <w:r>
        <w:rPr>
          <w:rFonts w:ascii="Times New Roman" w:hAnsi="Times New Roman" w:cs="Times New Roman"/>
          <w:i/>
        </w:rPr>
        <w:t xml:space="preserve">o</w:t>
      </w:r>
      <w:r>
        <w:rPr>
          <w:rFonts w:ascii="Times New Roman" w:hAnsi="Times New Roman" w:cs="Times New Roman"/>
          <w:i/>
        </w:rPr>
        <w:t xml:space="preserve">p</w:t>
      </w:r>
      <w:r>
        <w:rPr>
          <w:rFonts w:ascii="Times New Roman" w:hAnsi="Times New Roman" w:cs="Times New Roman"/>
          <w:i/>
        </w:rPr>
        <w:t xml:space="preserve">s</w:t>
      </w:r>
      <w:r>
        <w:rPr>
          <w:rFonts w:ascii="Times New Roman" w:hAnsi="Times New Roman" w:cs="Times New Roman"/>
        </w:rPr>
        <w:t xml:space="preserve">—the fraction of all operations that became re-optimization targets </w:t>
      </w:r>
      <w:r>
        <w:rPr>
          <w:rFonts w:ascii="Times New Roman" w:hAnsi="Times New Roman" w:cs="Times New Roman"/>
          <w:i/>
        </w:rPr>
        <w:t xml:space="preserve">O</w:t>
      </w:r>
      <w:r>
        <w:rPr>
          <w:rFonts w:ascii="Times New Roman" w:hAnsi="Times New Roman" w:cs="Times New Roman"/>
          <w:vertAlign w:val="subscript"/>
        </w:rPr>
        <w:t xml:space="preserve">opt</w:t>
      </w:r>
      <w:r>
        <w:rPr>
          <w:rFonts w:ascii="Times New Roman" w:hAnsi="Times New Roman" w:cs="Times New Roman"/>
        </w:rPr>
        <w:t xml:space="preserve">—which we use as the control axis. In particular, the </w:t>
      </w:r>
      <w:r>
        <w:rPr>
          <w:rFonts w:ascii="Times New Roman" w:hAnsi="Times New Roman" w:cs="Times New Roman"/>
          <w:i/>
        </w:rPr>
        <w:t xml:space="preserve">la36 ladder</w:t>
      </w:r>
      <w:r>
        <w:rPr>
          <w:rFonts w:ascii="Times New Roman" w:hAnsi="Times New Roman" w:cs="Times New Roman"/>
        </w:rPr>
        <w:t xml:space="preserve"> (27/54/73%) and the </w:t>
      </w:r>
      <w:r>
        <w:rPr>
          <w:rFonts w:ascii="Times New Roman" w:hAnsi="Times New Roman" w:cs="Times New Roman"/>
          <w:i/>
        </w:rPr>
        <w:t xml:space="preserve">ta21 pair</w:t>
      </w:r>
      <w:r>
        <w:rPr>
          <w:rFonts w:ascii="Times New Roman" w:hAnsi="Times New Roman" w:cs="Times New Roman"/>
        </w:rPr>
        <w:t xml:space="preserve"> (32/82%) vary only the rescheduling ratio stepwise within the same instance and the same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isolating the </w:t>
      </w:r>
      <w:r>
        <w:rPr>
          <w:rFonts w:ascii="Times New Roman" w:hAnsi="Times New Roman" w:cs="Times New Roman"/>
          <w:i/>
        </w:rPr>
        <w:t xml:space="preserve">ρ</w:t>
      </w:r>
      <w:r>
        <w:rPr>
          <w:rFonts w:ascii="Times New Roman" w:hAnsi="Times New Roman" w:cs="Times New Roman"/>
        </w:rPr>
        <w:t xml:space="preserve">-dependence of method differences without confounds. Each disruption is a one-operation completion delay with </w:t>
      </w:r>
      <w:r>
        <w:rPr>
          <w:rFonts w:ascii="Times New Roman" w:hAnsi="Times New Roman" w:cs="Times New Roman"/>
          <w:i/>
        </w:rPr>
        <w:t xml:space="preserve">Δ</w:t>
      </w:r>
      <w:r>
        <w:rPr>
          <w:rFonts w:ascii="Times New Roman" w:hAnsi="Times New Roman" w:cs="Times New Roman"/>
        </w:rPr>
        <w:t xml:space="preserve">=60–148 (≈0.9–1.5× the affected operation's processing time), and </w:t>
      </w:r>
      <w:r>
        <w:rPr>
          <w:rFonts w:ascii="Times New Roman" w:hAnsi="Times New Roman" w:cs="Times New Roman"/>
          <w:i/>
        </w:rPr>
        <w:t xml:space="preserve">t</w:t>
      </w:r>
      <w:r>
        <w:rPr>
          <w:rFonts w:ascii="Times New Roman" w:hAnsi="Times New Roman" w:cs="Times New Roman"/>
          <w:i/>
          <w:vertAlign w:val="subscript"/>
        </w:rPr>
        <w:t xml:space="preserve">r</w:t>
      </w:r>
      <w:r>
        <w:rPr>
          <w:rFonts w:ascii="Times New Roman" w:hAnsi="Times New Roman" w:cs="Times New Roman"/>
        </w:rPr>
        <w:t xml:space="preserve"> is its delay-resolution time (Section 3.1). Complete per-scenario definitions are in the public repository (https://github.com/kitotakumi/stability_scheduling).</w:t>
      </w:r>
    </w:p>
    <w:p>
      <w:pPr>
        <w:pStyle w:val="a8"/>
        <w:spacing w:line="240" w:lineRule="exact"/>
        <w:jc w:val="both"/>
      </w:pPr>
      <w:r>
        <w:rPr>
          <w:rFonts w:ascii="Times New Roman" w:hAnsi="Times New Roman" w:cs="Times New Roman"/>
          <w:b/>
        </w:rPr>
        <w:t xml:space="preserve">Weights and trials.</w:t>
      </w:r>
      <w:r>
        <w:rPr>
          <w:rFonts w:ascii="Times New Roman" w:hAnsi="Times New Roman" w:cs="Times New Roman"/>
        </w:rPr>
        <w:t xml:space="preserve"> </w:t>
      </w:r>
      <w:r>
        <w:rPr>
          <w:rFonts w:ascii="Times New Roman" w:hAnsi="Times New Roman" w:cs="Times New Roman"/>
          <w:i/>
        </w:rPr>
        <w:t xml:space="preserve">λ</w:t>
      </w:r>
      <w:r>
        <w:rPr>
          <w:rFonts w:ascii="Times New Roman" w:hAnsi="Times New Roman" w:cs="Times New Roman"/>
        </w:rPr>
        <w:t xml:space="preserve"> is swept over 10 points (0–0.9, step 0.1; the pure-stability endpoint </w:t>
      </w:r>
      <w:r>
        <w:rPr>
          <w:rFonts w:ascii="Times New Roman" w:hAnsi="Times New Roman" w:cs="Times New Roman"/>
          <w:i/>
        </w:rPr>
        <w:t xml:space="preserve">λ</w:t>
      </w:r>
      <w:r>
        <w:rPr>
          <w:rFonts w:ascii="Times New Roman" w:hAnsi="Times New Roman" w:cs="Times New Roman"/>
        </w:rPr>
        <w:t xml:space="preserve">=1.0 is excluded since the optimum degenerates to the trivial </w:t>
      </w:r>
      <w:r>
        <w:rPr>
          <w:rFonts w:ascii="Times New Roman" w:hAnsi="Times New Roman" w:cs="Times New Roman"/>
          <w:i/>
        </w:rPr>
        <w:t xml:space="preserve">S</w:t>
      </w:r>
      <w:r>
        <w:rPr>
          <w:rFonts w:ascii="Times New Roman" w:hAnsi="Times New Roman" w:cs="Times New Roman"/>
          <w:vertAlign w:val="subscript"/>
        </w:rPr>
        <w:t xml:space="preserve">RSR</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=0)); 10 trials per (scenario × method). The unit of analysis is one trial (the whole 10-weight sweep), yielding one HV per trial (reported values are medians over trials unless noted); all tests use n=10.</w:t>
      </w:r>
    </w:p>
    <w:p>
      <w:pPr>
        <w:pStyle w:val="a8"/>
        <w:spacing w:line="240" w:lineRule="exact"/>
        <w:jc w:val="both"/>
      </w:pPr>
      <w:r>
        <w:rPr>
          <w:rFonts w:ascii="Times New Roman" w:hAnsi="Times New Roman" w:cs="Times New Roman"/>
          <w:b/>
        </w:rPr>
        <w:t xml:space="preserve">Computational budget.</w:t>
      </w:r>
      <w:r>
        <w:rPr>
          <w:rFonts w:ascii="Times New Roman" w:hAnsi="Times New Roman" w:cs="Times New Roman"/>
        </w:rPr>
        <w:t xml:space="preserve"> ILS iteration cap 3000; GA/memetic 500 generations (both budgets large enough for natural convergence). Iterations and generations differ in unit, so nominal values are aligned within each family and cross-method speed is compared by wall-clock AOC. Wall-clock time differs across families (Memetic+PR is 5–8× ILS), but a convergence check over all seven methods shows the median run reaching 99% of its final HV within half its budget—so the gap is not a truncation artifact.</w:t>
      </w:r>
    </w:p>
    <w:p>
      <w:pPr>
        <w:pStyle w:val="a8"/>
        <w:spacing w:line="240" w:lineRule="exact"/>
        <w:jc w:val="both"/>
      </w:pPr>
      <w:r>
        <w:rPr>
          <w:rFonts w:ascii="Times New Roman" w:hAnsi="Times New Roman" w:cs="Times New Roman"/>
          <w:b/>
        </w:rPr>
        <w:t xml:space="preserve">Initial solution </w:t>
      </w:r>
      <w:r>
        <w:rPr>
          <w:rFonts w:ascii="Times New Roman" w:hAnsi="Times New Roman" w:cs="Times New Roman"/>
          <w:b/>
          <w:i/>
        </w:rPr>
        <w:t xml:space="preserve">S</w:t>
      </w:r>
      <w:r>
        <w:rPr>
          <w:rFonts w:ascii="Times New Roman" w:hAnsi="Times New Roman" w:cs="Times New Roman"/>
          <w:b/>
          <w:i/>
          <w:vertAlign w:val="subscript"/>
        </w:rPr>
        <w:t xml:space="preserve">p</w:t>
      </w:r>
      <w:r>
        <w:rPr>
          <w:rFonts w:ascii="Times New Roman" w:hAnsi="Times New Roman" w:cs="Times New Roman"/>
          <w:b/>
        </w:rPr>
        <w:t xml:space="preserve">.</w:t>
      </w:r>
      <w:r>
        <w:rPr>
          <w:rFonts w:ascii="Times New Roman" w:hAnsi="Times New Roman" w:cs="Times New Roman"/>
        </w:rPr>
        <w:t xml:space="preserv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is a high-quality schedule generated by GA-500. All methods receive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as a common start (ILS as the initial solution; GA/memetic within the initial population).</w:t>
      </w:r>
    </w:p>
    <w:p>
      <w:pPr>
        <w:pStyle w:val="a8"/>
        <w:spacing w:line="240" w:lineRule="exact"/>
        <w:jc w:val="both"/>
      </w:pPr>
      <w:r>
        <w:rPr>
          <w:rFonts w:ascii="Times New Roman" w:hAnsi="Times New Roman" w:cs="Times New Roman"/>
          <w:b/>
        </w:rPr>
        <w:t xml:space="preserve">Search-structure settings (population: GA/Memetic; trajectory: ILS).</w:t>
      </w:r>
      <w:r>
        <w:rPr>
          <w:rFonts w:ascii="Times New Roman" w:hAnsi="Times New Roman" w:cs="Times New Roman"/>
        </w:rPr>
        <w:t xml:space="preserve"> The population (GA/Memetic) fixes the GA backbone (</w:t>
      </w:r>
      <w:r>
        <w:rPr>
          <w:rFonts w:ascii="Times New Roman" w:hAnsi="Times New Roman" w:cs="Times New Roman"/>
          <w:i/>
        </w:rPr>
        <w:t xml:space="preserve">c</w:t>
      </w:r>
      <w:r>
        <w:rPr>
          <w:rFonts w:ascii="Times New Roman" w:hAnsi="Times New Roman" w:cs="Times New Roman"/>
          <w:i/>
        </w:rPr>
        <w:t xml:space="preserve">x</w:t>
      </w:r>
      <w:r>
        <w:rPr>
          <w:rFonts w:ascii="Times New Roman" w:hAnsi="Times New Roman" w:cs="Times New Roman"/>
          <w:vertAlign w:val="subscript"/>
        </w:rPr>
        <w:t xml:space="preserve">pb</w:t>
      </w:r>
      <w:r>
        <w:rPr>
          <w:rFonts w:ascii="Times New Roman" w:hAnsi="Times New Roman" w:cs="Times New Roman"/>
        </w:rPr>
        <w:t xml:space="preserve">=0.85, </w:t>
      </w:r>
      <w:r>
        <w:rPr>
          <w:rFonts w:ascii="Times New Roman" w:hAnsi="Times New Roman" w:cs="Times New Roman"/>
          <w:i/>
        </w:rPr>
        <w:t xml:space="preserve">m</w:t>
      </w:r>
      <w:r>
        <w:rPr>
          <w:rFonts w:ascii="Times New Roman" w:hAnsi="Times New Roman" w:cs="Times New Roman"/>
          <w:i/>
        </w:rPr>
        <w:t xml:space="preserve">u</w:t>
      </w:r>
      <w:r>
        <w:rPr>
          <w:rFonts w:ascii="Times New Roman" w:hAnsi="Times New Roman" w:cs="Times New Roman"/>
          <w:i/>
        </w:rPr>
        <w:t xml:space="preserve">t</w:t>
      </w:r>
      <w:r>
        <w:rPr>
          <w:rFonts w:ascii="Times New Roman" w:hAnsi="Times New Roman" w:cs="Times New Roman"/>
          <w:vertAlign w:val="subscript"/>
        </w:rPr>
        <w:t xml:space="preserve">pb</w:t>
      </w:r>
      <w:r>
        <w:rPr>
          <w:rFonts w:ascii="Times New Roman" w:hAnsi="Times New Roman" w:cs="Times New Roman"/>
        </w:rPr>
        <w:t xml:space="preserve">=0.1, pop=50) at standard values, not an independent variable. The trajectory (ILS) cycles the insert perturbation strength (number of insert moves) over 2–5 in a sawtooth (Section 3.2).</w:t>
      </w:r>
    </w:p>
    <w:p>
      <w:pPr>
        <w:pStyle w:val="a8"/>
        <w:spacing w:line="240" w:lineRule="exact"/>
        <w:jc w:val="both"/>
      </w:pPr>
      <w:r>
        <w:rPr>
          <w:rFonts w:ascii="Times New Roman" w:hAnsi="Times New Roman" w:cs="Times New Roman"/>
          <w:b/>
        </w:rPr>
        <w:t xml:space="preserve">Stability-inducing operator (PR/repair) settings.</w:t>
      </w:r>
      <w:r>
        <w:rPr>
          <w:rFonts w:ascii="Times New Roman" w:hAnsi="Times New Roman" w:cs="Times New Roman"/>
        </w:rPr>
        <w:t xml:space="preserve"> Firing conditions differ by host. On the population host the operator fires with probability 0.3 per individual, its depth drawn at random up to the disagreement count (for PR, N5 re-optimizes the top-3 path intermediates). On the trajectory host it fires as a perturbation upon stagnation—thresholded at 400 stagnant iterations for the first kick (letting the initial descent converge) and 10 thereafter (PR uses k=1, the single best intermediate; the repair depth sweeps the full path length—the disagreement count between the current solution and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—in a sawtooth). All values are common to the eight scenarios, not tuned per instance.</w:t>
      </w:r>
    </w:p>
    <w:p>
      <w:pPr>
        <w:pStyle w:val="a8"/>
        <w:spacing w:line="240" w:lineRule="exact"/>
        <w:jc w:val="both"/>
      </w:pPr>
      <w:r>
        <w:rPr>
          <w:rFonts w:ascii="Times New Roman" w:hAnsi="Times New Roman" w:cs="Times New Roman"/>
          <w:b/>
        </w:rPr>
        <w:t xml:space="preserve">Environment and reproducibility.</w:t>
      </w:r>
      <w:r>
        <w:rPr>
          <w:rFonts w:ascii="Times New Roman" w:hAnsi="Times New Roman" w:cs="Times New Roman"/>
        </w:rPr>
        <w:t xml:space="preserve"> AMD Ryzen 5 7530U; Python 3.12 (NumPy, DEAP, SciPy). All seeds fixed. Code is available in the same repository.</w:t>
      </w:r>
    </w:p>
    <w:p>
      <w:pPr>
        <w:pStyle w:val="2"/>
        <w:spacing w:before="90" w:after="20" w:line="240" w:lineRule="exact"/>
      </w:pPr>
      <w:r>
        <w:rPr>
          <w:rFonts w:ascii="Times New Roman" w:hAnsi="Times New Roman" w:cs="Times New Roman"/>
          <w:sz w:val="22"/>
          <w:szCs w:val="22"/>
        </w:rPr>
        <w:t xml:space="preserve">4.2 Result 1: Trajectory (ILS) vs. Population (Memetic) (H1)</w:t>
      </w:r>
    </w:p>
    <w:p>
      <w:pPr>
        <w:pStyle w:val="a8"/>
        <w:spacing w:line="240" w:lineRule="exact"/>
        <w:jc w:val="both"/>
      </w:pPr>
      <w:r>
        <w:rPr>
          <w:rFonts w:ascii="Times New Roman" w:hAnsi="Times New Roman" w:cs="Times New Roman"/>
        </w:rPr>
        <w:t xml:space="preserve">To avoid operator confounds, we compare ILS-baseline and Memetic-LS with the local search aligned. The high-stability gap is therefore attributable to the fact that even a competent population with the same local search cannot structurally fill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because of crossover. Figure 2 shows the results.</w:t>
      </w:r>
    </w:p>
    <w:p>
      <w:pPr>
        <w:pStyle w:val="a8"/>
        <w:spacing w:line="240" w:lineRule="exact"/>
        <w:ind w:firstLineChars="0" w:firstLine="0"/>
        <w:jc w:val="both"/>
      </w:pPr>
      <w:r>
        <w:rPr>
          <w:rFonts w:ascii="Times New Roman" w:hAnsi="Times New Roman" w:cs="Times New Roman"/>
        </w:rPr>
        <w:t xml:space="preserve">• </w:t>
      </w:r>
      <w:r>
        <w:rPr>
          <w:rFonts w:ascii="Times New Roman" w:hAnsi="Times New Roman" w:cs="Times New Roman"/>
          <w:b/>
        </w:rPr>
        <w:t xml:space="preserve">Union HV: comparable</w:t>
      </w:r>
      <w:r>
        <w:rPr>
          <w:rFonts w:ascii="Times New Roman" w:hAnsi="Times New Roman" w:cs="Times New Roman"/>
        </w:rPr>
        <w:t xml:space="preserve"> (ILS 5 wins, Memetic 3). Memetic wins precisely on the scenarios with large improvement headroom at mid-to-high rescheduling ratios (la36M, mt10, la36L; 54–73%), the winner switching with the ratio (Section 4.4).</w:t>
      </w:r>
    </w:p>
    <w:p>
      <w:pPr>
        <w:pStyle w:val="a8"/>
        <w:spacing w:line="240" w:lineRule="exact"/>
        <w:ind w:firstLineChars="0" w:firstLine="0"/>
        <w:jc w:val="both"/>
      </w:pPr>
      <w:r>
        <w:rPr>
          <w:rFonts w:ascii="Times New Roman" w:hAnsi="Times New Roman" w:cs="Times New Roman"/>
        </w:rPr>
        <w:t xml:space="preserve">• </w:t>
      </w:r>
      <w:r>
        <w:rPr>
          <w:rFonts w:ascii="Times New Roman" w:hAnsi="Times New Roman" w:cs="Times New Roman"/>
          <w:b/>
        </w:rPr>
        <w:t xml:space="preserve">High-stability HV (primary): ILS wins in all 8 scenarios with complete separation</w:t>
      </w:r>
      <w:r>
        <w:rPr>
          <w:rFonts w:ascii="Times New Roman" w:hAnsi="Times New Roman" w:cs="Times New Roman"/>
        </w:rPr>
        <w:t xml:space="preserve"> (</w:t>
      </w:r>
      <w:r>
        <w:rPr>
          <w:rFonts w:ascii="Times New Roman" w:hAnsi="Times New Roman" w:cs="Times New Roman"/>
          <w:i/>
        </w:rPr>
        <w:t xml:space="preserve">p</w:t>
      </w:r>
      <w:r>
        <w:rPr>
          <w:rFonts w:ascii="Times New Roman" w:hAnsi="Times New Roman" w:cs="Times New Roman"/>
        </w:rPr>
        <w:t xml:space="preserve">=0.001, |</w:t>
      </w:r>
      <w:r>
        <w:rPr>
          <w:rFonts w:ascii="Times New Roman" w:hAnsi="Times New Roman" w:cs="Times New Roman"/>
          <w:i/>
        </w:rPr>
        <w:t xml:space="preserve">δ</w:t>
      </w:r>
      <w:r>
        <w:rPr>
          <w:rFonts w:ascii="Times New Roman" w:hAnsi="Times New Roman" w:cs="Times New Roman"/>
        </w:rPr>
        <w:t xml:space="preserve">|=1.0). In the three low-ratio scenarios (la36S, ta21S, la40), Memetic-LS places not a single solution in the high-stability region—only ILS covers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in the remaining five, ILS is 2–4.5×. With |</w:t>
      </w:r>
      <w:r>
        <w:rPr>
          <w:rFonts w:ascii="Times New Roman" w:hAnsi="Times New Roman" w:cs="Times New Roman"/>
          <w:i/>
        </w:rPr>
        <w:t xml:space="preserve">δ</w:t>
      </w:r>
      <w:r>
        <w:rPr>
          <w:rFonts w:ascii="Times New Roman" w:hAnsi="Times New Roman" w:cs="Times New Roman"/>
        </w:rPr>
        <w:t xml:space="preserve">|=1.0, significance survives Holm correction over the 8-scenario family everywhere.</w:t>
      </w:r>
    </w:p>
    <w:p>
      <w:pPr>
        <w:pStyle w:val="a8"/>
        <w:spacing w:line="240" w:lineRule="exact"/>
        <w:ind w:firstLineChars="0" w:firstLine="0"/>
        <w:jc w:val="both"/>
      </w:pPr>
      <w:r>
        <w:rPr>
          <w:rFonts w:ascii="Times New Roman" w:hAnsi="Times New Roman" w:cs="Times New Roman"/>
        </w:rPr>
        <w:t xml:space="preserve">• </w:t>
      </w:r>
      <w:r>
        <w:rPr>
          <w:rFonts w:ascii="Times New Roman" w:hAnsi="Times New Roman" w:cs="Times New Roman"/>
          <w:b/>
        </w:rPr>
        <w:t xml:space="preserve">AOC: ILS significantly ahead in 6/8</w:t>
      </w:r>
      <w:r>
        <w:rPr>
          <w:rFonts w:ascii="Times New Roman" w:hAnsi="Times New Roman" w:cs="Times New Roman"/>
        </w:rPr>
        <w:t xml:space="preserve"> (exceptions: la36S and mt10).</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350226"/>
                  <wp:docPr id="2" name="Picture 2"/>
                  <wp:cNvGraphicFramePr>
                    <a:graphicFrameLocks noChangeAspect="1"/>
                  </wp:cNvGraphicFramePr>
                  <a:graphic>
                    <a:graphicData uri="http://schemas.openxmlformats.org/drawingml/2006/picture">
                      <pic:pic>
                        <pic:nvPicPr>
                          <pic:cNvPr id="0" name="fig_claim1_en.png"/>
                          <pic:cNvPicPr/>
                        </pic:nvPicPr>
                        <pic:blipFill>
                          <a:blip r:embed="rId22"/>
                          <a:stretch>
                            <a:fillRect/>
                          </a:stretch>
                        </pic:blipFill>
                        <pic:spPr>
                          <a:xfrm>
                            <a:off x="0" y="0"/>
                            <a:ext cx="6588125" cy="1350226"/>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2: H1—(a) union HV is comparable, but (b) high-stability HV favors ILS in all 8 scenarios, and (c) AOC favors ILS in 6/8 (ILS-baseline vs. Memetic-LS, medians; *p&lt;.05 **p&lt;.01 ***p&lt;.001).</w:t>
            </w:r>
          </w:p>
        </w:tc>
      </w:tr>
    </w:tbl>
    <w:p>
      <w:pPr>
        <w:spacing w:line="14" w:lineRule="exact"/>
        <w:rPr>
          <w:sz w:val="2"/>
        </w:rPr>
      </w:pPr>
    </w:p>
    <w:p>
      <w:pPr>
        <w:pStyle w:val="a8"/>
        <w:spacing w:line="240" w:lineRule="exact"/>
        <w:jc w:val="both"/>
      </w:pPr>
      <w:r>
        <w:rPr>
          <w:rFonts w:ascii="Times New Roman" w:hAnsi="Times New Roman" w:cs="Times New Roman"/>
          <w:b/>
        </w:rPr>
        <w:t xml:space="preserve">Structural cause (visit-density difference map, Figure 3).</w:t>
      </w:r>
      <w:r>
        <w:rPr>
          <w:rFonts w:ascii="Times New Roman" w:hAnsi="Times New Roman" w:cs="Times New Roman"/>
        </w:rPr>
        <w:t xml:space="preserve"> The per-method normalized visit-density difference on an </w:t>
      </w:r>
      <w:r>
        <w:rPr>
          <w:rFonts w:ascii="Times New Roman" w:hAnsi="Times New Roman" w:cs="Times New Roman"/>
        </w:rPr>
        <w:t xml:space="preserve">(</w:t>
      </w:r>
      <w:r>
        <w:rPr>
          <w:rFonts w:ascii="Times New Roman" w:hAnsi="Times New Roman" w:cs="Times New Roman"/>
          <w:i/>
        </w:rPr>
        <w:t xml:space="preserve">M</w:t>
      </w:r>
      <w:r>
        <w:rPr>
          <w:rFonts w:ascii="Times New Roman" w:hAnsi="Times New Roman" w:cs="Times New Roman"/>
          <w:i/>
        </w:rPr>
        <w:t xml:space="preserve">S</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 grid shows ILS concentrating on the low-</w:t>
      </w:r>
      <w:r>
        <w:rPr>
          <w:rFonts w:ascii="Times New Roman" w:hAnsi="Times New Roman" w:cs="Times New Roman"/>
          <w:i/>
        </w:rPr>
        <w:t xml:space="preserve">D</w:t>
      </w:r>
      <w:r>
        <w:rPr>
          <w:rFonts w:ascii="Times New Roman" w:hAnsi="Times New Roman" w:cs="Times New Roman"/>
        </w:rPr>
        <w:t xml:space="preserve"> front band while Memetic disperses into the high-</w:t>
      </w:r>
      <w:r>
        <w:rPr>
          <w:rFonts w:ascii="Times New Roman" w:hAnsi="Times New Roman" w:cs="Times New Roman"/>
          <w:i/>
        </w:rPr>
        <w:t xml:space="preserve">D</w:t>
      </w:r>
      <w:r>
        <w:rPr>
          <w:rFonts w:ascii="Times New Roman" w:hAnsi="Times New Roman" w:cs="Times New Roman"/>
        </w:rPr>
        <w:t xml:space="preserve"> unstable region. The population does visit low </w:t>
      </w:r>
      <w:r>
        <w:rPr>
          <w:rFonts w:ascii="Times New Roman" w:hAnsi="Times New Roman" w:cs="Times New Roman"/>
          <w:i/>
        </w:rPr>
        <w:t xml:space="preserve">D</w:t>
      </w:r>
      <w:r>
        <w:rPr>
          <w:rFonts w:ascii="Times New Roman" w:hAnsi="Times New Roman" w:cs="Times New Roman"/>
        </w:rPr>
        <w:t xml:space="preserve">, but destructive crossover keeps it from refining MS there as thoroughly as the continuously transforming ILS, even with the same N5; at equal low </w:t>
      </w:r>
      <w:r>
        <w:rPr>
          <w:rFonts w:ascii="Times New Roman" w:hAnsi="Times New Roman" w:cs="Times New Roman"/>
          <w:i/>
        </w:rPr>
        <w:t xml:space="preserve">D</w:t>
      </w:r>
      <w:r>
        <w:rPr>
          <w:rFonts w:ascii="Times New Roman" w:hAnsi="Times New Roman" w:cs="Times New Roman"/>
        </w:rPr>
        <w:t xml:space="preserve"> its solutions lose to ILS in MS and fail to fill the region in the Pareto sense—the structural cause of the high-stability HV gap. Holding many solutions far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also lengthens the paths, creating exactly the headroom the operators (PR/repair) can fill by pulling back—picked up in H2 (Section 4.3).</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464329"/>
                  <wp:docPr id="3" name="Picture 3"/>
                  <wp:cNvGraphicFramePr>
                    <a:graphicFrameLocks noChangeAspect="1"/>
                  </wp:cNvGraphicFramePr>
                  <a:graphic>
                    <a:graphicData uri="http://schemas.openxmlformats.org/drawingml/2006/picture">
                      <pic:pic>
                        <pic:nvPicPr>
                          <pic:cNvPr id="0" name="fig_density_en.png"/>
                          <pic:cNvPicPr/>
                        </pic:nvPicPr>
                        <pic:blipFill>
                          <a:blip r:embed="rId23"/>
                          <a:stretch>
                            <a:fillRect/>
                          </a:stretch>
                        </pic:blipFill>
                        <pic:spPr>
                          <a:xfrm>
                            <a:off x="0" y="0"/>
                            <a:ext cx="6588125" cy="1464329"/>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3: Structural cause of H1—normalized visit-density difference maps (red: ILS-baseline denser; blue: Memetic-LS denser; sign·√|Δ|); orange: ILS PF; green: Memetic PF. Four representative scenarios; the rest are in the repository.</w:t>
            </w:r>
          </w:p>
        </w:tc>
      </w:tr>
    </w:tbl>
    <w:p>
      <w:pPr>
        <w:spacing w:line="14" w:lineRule="exact"/>
        <w:rPr>
          <w:sz w:val="2"/>
        </w:rPr>
      </w:pPr>
    </w:p>
    <w:p>
      <w:pPr>
        <w:pStyle w:val="2"/>
        <w:spacing w:before="90" w:after="20" w:line="240" w:lineRule="exact"/>
      </w:pPr>
      <w:r>
        <w:rPr>
          <w:rFonts w:ascii="Times New Roman" w:hAnsi="Times New Roman" w:cs="Times New Roman"/>
          <w:sz w:val="22"/>
          <w:szCs w:val="22"/>
        </w:rPr>
        <w:t xml:space="preserve">4.3 Result 2: Asymmetric Effects of the PR/repair Operators (H2)</w:t>
      </w:r>
    </w:p>
    <w:p>
      <w:pPr>
        <w:pStyle w:val="a8"/>
        <w:spacing w:line="240" w:lineRule="exact"/>
        <w:jc w:val="both"/>
      </w:pPr>
      <w:r>
        <w:rPr>
          <w:rFonts w:ascii="Times New Roman" w:hAnsi="Times New Roman" w:cs="Times New Roman"/>
        </w:rPr>
        <w:t xml:space="preserve">We examine the high-stability HV gain from adding the operators to each baseline, by host (Figure 4).</w:t>
      </w:r>
    </w:p>
    <w:p>
      <w:pPr>
        <w:pStyle w:val="a8"/>
        <w:spacing w:line="240" w:lineRule="exact"/>
        <w:ind w:firstLineChars="0" w:firstLine="0"/>
        <w:jc w:val="both"/>
      </w:pPr>
      <w:r>
        <w:rPr>
          <w:rFonts w:ascii="Times New Roman" w:hAnsi="Times New Roman" w:cs="Times New Roman"/>
        </w:rPr>
        <w:t xml:space="preserve">• </w:t>
      </w:r>
      <w:r>
        <w:rPr>
          <w:rFonts w:ascii="Times New Roman" w:hAnsi="Times New Roman" w:cs="Times New Roman"/>
          <w:b/>
        </w:rPr>
        <w:t xml:space="preserve">Population (Memetic): substantial improvement</w:t>
      </w:r>
      <w:r>
        <w:rPr>
          <w:rFonts w:ascii="Times New Roman" w:hAnsi="Times New Roman" w:cs="Times New Roman"/>
        </w:rPr>
        <w:t xml:space="preserve"> (more than 2× in all 8 scenarios, </w:t>
      </w:r>
      <w:r>
        <w:rPr>
          <w:rFonts w:ascii="Times New Roman" w:hAnsi="Times New Roman" w:cs="Times New Roman"/>
          <w:i/>
        </w:rPr>
        <w:t xml:space="preserve">p</w:t>
      </w:r>
      <w:r>
        <w:rPr>
          <w:rFonts w:ascii="Times New Roman" w:hAnsi="Times New Roman" w:cs="Times New Roman"/>
        </w:rPr>
        <w:t xml:space="preserve">=0.001, |</w:t>
      </w:r>
      <w:r>
        <w:rPr>
          <w:rFonts w:ascii="Times New Roman" w:hAnsi="Times New Roman" w:cs="Times New Roman"/>
          <w:i/>
        </w:rPr>
        <w:t xml:space="preserve">δ</w:t>
      </w:r>
      <w:r>
        <w:rPr>
          <w:rFonts w:ascii="Times New Roman" w:hAnsi="Times New Roman" w:cs="Times New Roman"/>
        </w:rPr>
        <w:t xml:space="preserve">|=1.0). The operators directly fill the previously unreachable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 population </w:t>
      </w:r>
      <w:r>
        <w:rPr>
          <w:rFonts w:ascii="Times New Roman" w:hAnsi="Times New Roman" w:cs="Times New Roman"/>
          <w:i/>
        </w:rPr>
        <w:t xml:space="preserve">catches up with ILS in the high-stability region and overtakes it in overall quality (union HV)</w:t>
      </w:r>
      <w:r>
        <w:rPr>
          <w:rFonts w:ascii="Times New Roman" w:hAnsi="Times New Roman" w:cs="Times New Roman"/>
        </w:rPr>
        <w:t xml:space="preserve"> (Section 4.4).</w:t>
      </w:r>
    </w:p>
    <w:p>
      <w:pPr>
        <w:pStyle w:val="a8"/>
        <w:spacing w:line="240" w:lineRule="exact"/>
        <w:ind w:firstLineChars="0" w:firstLine="0"/>
        <w:jc w:val="both"/>
      </w:pPr>
      <w:r>
        <w:rPr>
          <w:rFonts w:ascii="Times New Roman" w:hAnsi="Times New Roman" w:cs="Times New Roman"/>
        </w:rPr>
        <w:t xml:space="preserve">• </w:t>
      </w:r>
      <w:r>
        <w:rPr>
          <w:rFonts w:ascii="Times New Roman" w:hAnsi="Times New Roman" w:cs="Times New Roman"/>
          <w:b/>
        </w:rPr>
        <w:t xml:space="preserve">Trajectory (ILS): mostly saturated.</w:t>
      </w:r>
      <w:r>
        <w:rPr>
          <w:rFonts w:ascii="Times New Roman" w:hAnsi="Times New Roman" w:cs="Times New Roman"/>
        </w:rPr>
        <w:t xml:space="preserve"> In most scenarios the baseline has already filled the high-stability region, tying at the ceiling. The operators are significant </w:t>
      </w:r>
      <w:r>
        <w:rPr>
          <w:rFonts w:ascii="Times New Roman" w:hAnsi="Times New Roman" w:cs="Times New Roman"/>
          <w:i/>
        </w:rPr>
        <w:t xml:space="preserve">only in the highest-ratio band: la36L (73%) and ta21L (82%)</w:t>
      </w:r>
      <w:r>
        <w:rPr>
          <w:rFonts w:ascii="Times New Roman" w:hAnsi="Times New Roman" w:cs="Times New Roman"/>
        </w:rPr>
        <w:t xml:space="preserve"> (raw </w:t>
      </w:r>
      <w:r>
        <w:rPr>
          <w:rFonts w:ascii="Times New Roman" w:hAnsi="Times New Roman" w:cs="Times New Roman"/>
          <w:i/>
        </w:rPr>
        <w:t xml:space="preserve">p</w:t>
      </w:r>
      <w:r>
        <w:rPr>
          <w:rFonts w:ascii="Times New Roman" w:hAnsi="Times New Roman" w:cs="Times New Roman"/>
        </w:rPr>
        <w:t xml:space="preserve">=0.016, 0.001 for PR and repair alike; after Holm correction over the 8-scenario ILS family only ta21L remains significant, </w:t>
      </w:r>
      <w:r>
        <w:rPr>
          <w:rFonts w:ascii="Times New Roman" w:hAnsi="Times New Roman" w:cs="Times New Roman"/>
          <w:i/>
        </w:rPr>
        <w:t xml:space="preserve">p</w:t>
      </w:r>
      <w:r>
        <w:rPr>
          <w:rFonts w:ascii="Times New Roman" w:hAnsi="Times New Roman" w:cs="Times New Roman"/>
          <w:vertAlign w:val="subscript"/>
        </w:rPr>
        <w:t xml:space="preserve">adj</w:t>
      </w:r>
      <w:r>
        <w:rPr>
          <w:rFonts w:ascii="Times New Roman" w:hAnsi="Times New Roman" w:cs="Times New Roman"/>
        </w:rPr>
        <w:t xml:space="preserve">≈0.008; the gain is small—the ta21L median rises 0.029 → 0.031—but consistently positive across all trials). The effect is thus not absent: ILS's own filling leaves little headroom; a small margin remains only when the disruption is too large for the filling to keep up.</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396410"/>
                  <wp:docPr id="4" name="Picture 4"/>
                  <wp:cNvGraphicFramePr>
                    <a:graphicFrameLocks noChangeAspect="1"/>
                  </wp:cNvGraphicFramePr>
                  <a:graphic>
                    <a:graphicData uri="http://schemas.openxmlformats.org/drawingml/2006/picture">
                      <pic:pic>
                        <pic:nvPicPr>
                          <pic:cNvPr id="0" name="fig_claim2_en.png"/>
                          <pic:cNvPicPr/>
                        </pic:nvPicPr>
                        <pic:blipFill>
                          <a:blip r:embed="rId24"/>
                          <a:stretch>
                            <a:fillRect/>
                          </a:stretch>
                        </pic:blipFill>
                        <pic:spPr>
                          <a:xfrm>
                            <a:off x="0" y="0"/>
                            <a:ext cx="6588125" cy="1396410"/>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4: H2—the operators (PR, repair) (a) more than double the population's high-stability HV in every scenario, but (b) are mostly saturated on the trajectory host (high-stability HV medians vs. baseline; *p&lt;.05 **p&lt;.01 ***p&lt;.001).</w:t>
            </w:r>
          </w:p>
        </w:tc>
      </w:tr>
    </w:tbl>
    <w:p>
      <w:pPr>
        <w:spacing w:line="14" w:lineRule="exact"/>
        <w:rPr>
          <w:sz w:val="2"/>
        </w:rPr>
      </w:pPr>
    </w:p>
    <w:p>
      <w:pPr>
        <w:pStyle w:val="a8"/>
        <w:spacing w:line="240" w:lineRule="exact"/>
        <w:jc w:val="both"/>
      </w:pPr>
      <w:r>
        <w:rPr>
          <w:rFonts w:ascii="Times New Roman" w:hAnsi="Times New Roman" w:cs="Times New Roman"/>
          <w:b/>
        </w:rPr>
        <w:t xml:space="preserve">Mechanistic cause (PR path statistics, Figure 5).</w:t>
      </w:r>
      <w:r>
        <w:rPr>
          <w:rFonts w:ascii="Times New Roman" w:hAnsi="Times New Roman" w:cs="Times New Roman"/>
        </w:rPr>
        <w:t xml:space="preserve"> The path statistics directly corroborate the asymmetry: </w:t>
      </w:r>
      <w:r>
        <w:rPr>
          <w:rFonts w:ascii="Times New Roman" w:hAnsi="Times New Roman" w:cs="Times New Roman"/>
          <w:i/>
        </w:rPr>
        <w:t xml:space="preserve">Memetic has large path lengths </w:t>
      </w:r>
      <w:r>
        <w:rPr>
          <w:rFonts w:ascii="Times New Roman" w:hAnsi="Times New Roman" w:cs="Times New Roman"/>
          <w:i/>
        </w:rPr>
        <w:t xml:space="preserve">d</w:t>
      </w:r>
      <w:r>
        <w:rPr>
          <w:rFonts w:ascii="Times New Roman" w:hAnsi="Times New Roman" w:cs="Times New Roman"/>
          <w:vertAlign w:val="subscript"/>
        </w:rPr>
        <w:t xml:space="preserve">0</w:t>
      </w:r>
      <w:r>
        <w:rPr>
          <w:rFonts w:ascii="Times New Roman" w:hAnsi="Times New Roman" w:cs="Times New Roman"/>
          <w:i/>
        </w:rPr>
        <w:t xml:space="preserve"> and finds improving solutions on roughly 30–65% of paths</w:t>
      </w:r>
      <w:r>
        <w:rPr>
          <w:rFonts w:ascii="Times New Roman" w:hAnsi="Times New Roman" w:cs="Times New Roman"/>
        </w:rPr>
        <w:t xml:space="preserve">, whereas </w:t>
      </w:r>
      <w:r>
        <w:rPr>
          <w:rFonts w:ascii="Times New Roman" w:hAnsi="Times New Roman" w:cs="Times New Roman"/>
          <w:i/>
        </w:rPr>
        <w:t xml:space="preserve">ILS has short paths and a discovery rate near 0% everywhere</w:t>
      </w:r>
      <w:r>
        <w:rPr>
          <w:rFonts w:ascii="Times New Roman" w:hAnsi="Times New Roman" w:cs="Times New Roman"/>
        </w:rPr>
        <w:t xml:space="preserve"> (0.4% even on ta21L). This reflects more than trial opportunities: ILS has already filled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—the short paths are themselves a symptom—so no headroom remains on the segments PR traverses, whereas in Memetic many unoptimized intermediates remain between the scattered solutions and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the directed move thus comes up empty on ILS. The slight la36L/ta21L effect owes to the post-kick local search re-optimizing pockets that ILS's own filling left unfilled, not to the directing itself.</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1396410"/>
                  <wp:docPr id="5" name="Picture 5"/>
                  <wp:cNvGraphicFramePr>
                    <a:graphicFrameLocks noChangeAspect="1"/>
                  </wp:cNvGraphicFramePr>
                  <a:graphic>
                    <a:graphicData uri="http://schemas.openxmlformats.org/drawingml/2006/picture">
                      <pic:pic>
                        <pic:nvPicPr>
                          <pic:cNvPr id="0" name="fig_mech_pr_en.png"/>
                          <pic:cNvPicPr/>
                        </pic:nvPicPr>
                        <pic:blipFill>
                          <a:blip r:embed="rId25"/>
                          <a:stretch>
                            <a:fillRect/>
                          </a:stretch>
                        </pic:blipFill>
                        <pic:spPr>
                          <a:xfrm>
                            <a:off x="0" y="0"/>
                            <a:ext cx="6588125" cy="1396410"/>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5: Mechanistic cause of H2—(a) PR path length </w:t>
            </w:r>
            <w:r>
              <w:rPr>
                <w:rFonts w:ascii="Times New Roman" w:hAnsi="Times New Roman" w:cs="Times New Roman"/>
                <w:i/>
              </w:rPr>
              <w:t xml:space="preserve">d</w:t>
            </w:r>
            <w:r>
              <w:rPr>
                <w:rFonts w:ascii="Times New Roman" w:hAnsi="Times New Roman" w:cs="Times New Roman"/>
                <w:vertAlign w:val="subscript"/>
              </w:rPr>
              <w:t xml:space="preserve">0</w:t>
            </w:r>
            <w:r>
              <w:rPr>
                <w:rFonts w:ascii="Times New Roman" w:hAnsi="Times New Roman" w:cs="Times New Roman"/>
              </w:rPr>
              <w:t xml:space="preserve"> (mean disagreements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(b) improvement discovery rate (share of calls finding a solution better than the initiating one). Memetic: long paths, many improvements; ILS: short paths, almost none.</w:t>
            </w:r>
          </w:p>
        </w:tc>
      </w:tr>
    </w:tbl>
    <w:p>
      <w:pPr>
        <w:spacing w:line="14" w:lineRule="exact"/>
        <w:rPr>
          <w:sz w:val="2"/>
        </w:rPr>
      </w:pPr>
    </w:p>
    <w:p>
      <w:pPr>
        <w:pStyle w:val="a8"/>
        <w:spacing w:line="240" w:lineRule="exact"/>
        <w:jc w:val="both"/>
      </w:pPr>
      <w:r>
        <w:rPr>
          <w:rFonts w:ascii="Times New Roman" w:hAnsi="Times New Roman" w:cs="Times New Roman"/>
          <w:b/>
        </w:rPr>
        <w:t xml:space="preserve">PR or repair—host-dependent usage.</w:t>
      </w:r>
      <w:r>
        <w:rPr>
          <w:rFonts w:ascii="Times New Roman" w:hAnsi="Times New Roman" w:cs="Times New Roman"/>
        </w:rPr>
        <w:t xml:space="preserve"> Whether PR and repair need distinguishing—on quality (union/high-stability HV) and anytime performance (AOC)—depends on the host. On </w:t>
      </w:r>
      <w:r>
        <w:rPr>
          <w:rFonts w:ascii="Times New Roman" w:hAnsi="Times New Roman" w:cs="Times New Roman"/>
          <w:i/>
        </w:rPr>
        <w:t xml:space="preserve">ILS</w:t>
      </w:r>
      <w:r>
        <w:rPr>
          <w:rFonts w:ascii="Times New Roman" w:hAnsi="Times New Roman" w:cs="Times New Roman"/>
        </w:rPr>
        <w:t xml:space="preserve"> (small </w:t>
      </w:r>
      <w:r>
        <w:rPr>
          <w:rFonts w:ascii="Times New Roman" w:hAnsi="Times New Roman" w:cs="Times New Roman"/>
          <w:i/>
        </w:rPr>
        <w:t xml:space="preserve">d</w:t>
      </w:r>
      <w:r>
        <w:rPr>
          <w:rFonts w:ascii="Times New Roman" w:hAnsi="Times New Roman" w:cs="Times New Roman"/>
        </w:rPr>
        <w:t xml:space="preserve">) they are nearly indistinguishable: quality is saturated with either (significant only on la36L/ta21L), and—the operator fires only upon stagnation (and not in the early phase, which the log-time AOC weights heavily) with short, cheap </w:t>
      </w:r>
      <w:r>
        <w:rPr>
          <w:rFonts w:ascii="Times New Roman" w:hAnsi="Times New Roman" w:cs="Times New Roman"/>
          <w:i/>
        </w:rPr>
        <w:t xml:space="preserve">O</w:t>
      </w:r>
      <w:r>
        <w:rPr>
          <w:rFonts w:ascii="Times New Roman" w:hAnsi="Times New Roman" w:cs="Times New Roman"/>
        </w:rPr>
        <w:t xml:space="preserve">(</w:t>
      </w:r>
      <w:r>
        <w:rPr>
          <w:rFonts w:ascii="Times New Roman" w:hAnsi="Times New Roman" w:cs="Times New Roman"/>
          <w:i/>
        </w:rPr>
        <w:t xml:space="preserve">d</w:t>
      </w:r>
      <w:r>
        <w:rPr>
          <w:rFonts w:ascii="Times New Roman" w:hAnsi="Times New Roman" w:cs="Times New Roman"/>
        </w:rPr>
        <w:t xml:space="preserve">)</w:t>
      </w:r>
      <w:r>
        <w:rPr>
          <w:rFonts w:ascii="Times New Roman" w:hAnsi="Times New Roman" w:cs="Times New Roman"/>
        </w:rPr>
        <w:t xml:space="preserve"> paths—the AOC differences among ILS-baseline/+repair/+PR are non-significant in all 8 scenarios (effectively tied); the choice is immaterial. On </w:t>
      </w:r>
      <w:r>
        <w:rPr>
          <w:rFonts w:ascii="Times New Roman" w:hAnsi="Times New Roman" w:cs="Times New Roman"/>
          <w:i/>
        </w:rPr>
        <w:t xml:space="preserve">Memetic</w:t>
      </w:r>
      <w:r>
        <w:rPr>
          <w:rFonts w:ascii="Times New Roman" w:hAnsi="Times New Roman" w:cs="Times New Roman"/>
        </w:rPr>
        <w:t xml:space="preserve"> (large </w:t>
      </w:r>
      <w:r>
        <w:rPr>
          <w:rFonts w:ascii="Times New Roman" w:hAnsi="Times New Roman" w:cs="Times New Roman"/>
          <w:i/>
        </w:rPr>
        <w:t xml:space="preserve">d</w:t>
      </w:r>
      <w:r>
        <w:rPr>
          <w:rFonts w:ascii="Times New Roman" w:hAnsi="Times New Roman" w:cs="Times New Roman"/>
        </w:rPr>
        <w:t xml:space="preserve">) the division is clear: </w:t>
      </w:r>
      <w:r>
        <w:rPr>
          <w:rFonts w:ascii="Times New Roman" w:hAnsi="Times New Roman" w:cs="Times New Roman"/>
          <w:i/>
        </w:rPr>
        <w:t xml:space="preserve">PR is slightly better in quality</w:t>
      </w:r>
      <w:r>
        <w:rPr>
          <w:rFonts w:ascii="Times New Roman" w:hAnsi="Times New Roman" w:cs="Times New Roman"/>
        </w:rPr>
        <w:t xml:space="preserve">, while </w:t>
      </w:r>
      <w:r>
        <w:rPr>
          <w:rFonts w:ascii="Times New Roman" w:hAnsi="Times New Roman" w:cs="Times New Roman"/>
          <w:i/>
        </w:rPr>
        <w:t xml:space="preserve">repair beats PR in AOC in all 8 scenarios</w:t>
      </w:r>
      <w:r>
        <w:rPr>
          <w:rFonts w:ascii="Times New Roman" w:hAnsi="Times New Roman" w:cs="Times New Roman"/>
        </w:rPr>
        <w:t xml:space="preserve"> (</w:t>
      </w:r>
      <w:r>
        <w:rPr>
          <w:rFonts w:ascii="Times New Roman" w:hAnsi="Times New Roman" w:cs="Times New Roman"/>
          <w:i/>
        </w:rPr>
        <w:t xml:space="preserve">δ</w:t>
      </w:r>
      <w:r>
        <w:rPr>
          <w:rFonts w:ascii="Times New Roman" w:hAnsi="Times New Roman" w:cs="Times New Roman"/>
        </w:rPr>
        <w:t xml:space="preserve"> up to +1.00)—PR traverses the long path to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before returning the best intermediate, ramping up slowly, whereas repair truncates after a few moves and updates the incumbent immediately. Hence: Memetic+PR when final quality is paramount, repair when the budget is tight and anytime performance matters.</w:t>
      </w:r>
    </w:p>
    <w:p>
      <w:pPr>
        <w:pStyle w:val="2"/>
        <w:spacing w:before="90" w:after="20" w:line="240" w:lineRule="exact"/>
      </w:pPr>
      <w:r>
        <w:rPr>
          <w:rFonts w:ascii="Times New Roman" w:hAnsi="Times New Roman" w:cs="Times New Roman"/>
          <w:sz w:val="22"/>
          <w:szCs w:val="22"/>
        </w:rPr>
        <w:t xml:space="preserve">4.4 Overall Scoreboard and Integration of Results</w:t>
      </w:r>
    </w:p>
    <w:p>
      <w:pPr>
        <w:pStyle w:val="a8"/>
        <w:spacing w:line="240" w:lineRule="exact"/>
        <w:jc w:val="both"/>
      </w:pPr>
      <w:r>
        <w:rPr>
          <w:rFonts w:ascii="Times New Roman" w:hAnsi="Times New Roman" w:cs="Times New Roman"/>
        </w:rPr>
        <w:t xml:space="preserve">We survey the structures established by H1 and H2 on the </w:t>
      </w:r>
      <w:r>
        <w:rPr>
          <w:rFonts w:ascii="Times New Roman" w:hAnsi="Times New Roman" w:cs="Times New Roman"/>
          <w:i/>
        </w:rPr>
        <w:t xml:space="preserve">overall scoreboard</w:t>
      </w:r>
      <w:r>
        <w:rPr>
          <w:rFonts w:ascii="Times New Roman" w:hAnsi="Times New Roman" w:cs="Times New Roman"/>
        </w:rPr>
        <w:t xml:space="preserve"> of 7 methods × 8 scenarios × 3 metrics (Figure 6), corroborating the complementary structure announced at the outset, in which the best method switches with the metric. Friedman average ranks separate the methods clearly on all three metrics, with medium-to-large cross-scenario rank consistency (Kendall's </w:t>
      </w:r>
      <w:r>
        <w:rPr>
          <w:rFonts w:ascii="Times New Roman" w:hAnsi="Times New Roman" w:cs="Times New Roman"/>
          <w:i/>
        </w:rPr>
        <w:t xml:space="preserve">W</w:t>
      </w:r>
      <w:r>
        <w:rPr>
          <w:rFonts w:ascii="Times New Roman" w:hAnsi="Times New Roman" w:cs="Times New Roman"/>
        </w:rPr>
        <w:t xml:space="preserve">=0.59/0.81/0.63, </w:t>
      </w:r>
      <w:r>
        <w:rPr>
          <w:rFonts w:ascii="Times New Roman" w:hAnsi="Times New Roman" w:cs="Times New Roman"/>
          <w:i/>
        </w:rPr>
        <w:t xml:space="preserve">p</w:t>
      </w:r>
      <w:r>
        <w:rPr>
          <w:rFonts w:ascii="Times New Roman" w:hAnsi="Times New Roman" w:cs="Times New Roman"/>
        </w:rPr>
        <w:t xml:space="preserve">&lt;0.0001; per Section 3.4, an exploratory summary given the correlated scenarios).</w:t>
      </w:r>
    </w:p>
    <w:p>
      <w:pPr>
        <w:pStyle w:val="a8"/>
        <w:spacing w:line="240" w:lineRule="exact"/>
        <w:jc w:val="both"/>
      </w:pPr>
      <w:r>
        <w:rPr>
          <w:rFonts w:ascii="Times New Roman" w:hAnsi="Times New Roman" w:cs="Times New Roman"/>
          <w:b/>
        </w:rPr>
        <w:t xml:space="preserve">Reading the metrics.</w:t>
      </w:r>
      <w:r>
        <w:rPr>
          <w:rFonts w:ascii="Times New Roman" w:hAnsi="Times New Roman" w:cs="Times New Roman"/>
        </w:rPr>
        <w:t xml:space="preserve"> Reading the green (best) distribution metric by metric makes the complementary structure concrete (parenthetical figures are Friedman average ranks, lower is better). On </w:t>
      </w:r>
      <w:r>
        <w:rPr>
          <w:rFonts w:ascii="Times New Roman" w:hAnsi="Times New Roman" w:cs="Times New Roman"/>
          <w:i/>
        </w:rPr>
        <w:t xml:space="preserve">union HV (quality)</w:t>
      </w:r>
      <w:r>
        <w:rPr>
          <w:rFonts w:ascii="Times New Roman" w:hAnsi="Times New Roman" w:cs="Times New Roman"/>
        </w:rPr>
        <w:t xml:space="preserve">, the operator-equipped populations form the top group (Memetic+PR 2.0, Memetic+repair 2.5), the three ILS variants and the plain Memetic-LS sit in the middle (3.6–4.8), and only GA trails (6.9); the method that tied with ILS in Section 4.2 was the plain population (Memetic-LS), and the operator-equipped Memetic+PR rises above it to lead—robust to leave-one-out (unchanged whichever scenario is removed), so the narrow margin is not driven by any single scenario. On </w:t>
      </w:r>
      <w:r>
        <w:rPr>
          <w:rFonts w:ascii="Times New Roman" w:hAnsi="Times New Roman" w:cs="Times New Roman"/>
          <w:i/>
        </w:rPr>
        <w:t xml:space="preserve">high-stability HV (primary)</w:t>
      </w:r>
      <w:r>
        <w:rPr>
          <w:rFonts w:ascii="Times New Roman" w:hAnsi="Times New Roman" w:cs="Times New Roman"/>
        </w:rPr>
        <w:t xml:space="preserve">, the ILS family and the operator-equipped Memetic cluster at the top (2.6–3.4), while only the operator-less populations collapse with ARPD ≈ 70–78%, failing to reach the vicinity of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(GA 6.4, Memetic-LS 6.6)—exactly what H1 (the trajectory fills it natively) and H2 (the operators complement the population's coarseness so it catches up) predict. On </w:t>
      </w:r>
      <w:r>
        <w:rPr>
          <w:rFonts w:ascii="Times New Roman" w:hAnsi="Times New Roman" w:cs="Times New Roman"/>
          <w:i/>
        </w:rPr>
        <w:t xml:space="preserve">AOC (anytime)</w:t>
      </w:r>
      <w:r>
        <w:rPr>
          <w:rFonts w:ascii="Times New Roman" w:hAnsi="Times New Roman" w:cs="Times New Roman"/>
        </w:rPr>
        <w:t xml:space="preserve">, the three ILS variants lead (2.5–2.8), the plain Memetic-LS and Memetic+repair are in the middle (3.5, 4.0), and the slow-starting Memetic+PR and GA trail (5.6, 7.0). The best method changes with the evaluation axis (Memetic+PR for overall quality; the ILS family for speed; high stability shared by ILS and the operator-equipped Memetic), and the two structures complement the different demands of rescheduling.</w:t>
      </w:r>
    </w:p>
    <w:tbl>
      <w:tblPr>
        <w:tblW w:w="10375" w:type="dxa"/>
        <w:tblpPr w:leftFromText="141" w:rightFromText="141" w:topFromText="141" w:bottomFromText="200" w:vertAnchor="margin" w:horzAnchor="margin" w:tblpXSpec="center" w:tblpYSpec="top"/>
        <w:tblOverlap w:val="never"/>
        <w:tblLayout w:type="fixed"/>
        <w:tblCellMar>
          <w:left w:w="0" w:type="dxa"/>
          <w:right w:w="0" w:type="dxa"/>
        </w:tblCellMar>
      </w:tblPr>
      <w:tblGrid>
        <w:gridCol w:w="10375"/>
      </w:tblGrid>
      <w:tr>
        <w:tc>
          <w:tcPr>
            <w:tcW w:w="10375" w:type="dxa"/>
          </w:tcPr>
          <w:p>
            <w:pPr>
              <w:spacing w:after="60" w:line="240" w:lineRule="auto"/>
              <w:jc w:val="center"/>
            </w:pPr>
            <w:r>
              <w:drawing>
                <wp:inline xmlns:a="http://schemas.openxmlformats.org/drawingml/2006/main" xmlns:pic="http://schemas.openxmlformats.org/drawingml/2006/picture">
                  <wp:extent cx="6588125" cy="3279120"/>
                  <wp:docPr id="6" name="Picture 6"/>
                  <wp:cNvGraphicFramePr>
                    <a:graphicFrameLocks noChangeAspect="1"/>
                  </wp:cNvGraphicFramePr>
                  <a:graphic>
                    <a:graphicData uri="http://schemas.openxmlformats.org/drawingml/2006/picture">
                      <pic:pic>
                        <pic:nvPicPr>
                          <pic:cNvPr id="0" name="fig_scoreboard_en.png"/>
                          <pic:cNvPicPr/>
                        </pic:nvPicPr>
                        <pic:blipFill>
                          <a:blip r:embed="rId26"/>
                          <a:stretch>
                            <a:fillRect/>
                          </a:stretch>
                        </pic:blipFill>
                        <pic:spPr>
                          <a:xfrm>
                            <a:off x="0" y="0"/>
                            <a:ext cx="6588125" cy="3279120"/>
                          </a:xfrm>
                          <a:prstGeom prst="rect"/>
                        </pic:spPr>
                      </pic:pic>
                    </a:graphicData>
                  </a:graphic>
                </wp:inline>
              </w:drawing>
            </w:r>
          </w:p>
        </w:tc>
      </w:tr>
      <w:tr>
        <w:tc>
          <w:tcPr>
            <w:tcW w:w="10375" w:type="dxa"/>
          </w:tcPr>
          <w:p>
            <w:pPr>
              <w:spacing w:line="240" w:lineRule="exact"/>
              <w:jc w:val="center"/>
              <w:ind w:left="284" w:right="284"/>
            </w:pPr>
            <w:r>
              <w:rPr>
                <w:rFonts w:ascii="Times New Roman" w:hAnsi="Times New Roman" w:cs="Times New Roman"/>
              </w:rPr>
              <w:t xml:space="preserve">Figure 6: Overall scoreboard—(a) union HV, (b) high-stability HV, (c) AOC over 7 methods × 8 scenarios. Cells: RPD% relative to the best of each scenario (green = best, 0%); each panel sorted by its own Friedman average rank. The right-most column reports ARPD% as mean/median across scenarios.</w:t>
            </w:r>
          </w:p>
        </w:tc>
      </w:tr>
    </w:tbl>
    <w:p>
      <w:pPr>
        <w:spacing w:line="14" w:lineRule="exact"/>
        <w:rPr>
          <w:sz w:val="2"/>
        </w:rPr>
      </w:pPr>
    </w:p>
    <w:p>
      <w:pPr>
        <w:pStyle w:val="a8"/>
        <w:spacing w:line="240" w:lineRule="exact"/>
        <w:jc w:val="both"/>
      </w:pPr>
      <w:r>
        <w:rPr>
          <w:rFonts w:ascii="Times New Roman" w:hAnsi="Times New Roman" w:cs="Times New Roman"/>
          <w:b/>
        </w:rPr>
        <w:t xml:space="preserve">[Exploratory observation] Union-HV winner and the rescheduling ratio.</w:t>
      </w:r>
      <w:r>
        <w:rPr>
          <w:rFonts w:ascii="Times New Roman" w:hAnsi="Times New Roman" w:cs="Times New Roman"/>
        </w:rPr>
        <w:t xml:space="preserve"> The union HV winner corresponds to </w:t>
      </w:r>
      <w:r>
        <w:rPr>
          <w:rFonts w:ascii="Times New Roman" w:hAnsi="Times New Roman" w:cs="Times New Roman"/>
          <w:i/>
        </w:rPr>
        <w:t xml:space="preserve">ρ</w:t>
      </w:r>
      <w:r>
        <w:rPr>
          <w:rFonts w:ascii="Times New Roman" w:hAnsi="Times New Roman" w:cs="Times New Roman"/>
        </w:rPr>
        <w:t xml:space="preserve">, splitting at around 50%: ILS below, Memetic at mid-to-high (on the same la36 ladder 27/54/73%, ILS → Memetic → Memetic); only </w:t>
      </w:r>
      <w:r>
        <w:rPr>
          <w:rFonts w:ascii="Times New Roman" w:hAnsi="Times New Roman" w:cs="Times New Roman"/>
          <w:i/>
        </w:rPr>
        <w:t xml:space="preserve">ρ</w:t>
      </w:r>
      <w:r>
        <w:rPr>
          <w:rFonts w:ascii="Times New Roman" w:hAnsi="Times New Roman" w:cs="Times New Roman"/>
        </w:rPr>
        <w:t xml:space="preserve">, which incorporates the fixed-skeleton proportion, captures this split—the number of movable operations or the problem size does not. Our reading: the stability term makes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w:t>
      </w:r>
      <w:r>
        <w:rPr>
          <w:rFonts w:ascii="Times New Roman" w:hAnsi="Times New Roman" w:cs="Times New Roman"/>
          <w:i/>
        </w:rPr>
        <w:t xml:space="preserve">D</w:t>
      </w:r>
      <w:r>
        <w:rPr>
          <w:rFonts w:ascii="Times New Roman" w:hAnsi="Times New Roman" w:cs="Times New Roman"/>
        </w:rPr>
        <w:t xml:space="preserve">=0) an attractor. At small </w:t>
      </w:r>
      <w:r>
        <w:rPr>
          <w:rFonts w:ascii="Times New Roman" w:hAnsi="Times New Roman" w:cs="Times New Roman"/>
          <w:i/>
        </w:rPr>
        <w:t xml:space="preserve">ρ</w:t>
      </w:r>
      <w:r>
        <w:rPr>
          <w:rFonts w:ascii="Times New Roman" w:hAnsi="Times New Roman" w:cs="Times New Roman"/>
        </w:rPr>
        <w:t xml:space="preserve"> the fixed skeleton dominates the solution, so no good local optimum far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can arise however the movable part is reordered; good solutions are thus confined to the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neighborhood, and ILS's neighborhood filling suffices. As </w:t>
      </w:r>
      <w:r>
        <w:rPr>
          <w:rFonts w:ascii="Times New Roman" w:hAnsi="Times New Roman" w:cs="Times New Roman"/>
          <w:i/>
        </w:rPr>
        <w:t xml:space="preserve">ρ</w:t>
      </w:r>
      <w:r>
        <w:rPr>
          <w:rFonts w:ascii="Times New Roman" w:hAnsi="Times New Roman" w:cs="Times New Roman"/>
        </w:rPr>
        <w:t xml:space="preserve"> grows and the efficiency extreme recedes, the single trajectory struggles to escape the basin while Memetic, retaining crossover-scattered individuals, reaches that distant region (isomorphic to H1)—</w:t>
      </w:r>
      <w:r>
        <w:rPr>
          <w:rFonts w:ascii="Times New Roman" w:hAnsi="Times New Roman" w:cs="Times New Roman"/>
          <w:i/>
        </w:rPr>
        <w:t xml:space="preserve">ρ</w:t>
      </w:r>
      <w:r>
        <w:rPr>
          <w:rFonts w:ascii="Times New Roman" w:hAnsi="Times New Roman" w:cs="Times New Roman"/>
        </w:rPr>
        <w:t xml:space="preserve"> thus proxies the difficulty for the trajectory of escaping the attractor. However, ta21L (82%) is an exception (≈tie, </w:t>
      </w:r>
      <w:r>
        <w:rPr>
          <w:rFonts w:ascii="Times New Roman" w:hAnsi="Times New Roman" w:cs="Times New Roman"/>
          <w:i/>
        </w:rPr>
        <w:t xml:space="preserve">p</w:t>
      </w:r>
      <w:r>
        <w:rPr>
          <w:rFonts w:ascii="Times New Roman" w:hAnsi="Times New Roman" w:cs="Times New Roman"/>
        </w:rPr>
        <w:t xml:space="preserve">=0.053), and confounding by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quality and dependence on the permutation-deviation representation remain, so this stays exploratory; the primary high-stability dominance and operator asymmetry are established independently by direct tests on all 8 scenarios.</w:t>
      </w:r>
    </w:p>
    <w:p>
      <w:pPr>
        <w:pStyle w:val="a8"/>
        <w:spacing w:line="240" w:lineRule="exact"/>
        <w:jc w:val="both"/>
      </w:pPr>
      <w:r>
        <w:rPr>
          <w:rFonts w:ascii="Times New Roman" w:hAnsi="Times New Roman" w:cs="Times New Roman"/>
          <w:b/>
        </w:rPr>
        <w:t xml:space="preserve">Divergent vs. convergent.</w:t>
      </w:r>
      <w:r>
        <w:rPr>
          <w:rFonts w:ascii="Times New Roman" w:hAnsi="Times New Roman" w:cs="Times New Roman"/>
        </w:rPr>
        <w:t xml:space="preserve"> ILS (spreading outward from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and Memetic+PR (pulling a scattered population toward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reach similar final Pareto quality from opposite directions, but ILS holds a good incumbent early while Memetic+PR ramps up after a warm-up; AOC aggregates this crossing on a log-time axis, reflecting early performance—hence the ILS family's clear lead there.</w:t>
      </w:r>
    </w:p>
    <w:p>
      <w:pPr>
        <w:pStyle w:val="2"/>
        <w:spacing w:before="90" w:after="20" w:line="240" w:lineRule="exact"/>
      </w:pPr>
      <w:r>
        <w:rPr>
          <w:rFonts w:ascii="Times New Roman" w:hAnsi="Times New Roman" w:cs="Times New Roman"/>
          <w:sz w:val="22"/>
          <w:szCs w:val="22"/>
        </w:rPr>
        <w:t xml:space="preserve">5. CONCLUSIONS</w:t>
      </w:r>
    </w:p>
    <w:p>
      <w:pPr>
        <w:pStyle w:val="a8"/>
        <w:spacing w:line="240" w:lineRule="exact"/>
        <w:jc w:val="both"/>
      </w:pPr>
      <w:r>
        <w:rPr>
          <w:rFonts w:ascii="Times New Roman" w:hAnsi="Times New Roman" w:cs="Times New Roman"/>
        </w:rPr>
        <w:t xml:space="preserve">Targeting stability-aware JSSP rescheduling, this study compared trajectory vs. population search structures, proposed the stability-inducing operators (PR, repair), and built a multi-perspective evaluation methodology, verified over 8 scenarios × 7 methods × n=10. The claims are threefold.</w:t>
      </w:r>
    </w:p>
    <w:p>
      <w:pPr>
        <w:pStyle w:val="a8"/>
        <w:spacing w:line="240" w:lineRule="exact"/>
        <w:ind w:firstLineChars="0" w:firstLine="0"/>
        <w:jc w:val="both"/>
      </w:pPr>
      <w:r>
        <w:rPr>
          <w:rFonts w:ascii="Times New Roman" w:hAnsi="Times New Roman" w:cs="Times New Roman"/>
        </w:rPr>
        <w:t xml:space="preserve">1. </w:t>
      </w:r>
      <w:r>
        <w:rPr>
          <w:rFonts w:ascii="Times New Roman" w:hAnsi="Times New Roman" w:cs="Times New Roman"/>
          <w:b/>
        </w:rPr>
        <w:t xml:space="preserve">The trajectory-based method (ILS) efficiently fills the high-stability region (H1).</w:t>
      </w:r>
      <w:r>
        <w:rPr>
          <w:rFonts w:ascii="Times New Roman" w:hAnsi="Times New Roman" w:cs="Times New Roman"/>
        </w:rPr>
        <w:t xml:space="preserve"> Comparable to the population in overall quality, in the primary high-stability region it wins in all 8 scenarios with complete separation over the counterpart sharing the identical N5 (</w:t>
      </w:r>
      <w:r>
        <w:rPr>
          <w:rFonts w:ascii="Times New Roman" w:hAnsi="Times New Roman" w:cs="Times New Roman"/>
          <w:i/>
        </w:rPr>
        <w:t xml:space="preserve">p</w:t>
      </w:r>
      <w:r>
        <w:rPr>
          <w:rFonts w:ascii="Times New Roman" w:hAnsi="Times New Roman" w:cs="Times New Roman"/>
        </w:rPr>
        <w:t xml:space="preserve">=0.001, |</w:t>
      </w:r>
      <w:r>
        <w:rPr>
          <w:rFonts w:ascii="Times New Roman" w:hAnsi="Times New Roman" w:cs="Times New Roman"/>
          <w:i/>
        </w:rPr>
        <w:t xml:space="preserve">δ</w:t>
      </w:r>
      <w:r>
        <w:rPr>
          <w:rFonts w:ascii="Times New Roman" w:hAnsi="Times New Roman" w:cs="Times New Roman"/>
        </w:rPr>
        <w:t xml:space="preserve">|=1.0; 2–4.5× in five scenarios, the population reaching the region not at all in the other three) and leads in anytime performance in 6/8—derived from the search structure, not the presence of local search.</w:t>
      </w:r>
    </w:p>
    <w:p>
      <w:pPr>
        <w:pStyle w:val="a8"/>
        <w:spacing w:line="240" w:lineRule="exact"/>
        <w:ind w:firstLineChars="0" w:firstLine="0"/>
        <w:jc w:val="both"/>
      </w:pPr>
      <w:r>
        <w:rPr>
          <w:rFonts w:ascii="Times New Roman" w:hAnsi="Times New Roman" w:cs="Times New Roman"/>
        </w:rPr>
        <w:t xml:space="preserve">2. </w:t>
      </w:r>
      <w:r>
        <w:rPr>
          <w:rFonts w:ascii="Times New Roman" w:hAnsi="Times New Roman" w:cs="Times New Roman"/>
          <w:b/>
        </w:rPr>
        <w:t xml:space="preserve">The effects of PR and repair appear asymmetrically with the host structure (H2).</w:t>
      </w:r>
      <w:r>
        <w:rPr>
          <w:rFonts w:ascii="Times New Roman" w:hAnsi="Times New Roman" w:cs="Times New Roman"/>
        </w:rPr>
        <w:t xml:space="preserve"> They more than double the population's high-stability HV, lifting it to the ILS level, whereas the trajectory, having already filled the neighborhood, is mostly saturated. The asymmetry is not fixed, however: at extreme rescheduling ratios where ILS's filling cannot keep up (ta21L, 82%), a significant effect remains even on the trajectory.</w:t>
      </w:r>
    </w:p>
    <w:p>
      <w:pPr>
        <w:pStyle w:val="a8"/>
        <w:spacing w:line="240" w:lineRule="exact"/>
        <w:ind w:firstLineChars="0" w:firstLine="0"/>
        <w:jc w:val="both"/>
      </w:pPr>
      <w:r>
        <w:rPr>
          <w:rFonts w:ascii="Times New Roman" w:hAnsi="Times New Roman" w:cs="Times New Roman"/>
        </w:rPr>
        <w:t xml:space="preserve">3. </w:t>
      </w:r>
      <w:r>
        <w:rPr>
          <w:rFonts w:ascii="Times New Roman" w:hAnsi="Times New Roman" w:cs="Times New Roman"/>
          <w:b/>
        </w:rPr>
        <w:t xml:space="preserve">Complementary structure of trajectory and population.</w:t>
      </w:r>
      <w:r>
        <w:rPr>
          <w:rFonts w:ascii="Times New Roman" w:hAnsi="Times New Roman" w:cs="Times New Roman"/>
        </w:rPr>
        <w:t xml:space="preserve"> The best method changes with the metric: overall quality (union HV) favors Memetic + mechanism, high stability is shared by ILS and Memetic + mechanism, and speed (anytime) favors the ILS family. Two options avoid the bottom group on all three metrics: Memetic+repair (mid-tier in anytime) when overall quality matters more, the ILS family (mid-tier in union HV) when speed does. Only when squeezing out the last of final quality, at the cost of a slow ramp-up, does Memetic+PR edge ahead. The two structures thus complement the different demands of rescheduling (Section 4.3).</w:t>
      </w:r>
    </w:p>
    <w:p>
      <w:pPr>
        <w:pStyle w:val="a8"/>
        <w:spacing w:line="240" w:lineRule="exact"/>
        <w:jc w:val="both"/>
      </w:pPr>
      <w:r>
        <w:rPr>
          <w:rFonts w:ascii="Times New Roman" w:hAnsi="Times New Roman" w:cs="Times New Roman"/>
        </w:rPr>
        <w:t xml:space="preserve">Implementing the stability lever as an "operator" made it portable to both hosts, and </w:t>
      </w:r>
      <w:r>
        <w:rPr>
          <w:rFonts w:ascii="Times New Roman" w:hAnsi="Times New Roman" w:cs="Times New Roman"/>
          <w:i/>
        </w:rPr>
        <w:t xml:space="preserve">isolating its host-dependent asymmetry under control is the central contribution of this study</w:t>
      </w:r>
      <w:r>
        <w:rPr>
          <w:rFonts w:ascii="Times New Roman" w:hAnsi="Times New Roman" w:cs="Times New Roman"/>
        </w:rPr>
        <w:t xml:space="preserve">.</w:t>
      </w:r>
    </w:p>
    <w:p>
      <w:pPr>
        <w:pStyle w:val="a8"/>
        <w:spacing w:line="240" w:lineRule="exact"/>
        <w:jc w:val="both"/>
      </w:pPr>
      <w:r>
        <w:rPr>
          <w:rFonts w:ascii="Times New Roman" w:hAnsi="Times New Roman" w:cs="Times New Roman"/>
          <w:b/>
        </w:rPr>
        <w:t xml:space="preserve">Limitations.</w:t>
      </w:r>
      <w:r>
        <w:rPr>
          <w:rFonts w:ascii="Times New Roman" w:hAnsi="Times New Roman" w:cs="Times New Roman"/>
        </w:rPr>
        <w:t xml:space="preserve"> (i) Results rest on n=10 (saturated main conclusions are robust; borderline cases less so). (ii) The rescheduling-ratio–union-HV-winner correspondence involves confounding by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 quality and dependence on the stability representation, and stays exploratory. (iii) Stability is measured only by permutation deviation; validity under start-time (temporal) deviation is unverified (Section 3.1).</w:t>
      </w:r>
    </w:p>
    <w:p>
      <w:pPr>
        <w:pStyle w:val="a8"/>
        <w:spacing w:line="240" w:lineRule="exact"/>
        <w:jc w:val="both"/>
      </w:pPr>
      <w:r>
        <w:rPr>
          <w:rFonts w:ascii="Times New Roman" w:hAnsi="Times New Roman" w:cs="Times New Roman"/>
          <w:b/>
        </w:rPr>
        <w:t xml:space="preserve">Future work.</w:t>
      </w:r>
      <w:r>
        <w:rPr>
          <w:rFonts w:ascii="Times New Roman" w:hAnsi="Times New Roman" w:cs="Times New Roman"/>
        </w:rPr>
        <w:t xml:space="preserve"> Re-verification under start-time deviation (temporal stability); extension to disruptions altering machine assignments (e.g., breakdowns); integrating the scope lever with the operator lever (the inducing operators within the affected range); comparison with an </w:t>
      </w:r>
      <w:r>
        <w:rPr>
          <w:rFonts w:ascii="Times New Roman" w:hAnsi="Times New Roman" w:cs="Times New Roman"/>
          <w:i/>
        </w:rPr>
        <w:t xml:space="preserve">S</w:t>
      </w:r>
      <w:r>
        <w:rPr>
          <w:rFonts w:ascii="Times New Roman" w:hAnsi="Times New Roman" w:cs="Times New Roman"/>
          <w:i/>
          <w:vertAlign w:val="subscript"/>
        </w:rPr>
        <w:t xml:space="preserve">p</w:t>
      </w:r>
      <w:r>
        <w:rPr>
          <w:rFonts w:ascii="Times New Roman" w:hAnsi="Times New Roman" w:cs="Times New Roman"/>
        </w:rPr>
        <w:t xml:space="preserve">-biased crossover as an alternative population-side prescription (a direct test of the crossover-destructiveness reading of H1); and re-verification with Pareto-native methods (e.g., NSGA-II).</w:t>
      </w:r>
    </w:p>
    <w:p>
      <w:pPr>
        <w:pStyle w:val="2"/>
        <w:spacing w:before="90" w:after="20" w:line="240" w:lineRule="exact"/>
      </w:pPr>
      <w:r>
        <w:rPr>
          <w:rFonts w:ascii="Times New Roman" w:hAnsi="Times New Roman" w:cs="Times New Roman"/>
          <w:sz w:val="22"/>
          <w:szCs w:val="22"/>
        </w:rPr>
        <w:t xml:space="preserve">REFERENCES</w:t>
      </w:r>
    </w:p>
    <w:p>
      <w:pPr>
        <w:spacing w:line="190" w:lineRule="exact"/>
        <w:ind w:left="284" w:hanging="284"/>
        <w:jc w:val="both"/>
      </w:pPr>
      <w:r>
        <w:rPr>
          <w:rFonts w:ascii="Times New Roman" w:hAnsi="Times New Roman" w:cs="Times New Roman"/>
          <w:sz w:val="17"/>
          <w:szCs w:val="17"/>
        </w:rPr>
        <w:t xml:space="preserve">Abumaizar, R. J. and Svestka, J. A. (1997) Rescheduling job shops under random disruptions. </w:t>
      </w:r>
      <w:r>
        <w:rPr>
          <w:rFonts w:ascii="Times New Roman" w:hAnsi="Times New Roman" w:cs="Times New Roman"/>
          <w:i/>
          <w:sz w:val="17"/>
          <w:szCs w:val="17"/>
        </w:rPr>
        <w:t xml:space="preserve">International Journal of Production Research</w:t>
      </w:r>
      <w:r>
        <w:rPr>
          <w:rFonts w:ascii="Times New Roman" w:hAnsi="Times New Roman" w:cs="Times New Roman"/>
          <w:sz w:val="17"/>
          <w:szCs w:val="17"/>
        </w:rPr>
        <w:t xml:space="preserve">, </w:t>
      </w:r>
      <w:r>
        <w:rPr>
          <w:rFonts w:ascii="Times New Roman" w:hAnsi="Times New Roman" w:cs="Times New Roman"/>
          <w:b/>
          <w:sz w:val="17"/>
          <w:szCs w:val="17"/>
        </w:rPr>
        <w:t xml:space="preserve">35</w:t>
      </w:r>
      <w:r>
        <w:rPr>
          <w:rFonts w:ascii="Times New Roman" w:hAnsi="Times New Roman" w:cs="Times New Roman"/>
          <w:sz w:val="17"/>
          <w:szCs w:val="17"/>
        </w:rPr>
        <w:t xml:space="preserve">, 2065-2082.</w:t>
      </w:r>
    </w:p>
    <w:p>
      <w:pPr>
        <w:spacing w:line="190" w:lineRule="exact"/>
        <w:ind w:left="284" w:hanging="284"/>
        <w:jc w:val="both"/>
      </w:pPr>
      <w:r>
        <w:rPr>
          <w:rFonts w:ascii="Times New Roman" w:hAnsi="Times New Roman" w:cs="Times New Roman"/>
          <w:sz w:val="17"/>
          <w:szCs w:val="17"/>
        </w:rPr>
        <w:t xml:space="preserve">Bean, J. C., Birge, J. R., Mittenthal, J., and Noon, C. E. (1991) Matchup scheduling with multiple resources, release dates and disruptions. </w:t>
      </w:r>
      <w:r>
        <w:rPr>
          <w:rFonts w:ascii="Times New Roman" w:hAnsi="Times New Roman" w:cs="Times New Roman"/>
          <w:i/>
          <w:sz w:val="17"/>
          <w:szCs w:val="17"/>
        </w:rPr>
        <w:t xml:space="preserve">Operations Research</w:t>
      </w:r>
      <w:r>
        <w:rPr>
          <w:rFonts w:ascii="Times New Roman" w:hAnsi="Times New Roman" w:cs="Times New Roman"/>
          <w:sz w:val="17"/>
          <w:szCs w:val="17"/>
        </w:rPr>
        <w:t xml:space="preserve">, </w:t>
      </w:r>
      <w:r>
        <w:rPr>
          <w:rFonts w:ascii="Times New Roman" w:hAnsi="Times New Roman" w:cs="Times New Roman"/>
          <w:b/>
          <w:sz w:val="17"/>
          <w:szCs w:val="17"/>
        </w:rPr>
        <w:t xml:space="preserve">39</w:t>
      </w:r>
      <w:r>
        <w:rPr>
          <w:rFonts w:ascii="Times New Roman" w:hAnsi="Times New Roman" w:cs="Times New Roman"/>
          <w:sz w:val="17"/>
          <w:szCs w:val="17"/>
        </w:rPr>
        <w:t xml:space="preserve">, 470-483.</w:t>
      </w:r>
    </w:p>
    <w:p>
      <w:pPr>
        <w:spacing w:line="190" w:lineRule="exact"/>
        <w:ind w:left="284" w:hanging="284"/>
        <w:jc w:val="both"/>
      </w:pPr>
      <w:r>
        <w:rPr>
          <w:rFonts w:ascii="Times New Roman" w:hAnsi="Times New Roman" w:cs="Times New Roman"/>
          <w:sz w:val="17"/>
          <w:szCs w:val="17"/>
        </w:rPr>
        <w:t xml:space="preserve">Bierwirth, C. (1995) A generalized permutation approach to job shop scheduling with genetic algorithms. </w:t>
      </w:r>
      <w:r>
        <w:rPr>
          <w:rFonts w:ascii="Times New Roman" w:hAnsi="Times New Roman" w:cs="Times New Roman"/>
          <w:i/>
          <w:sz w:val="17"/>
          <w:szCs w:val="17"/>
        </w:rPr>
        <w:t xml:space="preserve">OR Spektrum</w:t>
      </w:r>
      <w:r>
        <w:rPr>
          <w:rFonts w:ascii="Times New Roman" w:hAnsi="Times New Roman" w:cs="Times New Roman"/>
          <w:sz w:val="17"/>
          <w:szCs w:val="17"/>
        </w:rPr>
        <w:t xml:space="preserve">, </w:t>
      </w:r>
      <w:r>
        <w:rPr>
          <w:rFonts w:ascii="Times New Roman" w:hAnsi="Times New Roman" w:cs="Times New Roman"/>
          <w:b/>
          <w:sz w:val="17"/>
          <w:szCs w:val="17"/>
        </w:rPr>
        <w:t xml:space="preserve">17</w:t>
      </w:r>
      <w:r>
        <w:rPr>
          <w:rFonts w:ascii="Times New Roman" w:hAnsi="Times New Roman" w:cs="Times New Roman"/>
          <w:sz w:val="17"/>
          <w:szCs w:val="17"/>
        </w:rPr>
        <w:t xml:space="preserve">, 87-92.</w:t>
      </w:r>
    </w:p>
    <w:p>
      <w:pPr>
        <w:spacing w:line="190" w:lineRule="exact"/>
        <w:ind w:left="284" w:hanging="284"/>
        <w:jc w:val="both"/>
      </w:pPr>
      <w:r>
        <w:rPr>
          <w:rFonts w:ascii="Times New Roman" w:hAnsi="Times New Roman" w:cs="Times New Roman"/>
          <w:sz w:val="17"/>
          <w:szCs w:val="17"/>
        </w:rPr>
        <w:t xml:space="preserve">Bierwirth, C., Mattfeld, D. C., and Kopfer, H. (1996) On permutation representations for scheduling problems. </w:t>
      </w:r>
      <w:r>
        <w:rPr>
          <w:rFonts w:ascii="Times New Roman" w:hAnsi="Times New Roman" w:cs="Times New Roman"/>
          <w:i/>
          <w:sz w:val="17"/>
          <w:szCs w:val="17"/>
        </w:rPr>
        <w:t xml:space="preserve">Parallel Problem Solving from Nature—PPSN IV</w:t>
      </w:r>
      <w:r>
        <w:rPr>
          <w:rFonts w:ascii="Times New Roman" w:hAnsi="Times New Roman" w:cs="Times New Roman"/>
          <w:sz w:val="17"/>
          <w:szCs w:val="17"/>
        </w:rPr>
        <w:t xml:space="preserve">, LNCS 1141, Springer, 310-318.</w:t>
      </w:r>
    </w:p>
    <w:p>
      <w:pPr>
        <w:spacing w:line="190" w:lineRule="exact"/>
        <w:ind w:left="284" w:hanging="284"/>
        <w:jc w:val="both"/>
      </w:pPr>
      <w:r>
        <w:rPr>
          <w:rFonts w:ascii="Times New Roman" w:hAnsi="Times New Roman" w:cs="Times New Roman"/>
          <w:sz w:val="17"/>
          <w:szCs w:val="17"/>
        </w:rPr>
        <w:t xml:space="preserve">Blum, C. and Roli, A. (2003) Metaheuristics in combinatorial optimization: overview and conceptual comparison. </w:t>
      </w:r>
      <w:r>
        <w:rPr>
          <w:rFonts w:ascii="Times New Roman" w:hAnsi="Times New Roman" w:cs="Times New Roman"/>
          <w:i/>
          <w:sz w:val="17"/>
          <w:szCs w:val="17"/>
        </w:rPr>
        <w:t xml:space="preserve">ACM Computing Surveys</w:t>
      </w:r>
      <w:r>
        <w:rPr>
          <w:rFonts w:ascii="Times New Roman" w:hAnsi="Times New Roman" w:cs="Times New Roman"/>
          <w:sz w:val="17"/>
          <w:szCs w:val="17"/>
        </w:rPr>
        <w:t xml:space="preserve">, </w:t>
      </w:r>
      <w:r>
        <w:rPr>
          <w:rFonts w:ascii="Times New Roman" w:hAnsi="Times New Roman" w:cs="Times New Roman"/>
          <w:b/>
          <w:sz w:val="17"/>
          <w:szCs w:val="17"/>
        </w:rPr>
        <w:t xml:space="preserve">35</w:t>
      </w:r>
      <w:r>
        <w:rPr>
          <w:rFonts w:ascii="Times New Roman" w:hAnsi="Times New Roman" w:cs="Times New Roman"/>
          <w:sz w:val="17"/>
          <w:szCs w:val="17"/>
        </w:rPr>
        <w:t xml:space="preserve">, 268-308.</w:t>
      </w:r>
    </w:p>
    <w:p>
      <w:pPr>
        <w:spacing w:line="190" w:lineRule="exact"/>
        <w:ind w:left="284" w:hanging="284"/>
        <w:jc w:val="both"/>
      </w:pPr>
      <w:r>
        <w:rPr>
          <w:rFonts w:ascii="Times New Roman" w:hAnsi="Times New Roman" w:cs="Times New Roman"/>
          <w:sz w:val="17"/>
          <w:szCs w:val="17"/>
        </w:rPr>
        <w:t xml:space="preserve">Giffler, B. and Thompson, G. L. (1960) Algorithms for solving production-scheduling problems. </w:t>
      </w:r>
      <w:r>
        <w:rPr>
          <w:rFonts w:ascii="Times New Roman" w:hAnsi="Times New Roman" w:cs="Times New Roman"/>
          <w:i/>
          <w:sz w:val="17"/>
          <w:szCs w:val="17"/>
        </w:rPr>
        <w:t xml:space="preserve">Operations Research</w:t>
      </w:r>
      <w:r>
        <w:rPr>
          <w:rFonts w:ascii="Times New Roman" w:hAnsi="Times New Roman" w:cs="Times New Roman"/>
          <w:sz w:val="17"/>
          <w:szCs w:val="17"/>
        </w:rPr>
        <w:t xml:space="preserve">, </w:t>
      </w:r>
      <w:r>
        <w:rPr>
          <w:rFonts w:ascii="Times New Roman" w:hAnsi="Times New Roman" w:cs="Times New Roman"/>
          <w:b/>
          <w:sz w:val="17"/>
          <w:szCs w:val="17"/>
        </w:rPr>
        <w:t xml:space="preserve">8</w:t>
      </w:r>
      <w:r>
        <w:rPr>
          <w:rFonts w:ascii="Times New Roman" w:hAnsi="Times New Roman" w:cs="Times New Roman"/>
          <w:sz w:val="17"/>
          <w:szCs w:val="17"/>
        </w:rPr>
        <w:t xml:space="preserve">, 487-503.</w:t>
      </w:r>
    </w:p>
    <w:p>
      <w:pPr>
        <w:spacing w:line="190" w:lineRule="exact"/>
        <w:ind w:left="284" w:hanging="284"/>
        <w:jc w:val="both"/>
      </w:pPr>
      <w:r>
        <w:rPr>
          <w:rFonts w:ascii="Times New Roman" w:hAnsi="Times New Roman" w:cs="Times New Roman"/>
          <w:sz w:val="17"/>
          <w:szCs w:val="17"/>
        </w:rPr>
        <w:t xml:space="preserve">Glover, F., Laguna, M., and Martí, R. (2000) Fundamentals of scatter search and path relinking. </w:t>
      </w:r>
      <w:r>
        <w:rPr>
          <w:rFonts w:ascii="Times New Roman" w:hAnsi="Times New Roman" w:cs="Times New Roman"/>
          <w:i/>
          <w:sz w:val="17"/>
          <w:szCs w:val="17"/>
        </w:rPr>
        <w:t xml:space="preserve">Control and Cybernetics</w:t>
      </w:r>
      <w:r>
        <w:rPr>
          <w:rFonts w:ascii="Times New Roman" w:hAnsi="Times New Roman" w:cs="Times New Roman"/>
          <w:sz w:val="17"/>
          <w:szCs w:val="17"/>
        </w:rPr>
        <w:t xml:space="preserve">, </w:t>
      </w:r>
      <w:r>
        <w:rPr>
          <w:rFonts w:ascii="Times New Roman" w:hAnsi="Times New Roman" w:cs="Times New Roman"/>
          <w:b/>
          <w:sz w:val="17"/>
          <w:szCs w:val="17"/>
        </w:rPr>
        <w:t xml:space="preserve">29</w:t>
      </w:r>
      <w:r>
        <w:rPr>
          <w:rFonts w:ascii="Times New Roman" w:hAnsi="Times New Roman" w:cs="Times New Roman"/>
          <w:sz w:val="17"/>
          <w:szCs w:val="17"/>
        </w:rPr>
        <w:t xml:space="preserve">, 653-684.</w:t>
      </w:r>
    </w:p>
    <w:p>
      <w:pPr>
        <w:spacing w:line="190" w:lineRule="exact"/>
        <w:ind w:left="284" w:hanging="284"/>
        <w:jc w:val="both"/>
      </w:pPr>
      <w:r>
        <w:rPr>
          <w:rFonts w:ascii="Times New Roman" w:hAnsi="Times New Roman" w:cs="Times New Roman"/>
          <w:sz w:val="17"/>
          <w:szCs w:val="17"/>
        </w:rPr>
        <w:t xml:space="preserve">Ishibuchi, H., Pang, L. M., and Shang, K. (2020) A new framework of evolutionary multi-objective algorithms with an unbounded external archive. </w:t>
      </w:r>
      <w:r>
        <w:rPr>
          <w:rFonts w:ascii="Times New Roman" w:hAnsi="Times New Roman" w:cs="Times New Roman"/>
          <w:i/>
          <w:sz w:val="17"/>
          <w:szCs w:val="17"/>
        </w:rPr>
        <w:t xml:space="preserve">Proceedings of the 24th European Conference on Artificial Intelligence (ECAI 2020)</w:t>
      </w:r>
      <w:r>
        <w:rPr>
          <w:rFonts w:ascii="Times New Roman" w:hAnsi="Times New Roman" w:cs="Times New Roman"/>
          <w:sz w:val="17"/>
          <w:szCs w:val="17"/>
        </w:rPr>
        <w:t xml:space="preserve">, IOS Press, 283-290.</w:t>
      </w:r>
    </w:p>
    <w:p>
      <w:pPr>
        <w:spacing w:line="190" w:lineRule="exact"/>
        <w:ind w:left="284" w:hanging="284"/>
        <w:jc w:val="both"/>
      </w:pPr>
      <w:r>
        <w:rPr>
          <w:rFonts w:ascii="Times New Roman" w:hAnsi="Times New Roman" w:cs="Times New Roman"/>
          <w:sz w:val="17"/>
          <w:szCs w:val="17"/>
        </w:rPr>
        <w:t xml:space="preserve">Katragjini, K., Vallada, E., and Ruiz, R. (2013) Flow shop rescheduling under different types of disruption. </w:t>
      </w:r>
      <w:r>
        <w:rPr>
          <w:rFonts w:ascii="Times New Roman" w:hAnsi="Times New Roman" w:cs="Times New Roman"/>
          <w:i/>
          <w:sz w:val="17"/>
          <w:szCs w:val="17"/>
        </w:rPr>
        <w:t xml:space="preserve">International Journal of Production Research</w:t>
      </w:r>
      <w:r>
        <w:rPr>
          <w:rFonts w:ascii="Times New Roman" w:hAnsi="Times New Roman" w:cs="Times New Roman"/>
          <w:sz w:val="17"/>
          <w:szCs w:val="17"/>
        </w:rPr>
        <w:t xml:space="preserve">, </w:t>
      </w:r>
      <w:r>
        <w:rPr>
          <w:rFonts w:ascii="Times New Roman" w:hAnsi="Times New Roman" w:cs="Times New Roman"/>
          <w:b/>
          <w:sz w:val="17"/>
          <w:szCs w:val="17"/>
        </w:rPr>
        <w:t xml:space="preserve">51</w:t>
      </w:r>
      <w:r>
        <w:rPr>
          <w:rFonts w:ascii="Times New Roman" w:hAnsi="Times New Roman" w:cs="Times New Roman"/>
          <w:sz w:val="17"/>
          <w:szCs w:val="17"/>
        </w:rPr>
        <w:t xml:space="preserve">, 780-797.</w:t>
      </w:r>
    </w:p>
    <w:p>
      <w:pPr>
        <w:spacing w:line="190" w:lineRule="exact"/>
        <w:ind w:left="284" w:hanging="284"/>
        <w:jc w:val="both"/>
      </w:pPr>
      <w:r>
        <w:rPr>
          <w:rFonts w:ascii="Times New Roman" w:hAnsi="Times New Roman" w:cs="Times New Roman"/>
          <w:sz w:val="17"/>
          <w:szCs w:val="17"/>
        </w:rPr>
        <w:t xml:space="preserve">López-Ibáñez, M. and Stützle, T. (2014) Automatically improving the anytime behaviour of optimisation algorithms. </w:t>
      </w:r>
      <w:r>
        <w:rPr>
          <w:rFonts w:ascii="Times New Roman" w:hAnsi="Times New Roman" w:cs="Times New Roman"/>
          <w:i/>
          <w:sz w:val="17"/>
          <w:szCs w:val="17"/>
        </w:rPr>
        <w:t xml:space="preserve">European Journal of Operational Research</w:t>
      </w:r>
      <w:r>
        <w:rPr>
          <w:rFonts w:ascii="Times New Roman" w:hAnsi="Times New Roman" w:cs="Times New Roman"/>
          <w:sz w:val="17"/>
          <w:szCs w:val="17"/>
        </w:rPr>
        <w:t xml:space="preserve">, </w:t>
      </w:r>
      <w:r>
        <w:rPr>
          <w:rFonts w:ascii="Times New Roman" w:hAnsi="Times New Roman" w:cs="Times New Roman"/>
          <w:b/>
          <w:sz w:val="17"/>
          <w:szCs w:val="17"/>
        </w:rPr>
        <w:t xml:space="preserve">235</w:t>
      </w:r>
      <w:r>
        <w:rPr>
          <w:rFonts w:ascii="Times New Roman" w:hAnsi="Times New Roman" w:cs="Times New Roman"/>
          <w:sz w:val="17"/>
          <w:szCs w:val="17"/>
        </w:rPr>
        <w:t xml:space="preserve">, 569-582.</w:t>
      </w:r>
    </w:p>
    <w:p>
      <w:pPr>
        <w:spacing w:line="190" w:lineRule="exact"/>
        <w:ind w:left="284" w:hanging="284"/>
        <w:jc w:val="both"/>
      </w:pPr>
      <w:r>
        <w:rPr>
          <w:rFonts w:ascii="Times New Roman" w:hAnsi="Times New Roman" w:cs="Times New Roman"/>
          <w:sz w:val="17"/>
          <w:szCs w:val="17"/>
        </w:rPr>
        <w:t xml:space="preserve">Lourenço, H. R., Martin, O. C., and Stützle, T. (2019) Iterated local search: framework and applications. In Gendreau, M. and Potvin, J.-Y. (eds.), </w:t>
      </w:r>
      <w:r>
        <w:rPr>
          <w:rFonts w:ascii="Times New Roman" w:hAnsi="Times New Roman" w:cs="Times New Roman"/>
          <w:i/>
          <w:sz w:val="17"/>
          <w:szCs w:val="17"/>
        </w:rPr>
        <w:t xml:space="preserve">Handbook of Metaheuristics</w:t>
      </w:r>
      <w:r>
        <w:rPr>
          <w:rFonts w:ascii="Times New Roman" w:hAnsi="Times New Roman" w:cs="Times New Roman"/>
          <w:sz w:val="17"/>
          <w:szCs w:val="17"/>
        </w:rPr>
        <w:t xml:space="preserve">, 3rd ed., Springer, 129-168.</w:t>
      </w:r>
    </w:p>
    <w:p>
      <w:pPr>
        <w:spacing w:line="190" w:lineRule="exact"/>
        <w:ind w:left="284" w:hanging="284"/>
        <w:jc w:val="both"/>
      </w:pPr>
      <w:r>
        <w:rPr>
          <w:rFonts w:ascii="Times New Roman" w:hAnsi="Times New Roman" w:cs="Times New Roman"/>
          <w:sz w:val="17"/>
          <w:szCs w:val="17"/>
        </w:rPr>
        <w:t xml:space="preserve">Marler, R. T. and Arora, J. S. (2010) The weighted sum method for multi-objective optimization: new insights. </w:t>
      </w:r>
      <w:r>
        <w:rPr>
          <w:rFonts w:ascii="Times New Roman" w:hAnsi="Times New Roman" w:cs="Times New Roman"/>
          <w:i/>
          <w:sz w:val="17"/>
          <w:szCs w:val="17"/>
        </w:rPr>
        <w:t xml:space="preserve">Structural and Multidisciplinary Optimization</w:t>
      </w:r>
      <w:r>
        <w:rPr>
          <w:rFonts w:ascii="Times New Roman" w:hAnsi="Times New Roman" w:cs="Times New Roman"/>
          <w:sz w:val="17"/>
          <w:szCs w:val="17"/>
        </w:rPr>
        <w:t xml:space="preserve">, </w:t>
      </w:r>
      <w:r>
        <w:rPr>
          <w:rFonts w:ascii="Times New Roman" w:hAnsi="Times New Roman" w:cs="Times New Roman"/>
          <w:b/>
          <w:sz w:val="17"/>
          <w:szCs w:val="17"/>
        </w:rPr>
        <w:t xml:space="preserve">41</w:t>
      </w:r>
      <w:r>
        <w:rPr>
          <w:rFonts w:ascii="Times New Roman" w:hAnsi="Times New Roman" w:cs="Times New Roman"/>
          <w:sz w:val="17"/>
          <w:szCs w:val="17"/>
        </w:rPr>
        <w:t xml:space="preserve">, 853-862.</w:t>
      </w:r>
    </w:p>
    <w:p>
      <w:pPr>
        <w:spacing w:line="190" w:lineRule="exact"/>
        <w:ind w:left="284" w:hanging="284"/>
        <w:jc w:val="both"/>
      </w:pPr>
      <w:r>
        <w:rPr>
          <w:rFonts w:ascii="Times New Roman" w:hAnsi="Times New Roman" w:cs="Times New Roman"/>
          <w:sz w:val="17"/>
          <w:szCs w:val="17"/>
        </w:rPr>
        <w:t xml:space="preserve">Mladenović, N. and Hansen, P. (1997) Variable neighborhood search. </w:t>
      </w:r>
      <w:r>
        <w:rPr>
          <w:rFonts w:ascii="Times New Roman" w:hAnsi="Times New Roman" w:cs="Times New Roman"/>
          <w:i/>
          <w:sz w:val="17"/>
          <w:szCs w:val="17"/>
        </w:rPr>
        <w:t xml:space="preserve">Computers &amp; Operations Research</w:t>
      </w:r>
      <w:r>
        <w:rPr>
          <w:rFonts w:ascii="Times New Roman" w:hAnsi="Times New Roman" w:cs="Times New Roman"/>
          <w:sz w:val="17"/>
          <w:szCs w:val="17"/>
        </w:rPr>
        <w:t xml:space="preserve">, </w:t>
      </w:r>
      <w:r>
        <w:rPr>
          <w:rFonts w:ascii="Times New Roman" w:hAnsi="Times New Roman" w:cs="Times New Roman"/>
          <w:b/>
          <w:sz w:val="17"/>
          <w:szCs w:val="17"/>
        </w:rPr>
        <w:t xml:space="preserve">24</w:t>
      </w:r>
      <w:r>
        <w:rPr>
          <w:rFonts w:ascii="Times New Roman" w:hAnsi="Times New Roman" w:cs="Times New Roman"/>
          <w:sz w:val="17"/>
          <w:szCs w:val="17"/>
        </w:rPr>
        <w:t xml:space="preserve">, 1097-1100.</w:t>
      </w:r>
    </w:p>
    <w:p>
      <w:pPr>
        <w:spacing w:line="190" w:lineRule="exact"/>
        <w:ind w:left="284" w:hanging="284"/>
        <w:jc w:val="both"/>
      </w:pPr>
      <w:r>
        <w:rPr>
          <w:rFonts w:ascii="Times New Roman" w:hAnsi="Times New Roman" w:cs="Times New Roman"/>
          <w:sz w:val="17"/>
          <w:szCs w:val="17"/>
        </w:rPr>
        <w:t xml:space="preserve">Neri, F. and Cotta, C. (2012) Memetic algorithms and memetic computing optimization: A literature review. </w:t>
      </w:r>
      <w:r>
        <w:rPr>
          <w:rFonts w:ascii="Times New Roman" w:hAnsi="Times New Roman" w:cs="Times New Roman"/>
          <w:i/>
          <w:sz w:val="17"/>
          <w:szCs w:val="17"/>
        </w:rPr>
        <w:t xml:space="preserve">Swarm and Evolutionary Computation</w:t>
      </w:r>
      <w:r>
        <w:rPr>
          <w:rFonts w:ascii="Times New Roman" w:hAnsi="Times New Roman" w:cs="Times New Roman"/>
          <w:sz w:val="17"/>
          <w:szCs w:val="17"/>
        </w:rPr>
        <w:t xml:space="preserve">, </w:t>
      </w:r>
      <w:r>
        <w:rPr>
          <w:rFonts w:ascii="Times New Roman" w:hAnsi="Times New Roman" w:cs="Times New Roman"/>
          <w:b/>
          <w:sz w:val="17"/>
          <w:szCs w:val="17"/>
        </w:rPr>
        <w:t xml:space="preserve">2</w:t>
      </w:r>
      <w:r>
        <w:rPr>
          <w:rFonts w:ascii="Times New Roman" w:hAnsi="Times New Roman" w:cs="Times New Roman"/>
          <w:sz w:val="17"/>
          <w:szCs w:val="17"/>
        </w:rPr>
        <w:t xml:space="preserve">, 1-14.</w:t>
      </w:r>
    </w:p>
    <w:p>
      <w:pPr>
        <w:spacing w:line="190" w:lineRule="exact"/>
        <w:ind w:left="284" w:hanging="284"/>
        <w:jc w:val="both"/>
      </w:pPr>
      <w:r>
        <w:rPr>
          <w:rFonts w:ascii="Times New Roman" w:hAnsi="Times New Roman" w:cs="Times New Roman"/>
          <w:sz w:val="17"/>
          <w:szCs w:val="17"/>
        </w:rPr>
        <w:t xml:space="preserve">Nowicki, E. and Smutnicki, C. (1996) A fast taboo search algorithm for the job shop problem. </w:t>
      </w:r>
      <w:r>
        <w:rPr>
          <w:rFonts w:ascii="Times New Roman" w:hAnsi="Times New Roman" w:cs="Times New Roman"/>
          <w:i/>
          <w:sz w:val="17"/>
          <w:szCs w:val="17"/>
        </w:rPr>
        <w:t xml:space="preserve">Management Science</w:t>
      </w:r>
      <w:r>
        <w:rPr>
          <w:rFonts w:ascii="Times New Roman" w:hAnsi="Times New Roman" w:cs="Times New Roman"/>
          <w:sz w:val="17"/>
          <w:szCs w:val="17"/>
        </w:rPr>
        <w:t xml:space="preserve">, </w:t>
      </w:r>
      <w:r>
        <w:rPr>
          <w:rFonts w:ascii="Times New Roman" w:hAnsi="Times New Roman" w:cs="Times New Roman"/>
          <w:b/>
          <w:sz w:val="17"/>
          <w:szCs w:val="17"/>
        </w:rPr>
        <w:t xml:space="preserve">42</w:t>
      </w:r>
      <w:r>
        <w:rPr>
          <w:rFonts w:ascii="Times New Roman" w:hAnsi="Times New Roman" w:cs="Times New Roman"/>
          <w:sz w:val="17"/>
          <w:szCs w:val="17"/>
        </w:rPr>
        <w:t xml:space="preserve">, 797-813.</w:t>
      </w:r>
    </w:p>
    <w:p>
      <w:pPr>
        <w:spacing w:line="190" w:lineRule="exact"/>
        <w:ind w:left="284" w:hanging="284"/>
        <w:jc w:val="both"/>
      </w:pPr>
      <w:r>
        <w:rPr>
          <w:rFonts w:ascii="Times New Roman" w:hAnsi="Times New Roman" w:cs="Times New Roman"/>
          <w:sz w:val="17"/>
          <w:szCs w:val="17"/>
        </w:rPr>
        <w:t xml:space="preserve">Ouelhadj, D. and Petrovic, S. (2009) A survey of dynamic scheduling in manufacturing systems. </w:t>
      </w:r>
      <w:r>
        <w:rPr>
          <w:rFonts w:ascii="Times New Roman" w:hAnsi="Times New Roman" w:cs="Times New Roman"/>
          <w:i/>
          <w:sz w:val="17"/>
          <w:szCs w:val="17"/>
        </w:rPr>
        <w:t xml:space="preserve">Journal of Scheduling</w:t>
      </w:r>
      <w:r>
        <w:rPr>
          <w:rFonts w:ascii="Times New Roman" w:hAnsi="Times New Roman" w:cs="Times New Roman"/>
          <w:sz w:val="17"/>
          <w:szCs w:val="17"/>
        </w:rPr>
        <w:t xml:space="preserve">, </w:t>
      </w:r>
      <w:r>
        <w:rPr>
          <w:rFonts w:ascii="Times New Roman" w:hAnsi="Times New Roman" w:cs="Times New Roman"/>
          <w:b/>
          <w:sz w:val="17"/>
          <w:szCs w:val="17"/>
        </w:rPr>
        <w:t xml:space="preserve">12</w:t>
      </w:r>
      <w:r>
        <w:rPr>
          <w:rFonts w:ascii="Times New Roman" w:hAnsi="Times New Roman" w:cs="Times New Roman"/>
          <w:sz w:val="17"/>
          <w:szCs w:val="17"/>
        </w:rPr>
        <w:t xml:space="preserve">, 417-431.</w:t>
      </w:r>
    </w:p>
    <w:p>
      <w:pPr>
        <w:spacing w:line="190" w:lineRule="exact"/>
        <w:ind w:left="284" w:hanging="284"/>
        <w:jc w:val="both"/>
      </w:pPr>
      <w:r>
        <w:rPr>
          <w:rFonts w:ascii="Times New Roman" w:hAnsi="Times New Roman" w:cs="Times New Roman"/>
          <w:sz w:val="17"/>
          <w:szCs w:val="17"/>
        </w:rPr>
        <w:t xml:space="preserve">Peng, B., Lü, Z., and Cheng, T. C. E. (2015) A tabu search/path relinking algorithm to solve the job shop scheduling problem. </w:t>
      </w:r>
      <w:r>
        <w:rPr>
          <w:rFonts w:ascii="Times New Roman" w:hAnsi="Times New Roman" w:cs="Times New Roman"/>
          <w:i/>
          <w:sz w:val="17"/>
          <w:szCs w:val="17"/>
        </w:rPr>
        <w:t xml:space="preserve">Computers &amp; Operations Research</w:t>
      </w:r>
      <w:r>
        <w:rPr>
          <w:rFonts w:ascii="Times New Roman" w:hAnsi="Times New Roman" w:cs="Times New Roman"/>
          <w:sz w:val="17"/>
          <w:szCs w:val="17"/>
        </w:rPr>
        <w:t xml:space="preserve">, </w:t>
      </w:r>
      <w:r>
        <w:rPr>
          <w:rFonts w:ascii="Times New Roman" w:hAnsi="Times New Roman" w:cs="Times New Roman"/>
          <w:b/>
          <w:sz w:val="17"/>
          <w:szCs w:val="17"/>
        </w:rPr>
        <w:t xml:space="preserve">53</w:t>
      </w:r>
      <w:r>
        <w:rPr>
          <w:rFonts w:ascii="Times New Roman" w:hAnsi="Times New Roman" w:cs="Times New Roman"/>
          <w:sz w:val="17"/>
          <w:szCs w:val="17"/>
        </w:rPr>
        <w:t xml:space="preserve">, 154-164.</w:t>
      </w:r>
    </w:p>
    <w:p>
      <w:pPr>
        <w:spacing w:line="190" w:lineRule="exact"/>
        <w:ind w:left="284" w:hanging="284"/>
        <w:jc w:val="both"/>
      </w:pPr>
      <w:r>
        <w:rPr>
          <w:rFonts w:ascii="Times New Roman" w:hAnsi="Times New Roman" w:cs="Times New Roman"/>
          <w:sz w:val="17"/>
          <w:szCs w:val="17"/>
        </w:rPr>
        <w:t xml:space="preserve">Rangsaritratsamee, R., Ferrell Jr, W. G., and Kurz, M. B. (2004) Dynamic rescheduling that simultaneously considers efficiency and stability. </w:t>
      </w:r>
      <w:r>
        <w:rPr>
          <w:rFonts w:ascii="Times New Roman" w:hAnsi="Times New Roman" w:cs="Times New Roman"/>
          <w:i/>
          <w:sz w:val="17"/>
          <w:szCs w:val="17"/>
        </w:rPr>
        <w:t xml:space="preserve">Computers &amp; Industrial Engineering</w:t>
      </w:r>
      <w:r>
        <w:rPr>
          <w:rFonts w:ascii="Times New Roman" w:hAnsi="Times New Roman" w:cs="Times New Roman"/>
          <w:sz w:val="17"/>
          <w:szCs w:val="17"/>
        </w:rPr>
        <w:t xml:space="preserve">, </w:t>
      </w:r>
      <w:r>
        <w:rPr>
          <w:rFonts w:ascii="Times New Roman" w:hAnsi="Times New Roman" w:cs="Times New Roman"/>
          <w:b/>
          <w:sz w:val="17"/>
          <w:szCs w:val="17"/>
        </w:rPr>
        <w:t xml:space="preserve">46</w:t>
      </w:r>
      <w:r>
        <w:rPr>
          <w:rFonts w:ascii="Times New Roman" w:hAnsi="Times New Roman" w:cs="Times New Roman"/>
          <w:sz w:val="17"/>
          <w:szCs w:val="17"/>
        </w:rPr>
        <w:t xml:space="preserve">, 1-15.</w:t>
      </w:r>
    </w:p>
    <w:p>
      <w:pPr>
        <w:spacing w:line="190" w:lineRule="exact"/>
        <w:ind w:left="284" w:hanging="284"/>
        <w:jc w:val="both"/>
      </w:pPr>
      <w:r>
        <w:rPr>
          <w:rFonts w:ascii="Times New Roman" w:hAnsi="Times New Roman" w:cs="Times New Roman"/>
          <w:sz w:val="17"/>
          <w:szCs w:val="17"/>
        </w:rPr>
        <w:t xml:space="preserve">Sörensen, K. (2015) Metaheuristics—the metaphor exposed. </w:t>
      </w:r>
      <w:r>
        <w:rPr>
          <w:rFonts w:ascii="Times New Roman" w:hAnsi="Times New Roman" w:cs="Times New Roman"/>
          <w:i/>
          <w:sz w:val="17"/>
          <w:szCs w:val="17"/>
        </w:rPr>
        <w:t xml:space="preserve">International Transactions in Operational Research</w:t>
      </w:r>
      <w:r>
        <w:rPr>
          <w:rFonts w:ascii="Times New Roman" w:hAnsi="Times New Roman" w:cs="Times New Roman"/>
          <w:sz w:val="17"/>
          <w:szCs w:val="17"/>
        </w:rPr>
        <w:t xml:space="preserve">, </w:t>
      </w:r>
      <w:r>
        <w:rPr>
          <w:rFonts w:ascii="Times New Roman" w:hAnsi="Times New Roman" w:cs="Times New Roman"/>
          <w:b/>
          <w:sz w:val="17"/>
          <w:szCs w:val="17"/>
        </w:rPr>
        <w:t xml:space="preserve">22</w:t>
      </w:r>
      <w:r>
        <w:rPr>
          <w:rFonts w:ascii="Times New Roman" w:hAnsi="Times New Roman" w:cs="Times New Roman"/>
          <w:sz w:val="17"/>
          <w:szCs w:val="17"/>
        </w:rPr>
        <w:t xml:space="preserve">, 3-18.</w:t>
      </w:r>
    </w:p>
    <w:p>
      <w:pPr>
        <w:spacing w:line="190" w:lineRule="exact"/>
        <w:ind w:left="284" w:hanging="284"/>
        <w:jc w:val="both"/>
      </w:pPr>
      <w:r>
        <w:rPr>
          <w:rFonts w:ascii="Times New Roman" w:hAnsi="Times New Roman" w:cs="Times New Roman"/>
          <w:sz w:val="17"/>
          <w:szCs w:val="17"/>
        </w:rPr>
        <w:t xml:space="preserve">Sun, R., Cheng, G., Ding, Q., and Zhao, X. (2026) Impact of optimization scope on solution quality and stability in dynamic flexible job shop rescheduling. </w:t>
      </w:r>
      <w:r>
        <w:rPr>
          <w:rFonts w:ascii="Times New Roman" w:hAnsi="Times New Roman" w:cs="Times New Roman"/>
          <w:i/>
          <w:sz w:val="17"/>
          <w:szCs w:val="17"/>
        </w:rPr>
        <w:t xml:space="preserve">Computers &amp; Industrial Engineering</w:t>
      </w:r>
      <w:r>
        <w:rPr>
          <w:rFonts w:ascii="Times New Roman" w:hAnsi="Times New Roman" w:cs="Times New Roman"/>
          <w:sz w:val="17"/>
          <w:szCs w:val="17"/>
        </w:rPr>
        <w:t xml:space="preserve">, </w:t>
      </w:r>
      <w:r>
        <w:rPr>
          <w:rFonts w:ascii="Times New Roman" w:hAnsi="Times New Roman" w:cs="Times New Roman"/>
          <w:b/>
          <w:sz w:val="17"/>
          <w:szCs w:val="17"/>
        </w:rPr>
        <w:t xml:space="preserve">215</w:t>
      </w:r>
      <w:r>
        <w:rPr>
          <w:rFonts w:ascii="Times New Roman" w:hAnsi="Times New Roman" w:cs="Times New Roman"/>
          <w:sz w:val="17"/>
          <w:szCs w:val="17"/>
        </w:rPr>
        <w:t xml:space="preserve">, Article 111943.</w:t>
      </w:r>
    </w:p>
    <w:p>
      <w:pPr>
        <w:spacing w:line="190" w:lineRule="exact"/>
        <w:ind w:left="284" w:hanging="284"/>
        <w:jc w:val="both"/>
      </w:pPr>
      <w:r>
        <w:rPr>
          <w:rFonts w:ascii="Times New Roman" w:hAnsi="Times New Roman" w:cs="Times New Roman"/>
          <w:sz w:val="17"/>
          <w:szCs w:val="17"/>
        </w:rPr>
        <w:t xml:space="preserve">Wu, S. D., Storer, R. H., and Chang, P.-C. (1993) One-machine rescheduling heuristics with efficiency and stability as criteria. </w:t>
      </w:r>
      <w:r>
        <w:rPr>
          <w:rFonts w:ascii="Times New Roman" w:hAnsi="Times New Roman" w:cs="Times New Roman"/>
          <w:i/>
          <w:sz w:val="17"/>
          <w:szCs w:val="17"/>
        </w:rPr>
        <w:t xml:space="preserve">Computers &amp; Operations Research</w:t>
      </w:r>
      <w:r>
        <w:rPr>
          <w:rFonts w:ascii="Times New Roman" w:hAnsi="Times New Roman" w:cs="Times New Roman"/>
          <w:sz w:val="17"/>
          <w:szCs w:val="17"/>
        </w:rPr>
        <w:t xml:space="preserve">, </w:t>
      </w:r>
      <w:r>
        <w:rPr>
          <w:rFonts w:ascii="Times New Roman" w:hAnsi="Times New Roman" w:cs="Times New Roman"/>
          <w:b/>
          <w:sz w:val="17"/>
          <w:szCs w:val="17"/>
        </w:rPr>
        <w:t xml:space="preserve">20</w:t>
      </w:r>
      <w:r>
        <w:rPr>
          <w:rFonts w:ascii="Times New Roman" w:hAnsi="Times New Roman" w:cs="Times New Roman"/>
          <w:sz w:val="17"/>
          <w:szCs w:val="17"/>
        </w:rPr>
        <w:t xml:space="preserve">, 1-14.</w:t>
      </w:r>
    </w:p>
    <w:p>
      <w:pPr>
        <w:spacing w:line="190" w:lineRule="exact"/>
        <w:ind w:left="284" w:hanging="284"/>
        <w:jc w:val="both"/>
      </w:pPr>
      <w:r>
        <w:rPr>
          <w:rFonts w:ascii="Times New Roman" w:hAnsi="Times New Roman" w:cs="Times New Roman"/>
          <w:sz w:val="17"/>
          <w:szCs w:val="17"/>
        </w:rPr>
        <w:t xml:space="preserve">Zakaria, Z. and Petrovic, S. (2012) Genetic algorithms for match-up rescheduling of the flexible manufacturing systems. </w:t>
      </w:r>
      <w:r>
        <w:rPr>
          <w:rFonts w:ascii="Times New Roman" w:hAnsi="Times New Roman" w:cs="Times New Roman"/>
          <w:i/>
          <w:sz w:val="17"/>
          <w:szCs w:val="17"/>
        </w:rPr>
        <w:t xml:space="preserve">Computers &amp; Industrial Engineering</w:t>
      </w:r>
      <w:r>
        <w:rPr>
          <w:rFonts w:ascii="Times New Roman" w:hAnsi="Times New Roman" w:cs="Times New Roman"/>
          <w:sz w:val="17"/>
          <w:szCs w:val="17"/>
        </w:rPr>
        <w:t xml:space="preserve">, </w:t>
      </w:r>
      <w:r>
        <w:rPr>
          <w:rFonts w:ascii="Times New Roman" w:hAnsi="Times New Roman" w:cs="Times New Roman"/>
          <w:b/>
          <w:sz w:val="17"/>
          <w:szCs w:val="17"/>
        </w:rPr>
        <w:t xml:space="preserve">62</w:t>
      </w:r>
      <w:r>
        <w:rPr>
          <w:rFonts w:ascii="Times New Roman" w:hAnsi="Times New Roman" w:cs="Times New Roman"/>
          <w:sz w:val="17"/>
          <w:szCs w:val="17"/>
        </w:rPr>
        <w:t xml:space="preserve">, 670-686.</w:t>
      </w:r>
    </w:p>
    <w:p>
      <w:pPr>
        <w:spacing w:line="190" w:lineRule="exact"/>
        <w:ind w:left="284" w:hanging="284"/>
        <w:jc w:val="both"/>
      </w:pPr>
      <w:r>
        <w:rPr>
          <w:rFonts w:ascii="Times New Roman" w:hAnsi="Times New Roman" w:cs="Times New Roman"/>
          <w:sz w:val="17"/>
          <w:szCs w:val="17"/>
        </w:rPr>
        <w:t xml:space="preserve">Zhang, L., Gao, L., and Li, X. (2013) A hybrid genetic algorithm and tabu search for a multi-objective dynamic job shop scheduling problem. </w:t>
      </w:r>
      <w:r>
        <w:rPr>
          <w:rFonts w:ascii="Times New Roman" w:hAnsi="Times New Roman" w:cs="Times New Roman"/>
          <w:i/>
          <w:sz w:val="17"/>
          <w:szCs w:val="17"/>
        </w:rPr>
        <w:t xml:space="preserve">International Journal of Production Research</w:t>
      </w:r>
      <w:r>
        <w:rPr>
          <w:rFonts w:ascii="Times New Roman" w:hAnsi="Times New Roman" w:cs="Times New Roman"/>
          <w:sz w:val="17"/>
          <w:szCs w:val="17"/>
        </w:rPr>
        <w:t xml:space="preserve">, </w:t>
      </w:r>
      <w:r>
        <w:rPr>
          <w:rFonts w:ascii="Times New Roman" w:hAnsi="Times New Roman" w:cs="Times New Roman"/>
          <w:b/>
          <w:sz w:val="17"/>
          <w:szCs w:val="17"/>
        </w:rPr>
        <w:t xml:space="preserve">51</w:t>
      </w:r>
      <w:r>
        <w:rPr>
          <w:rFonts w:ascii="Times New Roman" w:hAnsi="Times New Roman" w:cs="Times New Roman"/>
          <w:sz w:val="17"/>
          <w:szCs w:val="17"/>
        </w:rPr>
        <w:t xml:space="preserve">, 3516-3531.</w:t>
      </w:r>
    </w:p>
    <w:sectPr w:rsidR="008142A9" w:rsidSect="00CE1159">
      <w:type w:val="continuous"/>
      <w:pgSz w:w="11906" w:h="16838" w:code="9"/>
      <w:pgMar w:top="1701" w:right="567" w:bottom="2268" w:left="964" w:header="851" w:footer="1134" w:gutter="0"/>
      <w:cols w:num="2" w:space="425"/>
      <w:docGrid w:type="linesAndChar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37E220" w14:textId="77777777" w:rsidR="00687D88" w:rsidRDefault="00687D88">
      <w:r>
        <w:separator/>
      </w:r>
    </w:p>
  </w:endnote>
  <w:endnote w:type="continuationSeparator" w:id="0">
    <w:p w14:paraId="6B1B57CC" w14:textId="77777777" w:rsidR="00687D88" w:rsidRDefault="00687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Batang">
    <w:panose1 w:val="02030600000101010101"/>
    <w:charset w:val="81"/>
    <w:family w:val="auto"/>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Gulim">
    <w:panose1 w:val="020B0600000101010101"/>
    <w:charset w:val="81"/>
    <w:family w:val="auto"/>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新細明體">
    <w:charset w:val="88"/>
    <w:family w:val="auto"/>
    <w:pitch w:val="variable"/>
    <w:sig w:usb0="A00002FF" w:usb1="28CFFCFA" w:usb2="00000016" w:usb3="00000000" w:csb0="00100001"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7CE229" w14:textId="77777777" w:rsidR="009C0B9C" w:rsidRDefault="00D07844">
    <w:pPr>
      <w:pStyle w:val="a5"/>
      <w:jc w:val="center"/>
    </w:pPr>
    <w:r>
      <w:fldChar w:fldCharType="begin"/>
    </w:r>
    <w:r w:rsidR="009C0B9C">
      <w:instrText xml:space="preserve"> PAGE   \* MERGEFORMAT </w:instrText>
    </w:r>
    <w:r>
      <w:fldChar w:fldCharType="separate"/>
    </w:r>
    <w:r w:rsidR="00DD34A7">
      <w:rPr>
        <w:noProof/>
      </w:rPr>
      <w:t>2</w:t>
    </w:r>
    <w:r>
      <w:fldChar w:fldCharType="end"/>
    </w:r>
  </w:p>
  <w:p w14:paraId="37FD08D9" w14:textId="77777777" w:rsidR="009C0B9C" w:rsidRDefault="009C0B9C">
    <w:pPr>
      <w:pStyle w:val="a5"/>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C413A9" w14:textId="77777777" w:rsidR="004A3C6E" w:rsidRDefault="004A3C6E">
    <w:pPr>
      <w:pStyle w:val="a5"/>
      <w:rPr>
        <w:b/>
      </w:rPr>
    </w:pPr>
    <w:r>
      <w:rPr>
        <w:rFonts w:hint="eastAsia"/>
        <w:b/>
      </w:rPr>
      <w:t>________________________________________</w:t>
    </w:r>
  </w:p>
  <w:p w14:paraId="21332C4A" w14:textId="77777777" w:rsidR="00AB746B" w:rsidRPr="00FB2C5A" w:rsidRDefault="00AB746B">
    <w:pPr>
      <w:pStyle w:val="a5"/>
    </w:pPr>
    <w:r w:rsidRPr="00FB2C5A">
      <w:t>†</w:t>
    </w:r>
    <w:r w:rsidR="004A3C6E" w:rsidRPr="00FB2C5A">
      <w:rPr>
        <w:rFonts w:hint="eastAsia"/>
      </w:rPr>
      <w:t xml:space="preserve"> :</w:t>
    </w:r>
    <w:r w:rsidR="004A3C6E" w:rsidRPr="00FB2C5A">
      <w:rPr>
        <w:rFonts w:ascii="Times New Roman" w:hint="eastAsia"/>
        <w:bCs/>
        <w:szCs w:val="20"/>
      </w:rPr>
      <w:t>Corresponding Author</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5332323"/>
      <w:docPartObj>
        <w:docPartGallery w:val="Page Numbers (Bottom of Page)"/>
        <w:docPartUnique/>
      </w:docPartObj>
    </w:sdtPr>
    <w:sdtEndPr>
      <w:rPr>
        <w:rFonts w:ascii="Times New Roman"/>
      </w:rPr>
    </w:sdtEndPr>
    <w:sdtContent>
      <w:p w14:paraId="5942445B" w14:textId="77777777" w:rsidR="00653A73" w:rsidRPr="00653A73" w:rsidRDefault="00653A73">
        <w:pPr>
          <w:pStyle w:val="a5"/>
          <w:jc w:val="center"/>
          <w:rPr>
            <w:rFonts w:ascii="Times New Roman"/>
          </w:rPr>
        </w:pPr>
        <w:r w:rsidRPr="00653A73">
          <w:rPr>
            <w:rFonts w:ascii="Times New Roman"/>
          </w:rPr>
          <w:fldChar w:fldCharType="begin"/>
        </w:r>
        <w:r w:rsidRPr="00653A73">
          <w:rPr>
            <w:rFonts w:ascii="Times New Roman"/>
          </w:rPr>
          <w:instrText>PAGE   \* MERGEFORMAT</w:instrText>
        </w:r>
        <w:r w:rsidRPr="00653A73">
          <w:rPr>
            <w:rFonts w:ascii="Times New Roman"/>
          </w:rPr>
          <w:fldChar w:fldCharType="separate"/>
        </w:r>
        <w:r w:rsidR="00101C9C" w:rsidRPr="00101C9C">
          <w:rPr>
            <w:rFonts w:ascii="Times New Roman"/>
            <w:noProof/>
            <w:lang w:val="zh-TW" w:eastAsia="zh-TW"/>
          </w:rPr>
          <w:t>1</w:t>
        </w:r>
        <w:r w:rsidRPr="00653A73">
          <w:rPr>
            <w:rFonts w:ascii="Times New Roman"/>
          </w:rPr>
          <w:fldChar w:fldCharType="end"/>
        </w:r>
      </w:p>
    </w:sdtContent>
  </w:sdt>
  <w:p w14:paraId="5E453458" w14:textId="77777777" w:rsidR="009C0B9C" w:rsidRDefault="009C0B9C">
    <w:pPr>
      <w:pStyle w:val="a5"/>
    </w:pP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82C66E" w14:textId="77777777" w:rsidR="00E37AE5" w:rsidRPr="008214A7" w:rsidRDefault="00D07844">
    <w:pPr>
      <w:pStyle w:val="a5"/>
      <w:jc w:val="center"/>
      <w:rPr>
        <w:rFonts w:ascii="Times New Roman"/>
      </w:rPr>
    </w:pPr>
    <w:r w:rsidRPr="008214A7">
      <w:rPr>
        <w:rFonts w:ascii="Times New Roman"/>
      </w:rPr>
      <w:fldChar w:fldCharType="begin"/>
    </w:r>
    <w:r w:rsidR="00E37AE5" w:rsidRPr="008214A7">
      <w:rPr>
        <w:rFonts w:ascii="Times New Roman"/>
      </w:rPr>
      <w:instrText xml:space="preserve"> PAGE   \* MERGEFORMAT </w:instrText>
    </w:r>
    <w:r w:rsidRPr="008214A7">
      <w:rPr>
        <w:rFonts w:ascii="Times New Roman"/>
      </w:rPr>
      <w:fldChar w:fldCharType="separate"/>
    </w:r>
    <w:r w:rsidR="00101C9C">
      <w:rPr>
        <w:rFonts w:ascii="Times New Roman"/>
        <w:noProof/>
      </w:rPr>
      <w:t>2</w:t>
    </w:r>
    <w:r w:rsidRPr="008214A7">
      <w:rPr>
        <w:rFonts w:ascii="Times New Roman"/>
      </w:rPr>
      <w:fldChar w:fldCharType="end"/>
    </w:r>
  </w:p>
  <w:p w14:paraId="6903496B" w14:textId="77777777" w:rsidR="004A3C6E" w:rsidRPr="004A3C6E" w:rsidRDefault="004A3C6E">
    <w:pPr>
      <w:pStyle w:val="a5"/>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1DEB3B" w14:textId="77777777" w:rsidR="00687D88" w:rsidRDefault="00687D88">
      <w:r>
        <w:separator/>
      </w:r>
    </w:p>
  </w:footnote>
  <w:footnote w:type="continuationSeparator" w:id="0">
    <w:p w14:paraId="4B33590A" w14:textId="77777777" w:rsidR="00687D88" w:rsidRDefault="00687D8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3FDF7C" w14:textId="77777777" w:rsidR="009C0B9C" w:rsidRPr="006924D7" w:rsidRDefault="006924D7" w:rsidP="006924D7">
    <w:pPr>
      <w:pStyle w:val="a3"/>
      <w:jc w:val="center"/>
      <w:rPr>
        <w:rFonts w:ascii="Times New Roman"/>
        <w:i/>
        <w:iCs/>
      </w:rPr>
    </w:pPr>
    <w:r w:rsidRPr="006924D7">
      <w:rPr>
        <w:rFonts w:ascii="Times New Roman"/>
        <w:i/>
        <w:iCs/>
      </w:rPr>
      <w:t>S</w:t>
    </w:r>
    <w:r w:rsidR="00DD34A7">
      <w:rPr>
        <w:rFonts w:ascii="Times New Roman"/>
        <w:i/>
        <w:iCs/>
      </w:rPr>
      <w:t>oo</w:t>
    </w:r>
    <w:r w:rsidRPr="006924D7">
      <w:rPr>
        <w:rFonts w:ascii="Times New Roman"/>
        <w:i/>
        <w:iCs/>
      </w:rPr>
      <w:t>ksekson and Kasemset</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A80141" w14:textId="77777777" w:rsidR="00DD34A7" w:rsidRPr="001E1B1C" w:rsidRDefault="001E1B1C" w:rsidP="001E1B1C">
    <w:pPr>
      <w:pStyle w:val="a3"/>
      <w:jc w:val="center"/>
      <w:rPr>
        <w:rFonts w:ascii="Times New Roman"/>
      </w:rPr>
    </w:pPr>
    <w:r>
      <w:rPr>
        <w:rFonts w:ascii="Times New Roman"/>
      </w:rPr>
      <w:t xml:space="preserve">Edited by </w:t>
    </w:r>
    <w:r w:rsidRPr="001E1B1C">
      <w:rPr>
        <w:rFonts w:ascii="Times New Roman"/>
      </w:rPr>
      <w:t>Fan &amp; Chang</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92EF9" w14:textId="77777777" w:rsidR="006924D7" w:rsidRPr="006924D7" w:rsidRDefault="006924D7">
    <w:pPr>
      <w:pStyle w:val="a3"/>
      <w:rPr>
        <w:rFonts w:ascii="Times New Roman"/>
        <w:i/>
        <w:iCs/>
      </w:rPr>
    </w:pPr>
    <w:r w:rsidRPr="006924D7">
      <w:rPr>
        <w:rFonts w:ascii="Times New Roman"/>
        <w:i/>
        <w:iCs/>
      </w:rPr>
      <w:t>Proceedings of the Asia Pacific Industrial Engineering &amp; Management Systems Conference 201</w:t>
    </w:r>
    <w:r w:rsidR="00FA0873">
      <w:rPr>
        <w:rFonts w:ascii="Times New Roman"/>
        <w:i/>
        <w:iCs/>
      </w:rPr>
      <w:t>6</w:t>
    </w:r>
  </w:p>
</w:hdr>
</file>

<file path=word/header4.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0727A2" w14:textId="77777777" w:rsidR="00DD34A7" w:rsidRPr="00DD34A7" w:rsidRDefault="006C1208" w:rsidP="00DD34A7">
    <w:pPr>
      <w:pStyle w:val="a3"/>
      <w:jc w:val="center"/>
      <w:rPr>
        <w:rFonts w:ascii="Times New Roman"/>
        <w:i/>
        <w:iCs/>
      </w:rPr>
    </w:pPr>
    <w:r>
      <w:rPr>
        <w:rFonts w:ascii="Times New Roman" w:hint="eastAsia"/>
        <w:i/>
        <w:iCs/>
      </w:rPr>
      <w:t xml:space="preserve">Kim and </w:t>
    </w:r>
    <w:r w:rsidR="00AA3822">
      <w:rPr>
        <w:rFonts w:ascii="Times New Roman" w:hint="eastAsia"/>
        <w:i/>
        <w:iCs/>
      </w:rPr>
      <w:t>Moon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A85D20"/>
    <w:multiLevelType w:val="hybridMultilevel"/>
    <w:tmpl w:val="B79665A6"/>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
    <w:nsid w:val="3B5E516E"/>
    <w:multiLevelType w:val="hybridMultilevel"/>
    <w:tmpl w:val="626434D6"/>
    <w:lvl w:ilvl="0" w:tplc="0409000F">
      <w:start w:val="1"/>
      <w:numFmt w:val="decimal"/>
      <w:lvlText w:val="%1."/>
      <w:lvlJc w:val="left"/>
      <w:pPr>
        <w:tabs>
          <w:tab w:val="num" w:pos="800"/>
        </w:tabs>
        <w:ind w:left="800" w:hanging="400"/>
      </w:p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nsid w:val="405953DC"/>
    <w:multiLevelType w:val="hybridMultilevel"/>
    <w:tmpl w:val="E0F6F21A"/>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99"/>
  <w:autoHyphenation/>
  <w:drawingGridHorizontalSpacing w:val="100"/>
  <w:displayHorizontalDrawingGridEvery w:val="0"/>
  <w:displayVerticalDrawingGridEvery w:val="2"/>
  <w:noPunctuationKerning/>
  <w:characterSpacingControl w:val="doNotCompress"/>
  <w:hdrShapeDefaults>
    <o:shapedefaults v:ext="edit" spidmax="2049" style="mso-position-horizontal:center"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159"/>
    <w:rsid w:val="00004930"/>
    <w:rsid w:val="00046A82"/>
    <w:rsid w:val="0005283B"/>
    <w:rsid w:val="0005352B"/>
    <w:rsid w:val="000A56A5"/>
    <w:rsid w:val="000A65D7"/>
    <w:rsid w:val="000A7DF9"/>
    <w:rsid w:val="000C6529"/>
    <w:rsid w:val="000D4228"/>
    <w:rsid w:val="000D5FA8"/>
    <w:rsid w:val="00100552"/>
    <w:rsid w:val="00100878"/>
    <w:rsid w:val="00101C9C"/>
    <w:rsid w:val="001704BB"/>
    <w:rsid w:val="00192169"/>
    <w:rsid w:val="001A0E3B"/>
    <w:rsid w:val="001B4C24"/>
    <w:rsid w:val="001E0B15"/>
    <w:rsid w:val="001E1B1C"/>
    <w:rsid w:val="00203135"/>
    <w:rsid w:val="00230B80"/>
    <w:rsid w:val="00256F93"/>
    <w:rsid w:val="002968D0"/>
    <w:rsid w:val="002976F3"/>
    <w:rsid w:val="002A480C"/>
    <w:rsid w:val="002B0486"/>
    <w:rsid w:val="002B37A9"/>
    <w:rsid w:val="002D1037"/>
    <w:rsid w:val="003379CD"/>
    <w:rsid w:val="00363D5B"/>
    <w:rsid w:val="00370D7B"/>
    <w:rsid w:val="0037101E"/>
    <w:rsid w:val="00382E32"/>
    <w:rsid w:val="0039133A"/>
    <w:rsid w:val="003A0315"/>
    <w:rsid w:val="003C1408"/>
    <w:rsid w:val="003C211F"/>
    <w:rsid w:val="003E72ED"/>
    <w:rsid w:val="004676F7"/>
    <w:rsid w:val="004A3C6E"/>
    <w:rsid w:val="004B4028"/>
    <w:rsid w:val="004C405D"/>
    <w:rsid w:val="004F48BE"/>
    <w:rsid w:val="00511BD9"/>
    <w:rsid w:val="0051680D"/>
    <w:rsid w:val="00520EA3"/>
    <w:rsid w:val="00525ED1"/>
    <w:rsid w:val="005432F2"/>
    <w:rsid w:val="0054443A"/>
    <w:rsid w:val="005653C8"/>
    <w:rsid w:val="00580AB3"/>
    <w:rsid w:val="005909C6"/>
    <w:rsid w:val="005943FB"/>
    <w:rsid w:val="005A706A"/>
    <w:rsid w:val="005C1F3C"/>
    <w:rsid w:val="005F794F"/>
    <w:rsid w:val="005F7B3D"/>
    <w:rsid w:val="00653A73"/>
    <w:rsid w:val="00687D88"/>
    <w:rsid w:val="006924D7"/>
    <w:rsid w:val="006B09E3"/>
    <w:rsid w:val="006B1EDF"/>
    <w:rsid w:val="006C004C"/>
    <w:rsid w:val="006C1208"/>
    <w:rsid w:val="006C3D92"/>
    <w:rsid w:val="006D525B"/>
    <w:rsid w:val="006D59C6"/>
    <w:rsid w:val="006E63F0"/>
    <w:rsid w:val="006F25B0"/>
    <w:rsid w:val="0072554D"/>
    <w:rsid w:val="00731DCB"/>
    <w:rsid w:val="00751F58"/>
    <w:rsid w:val="007523FA"/>
    <w:rsid w:val="007553EA"/>
    <w:rsid w:val="00756DEE"/>
    <w:rsid w:val="007667C2"/>
    <w:rsid w:val="0079139B"/>
    <w:rsid w:val="007A1995"/>
    <w:rsid w:val="007E0637"/>
    <w:rsid w:val="008007DF"/>
    <w:rsid w:val="008142A9"/>
    <w:rsid w:val="008214A7"/>
    <w:rsid w:val="008343A7"/>
    <w:rsid w:val="008526AF"/>
    <w:rsid w:val="008602DB"/>
    <w:rsid w:val="008667EC"/>
    <w:rsid w:val="00873AF3"/>
    <w:rsid w:val="00893FCF"/>
    <w:rsid w:val="008B0AD0"/>
    <w:rsid w:val="008C1203"/>
    <w:rsid w:val="008C6D68"/>
    <w:rsid w:val="008C7A35"/>
    <w:rsid w:val="008D6551"/>
    <w:rsid w:val="008E1B3C"/>
    <w:rsid w:val="008F020C"/>
    <w:rsid w:val="008F3106"/>
    <w:rsid w:val="008F31D4"/>
    <w:rsid w:val="0092054E"/>
    <w:rsid w:val="00971F18"/>
    <w:rsid w:val="00977F88"/>
    <w:rsid w:val="009C0B9C"/>
    <w:rsid w:val="00A12216"/>
    <w:rsid w:val="00A240C7"/>
    <w:rsid w:val="00A248DF"/>
    <w:rsid w:val="00A3720E"/>
    <w:rsid w:val="00AA3822"/>
    <w:rsid w:val="00AB746B"/>
    <w:rsid w:val="00AF461D"/>
    <w:rsid w:val="00B00AA0"/>
    <w:rsid w:val="00B61159"/>
    <w:rsid w:val="00B67226"/>
    <w:rsid w:val="00B71553"/>
    <w:rsid w:val="00B762B7"/>
    <w:rsid w:val="00B93BF9"/>
    <w:rsid w:val="00B94CBF"/>
    <w:rsid w:val="00BD0482"/>
    <w:rsid w:val="00BD3514"/>
    <w:rsid w:val="00BD5033"/>
    <w:rsid w:val="00BF5960"/>
    <w:rsid w:val="00C44D2E"/>
    <w:rsid w:val="00C6155C"/>
    <w:rsid w:val="00CA54E2"/>
    <w:rsid w:val="00CA7A9A"/>
    <w:rsid w:val="00CE1159"/>
    <w:rsid w:val="00D01914"/>
    <w:rsid w:val="00D07844"/>
    <w:rsid w:val="00D10A53"/>
    <w:rsid w:val="00D14201"/>
    <w:rsid w:val="00D623D3"/>
    <w:rsid w:val="00D777DE"/>
    <w:rsid w:val="00DA03CB"/>
    <w:rsid w:val="00DC0AA8"/>
    <w:rsid w:val="00DC0BBC"/>
    <w:rsid w:val="00DD34A7"/>
    <w:rsid w:val="00DE0034"/>
    <w:rsid w:val="00DE01C2"/>
    <w:rsid w:val="00DE7B1C"/>
    <w:rsid w:val="00E17932"/>
    <w:rsid w:val="00E22E9D"/>
    <w:rsid w:val="00E2535C"/>
    <w:rsid w:val="00E37AE5"/>
    <w:rsid w:val="00E60DEA"/>
    <w:rsid w:val="00E612C4"/>
    <w:rsid w:val="00E9213E"/>
    <w:rsid w:val="00E9261F"/>
    <w:rsid w:val="00E96CFF"/>
    <w:rsid w:val="00EB0F9F"/>
    <w:rsid w:val="00EB139D"/>
    <w:rsid w:val="00EF13C8"/>
    <w:rsid w:val="00EF69FD"/>
    <w:rsid w:val="00F1294E"/>
    <w:rsid w:val="00F61815"/>
    <w:rsid w:val="00F70298"/>
    <w:rsid w:val="00F92214"/>
    <w:rsid w:val="00F957AF"/>
    <w:rsid w:val="00FA0873"/>
    <w:rsid w:val="00FA29A0"/>
    <w:rsid w:val="00FA7D5A"/>
    <w:rsid w:val="00FA7DC8"/>
    <w:rsid w:val="00FB2C5A"/>
    <w:rsid w:val="00FB4F9D"/>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horizontal:center" fillcolor="white">
      <v:fill color="white"/>
    </o:shapedefaults>
    <o:shapelayout v:ext="edit">
      <o:idmap v:ext="edit" data="1"/>
    </o:shapelayout>
  </w:shapeDefaults>
  <w:decimalSymbol w:val="."/>
  <w:listSeparator w:val=","/>
  <w14:docId w14:val="4EEC0F6E"/>
  <w15:docId w15:val="{0C68D008-75F4-49CC-B78F-9D6E78F37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zh-CN" w:bidi="th-TH"/>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1294E"/>
    <w:pPr>
      <w:widowControl w:val="0"/>
      <w:wordWrap w:val="1"/>
      <w:autoSpaceDE w:val="0"/>
      <w:autoSpaceDN w:val="0"/>
      <w:jc w:val="both"/>
    </w:pPr>
    <w:rPr>
      <w:rFonts w:ascii="Batang"/>
      <w:kern w:val="2"/>
      <w:szCs w:val="24"/>
      <w:lang w:eastAsia="ko-KR" w:bidi="ar-SA"/>
    </w:rPr>
  </w:style>
  <w:style w:type="paragraph" w:styleId="1">
    <w:name w:val="heading 1"/>
    <w:basedOn w:val="a"/>
    <w:next w:val="a"/>
    <w:qFormat/>
    <w:rsid w:val="00F1294E"/>
    <w:pPr>
      <w:keepNext/>
      <w:jc w:val="center"/>
      <w:outlineLvl w:val="0"/>
    </w:pPr>
    <w:rPr>
      <w:rFonts w:ascii="Arial" w:hAnsi="Arial" w:cs="Arial"/>
      <w:b/>
      <w:bCs/>
    </w:rPr>
  </w:style>
  <w:style w:type="paragraph" w:styleId="2">
    <w:name w:val="heading 2"/>
    <w:basedOn w:val="a"/>
    <w:next w:val="a"/>
    <w:qFormat/>
    <w:rsid w:val="00F1294E"/>
    <w:pPr>
      <w:keepNext/>
      <w:outlineLvl w:val="1"/>
    </w:pPr>
    <w:rPr>
      <w:rFonts w:ascii="Arial" w:hAnsi="Arial" w:cs="Arial"/>
      <w:b/>
      <w:bCs/>
      <w:sz w:val="24"/>
    </w:rPr>
  </w:style>
  <w:style w:type="paragraph" w:styleId="3">
    <w:name w:val="heading 3"/>
    <w:basedOn w:val="a"/>
    <w:next w:val="a"/>
    <w:qFormat/>
    <w:rsid w:val="00F1294E"/>
    <w:pPr>
      <w:keepNext/>
      <w:spacing w:line="240" w:lineRule="exact"/>
      <w:outlineLvl w:val="2"/>
    </w:pPr>
    <w:rPr>
      <w:rFonts w:ascii="Arial" w:hAnsi="Arial" w:cs="Arial"/>
      <w:b/>
      <w:bCs/>
      <w:sz w:val="22"/>
    </w:rPr>
  </w:style>
  <w:style w:type="paragraph" w:styleId="4">
    <w:name w:val="heading 4"/>
    <w:basedOn w:val="a"/>
    <w:next w:val="a"/>
    <w:qFormat/>
    <w:rsid w:val="00F1294E"/>
    <w:pPr>
      <w:keepNext/>
      <w:outlineLvl w:val="3"/>
    </w:pPr>
    <w:rPr>
      <w:rFonts w:ascii="Arial" w:hAnsi="Arial" w:cs="Arial"/>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rsid w:val="00F1294E"/>
    <w:pPr>
      <w:tabs>
        <w:tab w:val="center" w:pos="4252"/>
        <w:tab w:val="right" w:pos="8504"/>
      </w:tabs>
      <w:snapToGrid w:val="0"/>
    </w:pPr>
  </w:style>
  <w:style w:type="paragraph" w:styleId="a5">
    <w:name w:val="footer"/>
    <w:basedOn w:val="a"/>
    <w:link w:val="a6"/>
    <w:uiPriority w:val="99"/>
    <w:rsid w:val="00F1294E"/>
    <w:pPr>
      <w:tabs>
        <w:tab w:val="center" w:pos="4252"/>
        <w:tab w:val="right" w:pos="8504"/>
      </w:tabs>
      <w:snapToGrid w:val="0"/>
    </w:pPr>
  </w:style>
  <w:style w:type="character" w:styleId="a7">
    <w:name w:val="Hyperlink"/>
    <w:basedOn w:val="a0"/>
    <w:rsid w:val="00F1294E"/>
    <w:rPr>
      <w:color w:val="0000FF"/>
      <w:u w:val="single"/>
    </w:rPr>
  </w:style>
  <w:style w:type="paragraph" w:styleId="a8">
    <w:name w:val="Body Text Indent"/>
    <w:basedOn w:val="a"/>
    <w:rsid w:val="00F1294E"/>
    <w:pPr>
      <w:ind w:firstLineChars="200" w:firstLine="400"/>
    </w:pPr>
    <w:rPr>
      <w:rFonts w:ascii="Times New Roman"/>
    </w:rPr>
  </w:style>
  <w:style w:type="paragraph" w:styleId="Web">
    <w:name w:val="Normal (Web)"/>
    <w:basedOn w:val="a"/>
    <w:rsid w:val="00100878"/>
    <w:pPr>
      <w:widowControl/>
      <w:wordWrap w:val="1"/>
      <w:autoSpaceDE/>
      <w:autoSpaceDN/>
      <w:spacing w:before="100" w:beforeAutospacing="1" w:after="100" w:afterAutospacing="1"/>
      <w:jc w:val="left"/>
    </w:pPr>
    <w:rPr>
      <w:rFonts w:ascii="Gulim" w:eastAsia="Gulim" w:hAnsi="Gulim" w:cs="Gulim"/>
      <w:color w:val="000000"/>
      <w:kern w:val="0"/>
      <w:sz w:val="24"/>
    </w:rPr>
  </w:style>
  <w:style w:type="table" w:customStyle="1" w:styleId="10">
    <w:name w:val="표 스타일1"/>
    <w:basedOn w:val="a1"/>
    <w:rsid w:val="00100878"/>
    <w:pPr>
      <w:jc w:val="center"/>
    </w:pPr>
    <w:tblPr>
      <w:tblInd w:w="0" w:type="dxa"/>
      <w:tblBorders>
        <w:top w:val="single" w:sz="4" w:space="0" w:color="auto"/>
        <w:left w:val="single" w:sz="4" w:space="0" w:color="auto"/>
        <w:bottom w:val="single" w:sz="4" w:space="0" w:color="auto"/>
        <w:right w:val="single" w:sz="4" w:space="0" w:color="auto"/>
        <w:insideV w:val="single" w:sz="4" w:space="0" w:color="auto"/>
      </w:tblBorders>
      <w:tblCellMar>
        <w:top w:w="0" w:type="dxa"/>
        <w:left w:w="108" w:type="dxa"/>
        <w:bottom w:w="0" w:type="dxa"/>
        <w:right w:w="108" w:type="dxa"/>
      </w:tblCellMar>
    </w:tblPr>
    <w:tcPr>
      <w:vAlign w:val="center"/>
    </w:tcPr>
    <w:tblStylePr w:type="firstRow">
      <w:tblPr/>
      <w:tcPr>
        <w:tcBorders>
          <w:top w:val="single" w:sz="4" w:space="0" w:color="auto"/>
          <w:left w:val="single" w:sz="4" w:space="0" w:color="auto"/>
          <w:bottom w:val="double" w:sz="4" w:space="0" w:color="auto"/>
          <w:right w:val="single" w:sz="4" w:space="0" w:color="auto"/>
          <w:insideH w:val="nil"/>
          <w:insideV w:val="single" w:sz="4" w:space="0" w:color="auto"/>
          <w:tl2br w:val="nil"/>
          <w:tr2bl w:val="nil"/>
        </w:tcBorders>
      </w:tcPr>
    </w:tblStylePr>
  </w:style>
  <w:style w:type="paragraph" w:styleId="a9">
    <w:name w:val="Balloon Text"/>
    <w:basedOn w:val="a"/>
    <w:semiHidden/>
    <w:rsid w:val="00FB2C5A"/>
    <w:rPr>
      <w:rFonts w:ascii="Arial" w:eastAsia="Dotum" w:hAnsi="Arial"/>
      <w:sz w:val="18"/>
      <w:szCs w:val="18"/>
    </w:rPr>
  </w:style>
  <w:style w:type="table" w:styleId="aa">
    <w:name w:val="Table Grid"/>
    <w:basedOn w:val="a1"/>
    <w:rsid w:val="001704BB"/>
    <w:pPr>
      <w:widowControl w:val="0"/>
      <w:wordWrap w:val="1"/>
      <w:autoSpaceDE w:val="0"/>
      <w:autoSpaceDN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b">
    <w:name w:val="annotation reference"/>
    <w:basedOn w:val="a0"/>
    <w:semiHidden/>
    <w:rsid w:val="00E9213E"/>
    <w:rPr>
      <w:sz w:val="16"/>
      <w:szCs w:val="16"/>
    </w:rPr>
  </w:style>
  <w:style w:type="paragraph" w:styleId="ac">
    <w:name w:val="annotation text"/>
    <w:basedOn w:val="a"/>
    <w:semiHidden/>
    <w:rsid w:val="00E9213E"/>
    <w:rPr>
      <w:szCs w:val="20"/>
    </w:rPr>
  </w:style>
  <w:style w:type="paragraph" w:styleId="ad">
    <w:name w:val="annotation subject"/>
    <w:basedOn w:val="ac"/>
    <w:next w:val="ac"/>
    <w:semiHidden/>
    <w:rsid w:val="00E9213E"/>
    <w:rPr>
      <w:b/>
      <w:bCs/>
    </w:rPr>
  </w:style>
  <w:style w:type="paragraph" w:customStyle="1" w:styleId="Heading">
    <w:name w:val="Heading"/>
    <w:basedOn w:val="a"/>
    <w:next w:val="a"/>
    <w:rsid w:val="005F794F"/>
    <w:pPr>
      <w:keepNext/>
      <w:widowControl/>
      <w:tabs>
        <w:tab w:val="left" w:pos="360"/>
        <w:tab w:val="left" w:pos="720"/>
        <w:tab w:val="left" w:pos="1080"/>
      </w:tabs>
      <w:suppressAutoHyphens/>
      <w:wordWrap w:val="1"/>
      <w:autoSpaceDE/>
      <w:autoSpaceDN/>
      <w:spacing w:before="240" w:after="240"/>
      <w:jc w:val="left"/>
    </w:pPr>
    <w:rPr>
      <w:rFonts w:ascii="Times New Roman" w:eastAsia="Times New Roman"/>
      <w:b/>
      <w:caps/>
      <w:snapToGrid w:val="0"/>
      <w:kern w:val="0"/>
      <w:szCs w:val="20"/>
      <w:lang w:eastAsia="en-US"/>
    </w:rPr>
  </w:style>
  <w:style w:type="paragraph" w:customStyle="1" w:styleId="Biography">
    <w:name w:val="Biography"/>
    <w:basedOn w:val="a"/>
    <w:rsid w:val="005F794F"/>
    <w:pPr>
      <w:widowControl/>
      <w:tabs>
        <w:tab w:val="left" w:pos="360"/>
        <w:tab w:val="left" w:pos="720"/>
        <w:tab w:val="left" w:pos="1080"/>
      </w:tabs>
      <w:wordWrap w:val="1"/>
      <w:autoSpaceDE/>
      <w:autoSpaceDN/>
      <w:spacing w:after="240"/>
    </w:pPr>
    <w:rPr>
      <w:rFonts w:ascii="Times New Roman" w:eastAsia="Times New Roman"/>
      <w:snapToGrid w:val="0"/>
      <w:kern w:val="0"/>
      <w:szCs w:val="20"/>
      <w:lang w:eastAsia="en-US"/>
    </w:rPr>
  </w:style>
  <w:style w:type="character" w:customStyle="1" w:styleId="a6">
    <w:name w:val="頁尾 字元"/>
    <w:basedOn w:val="a0"/>
    <w:link w:val="a5"/>
    <w:uiPriority w:val="99"/>
    <w:rsid w:val="009C0B9C"/>
    <w:rPr>
      <w:rFonts w:ascii="Batang"/>
      <w:kern w:val="2"/>
      <w:szCs w:val="24"/>
      <w:lang w:eastAsia="ko-KR" w:bidi="ar-SA"/>
    </w:rPr>
  </w:style>
  <w:style w:type="character" w:customStyle="1" w:styleId="a4">
    <w:name w:val="頁首 字元"/>
    <w:basedOn w:val="a0"/>
    <w:link w:val="a3"/>
    <w:uiPriority w:val="99"/>
    <w:rsid w:val="00DD34A7"/>
    <w:rPr>
      <w:rFonts w:ascii="Batang"/>
      <w:kern w:val="2"/>
      <w:szCs w:val="24"/>
      <w:lang w:eastAsia="ko-K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eader" Target="header1.xml"/><Relationship Id="rId20"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wmf"/><Relationship Id="rId16" Type="http://schemas.openxmlformats.org/officeDocument/2006/relationships/oleObject" Target="embeddings/oleObject1.bin"/><Relationship Id="rId17" Type="http://schemas.openxmlformats.org/officeDocument/2006/relationships/footer" Target="footer4.xml"/><Relationship Id="rId18" Type="http://schemas.openxmlformats.org/officeDocument/2006/relationships/header" Target="header4.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apiems2016@gmail.com"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C64F9-C686-5A4D-8042-00875829C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3</Pages>
  <Words>1052</Words>
  <Characters>6000</Characters>
  <Application>Microsoft Macintosh Word</Application>
  <DocSecurity>0</DocSecurity>
  <Lines>50</Lines>
  <Paragraphs>14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AUTHOR’S INSTRUCTION FOR PREPARING PAPERS FOR IJIE2002</vt:lpstr>
      <vt:lpstr>AUTHOR’S INSTRUCTION FOR PREPARING PAPERS FOR IJIE2002</vt:lpstr>
    </vt:vector>
  </TitlesOfParts>
  <Company>PNU</Company>
  <LinksUpToDate>false</LinksUpToDate>
  <CharactersWithSpaces>7038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AUTHOR’S INSTRUCTION FOR PREPARING PAPERS FOR IJIE2002</dc:title>
  <dc:creator>Lee Jeong Hun</dc:creator>
  <cp:lastModifiedBy>張秉宸</cp:lastModifiedBy>
  <cp:revision>31</cp:revision>
  <cp:lastPrinted>2016-02-12T13:49:00Z</cp:lastPrinted>
  <dcterms:created xsi:type="dcterms:W3CDTF">2016-02-02T08:32:00Z</dcterms:created>
  <dcterms:modified xsi:type="dcterms:W3CDTF">2016-02-14T03:08:00Z</dcterms:modified>
</cp:coreProperties>
</file>