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 effect was asymmetric. For population-based search, the high-stability hypervolume improved in every trial of every scenario and matched ILS in seven of the eight scenarios, and population-based search ranked first in the quality of the whole trade-off, whereas trajectory-based search, which fills this region by itself,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are either static, building in slack beforehand to raise tolerance, or dynamic, revising the schedule after the disruption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w:t>
      </w:r>
      <w:r>
        <w:rPr>
          <w:rFonts w:ascii="Times New Roman" w:hAnsi="Times New Roman" w:cs="Times New Roman"/>
          <w:i/>
        </w:rPr>
        <w:t xml:space="preserve">multi-objective optimization of efficiency and stability</w:t>
      </w:r>
      <w:r>
        <w:rPr>
          <w:rFonts w:ascii="Times New Roman" w:hAnsi="Times New Roman" w:cs="Times New Roman"/>
        </w:rPr>
        <w:t xml:space="preserve">.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 definitions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what is sought is a solution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one that keeps the change small yet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w:t>
      </w:r>
      <w:r>
        <w:rPr>
          <w:rFonts w:ascii="Times New Roman" w:hAnsi="Times New Roman" w:cs="Times New Roman"/>
          <w:i/>
        </w:rPr>
        <w:t xml:space="preserve">job-shop scheduling problem (JSSP)</w:t>
      </w:r>
      <w:r>
        <w:rPr>
          <w:rFonts w:ascii="Times New Roman" w:hAnsi="Times New Roman" w:cs="Times New Roman"/>
        </w:rPr>
        <w:t xml:space="preserve">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ILS fills this region by itself, whereas Memetic, equipped with the same local search, fills it coarsely and barely reaches it in three scenarios. In the hypervolume (HV) of the high-stability region, ILS is ahead in every trial of all eight scenarios.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bring population-based search level with ILS, whereas trajectory-based search has no headroom left.</w:t>
      </w:r>
      <w:r>
        <w:rPr>
          <w:rFonts w:ascii="Times New Roman" w:hAnsi="Times New Roman" w:cs="Times New Roman"/>
        </w:rPr>
        <w:t xml:space="preserve"> The operators fill the part of the high-stability region that population-based search did not reach: the high-stability HV of Memetic improves in every trial of all eight scenarios and matches ILS in seven of them, and Memetic matches or exceeds ILS in the quality of the whole trade-off as well. For ILS, which fills this region by itself, the improvement is marginal.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 Hence ILS is the choice for quickly producing a revised plan with few changes, and operator-equipped Memetic for pursuing overall quality when computation time is affordable; the two structures answer different demands of rescheduling.</w:t>
      </w:r>
    </w:p>
    <w:p>
      <w:pPr>
        <w:pStyle w:val="a8"/>
        <w:spacing w:line="240" w:lineRule="exact"/>
        <w:jc w:val="both"/>
      </w:pPr>
      <w:r>
        <w:rPr>
          <w:rFonts w:ascii="Times New Roman" w:hAnsi="Times New Roman" w:cs="Times New Roman"/>
        </w:rPr>
        <w:t xml:space="preserve">Figure 1 sketches these findings on the same (</w:t>
      </w:r>
      <w:r>
        <w:rPr>
          <w:rFonts w:ascii="Times New Roman" w:hAnsi="Times New Roman" w:cs="Times New Roman"/>
          <w:i/>
        </w:rPr>
        <w:t xml:space="preserve">D</w:t>
      </w:r>
      <w:r>
        <w:rPr>
          <w:rFonts w:ascii="Times New Roman" w:hAnsi="Times New Roman" w:cs="Times New Roman"/>
        </w:rPr>
        <w:t xml:space="preserve">, MS) plane.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 The horizontal axis is the 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vertical axis is the makespan MS, the same coordinates as in the result figures (★: the right-shift solution that keeps the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boundary of the high-stability region is defined in Section 3.4). (a) Without operators; (b) with a stability-inducing operator mounted on the population-based side.</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This study presupposes the latter, and that lineage divides further into two by how stability is secured. Under this organization, this section surveys prior work and derives two hypotheses from the remaining issues.</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All treat stability as </w:t>
      </w:r>
      <w:r>
        <w:rPr>
          <w:rFonts w:ascii="Times New Roman" w:hAnsi="Times New Roman" w:cs="Times New Roman"/>
          <w:i/>
        </w:rPr>
        <w:t xml:space="preserve">one term of the objective function</w:t>
      </w:r>
      <w:r>
        <w:rPr>
          <w:rFonts w:ascii="Times New Roman" w:hAnsi="Times New Roman" w:cs="Times New Roman"/>
        </w:rPr>
        <w:t xml:space="preserve"> and balance it against efficiency through a weight.</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Another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which reschedules only up to the point of returning to the original schedule (Bean et al., 1991); AOR, which reschedules only the affected operations (Abumaizar and Svestka, 1997); Zakaria and Petrovic (2012), who restrict the chromosome to an interval; and Sun et al. (2026), who organize the range of operations allowed to be re-optimized into four levels, from right-shift only to full re-optimization.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Sun et al., 2026), and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search structures (trajectory-based versus population-based) has not been analyzed by comparing the two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The difference between search structures shows up in how well the solution set a method reaches fills the high-stability region. Comparisons, however, have taken the form of scalar values at a few weight settings (Rangsaritratsamee et al., 2004; Zhang et al., 2013) or an efficiency measure reported alongside stability (Sun et al., 2026); each gives only a few points per method and cannot measure how the region is filled. </w:t>
      </w:r>
      <w:r>
        <w:rPr>
          <w:rFonts w:ascii="Times New Roman" w:hAnsi="Times New Roman" w:cs="Times New Roman"/>
          <w:i/>
        </w:rPr>
        <w:t xml:space="preserve">Third, there is no means of supplying stability as a move.</w:t>
      </w:r>
      <w:r>
        <w:rPr>
          <w:rFonts w:ascii="Times New Roman" w:hAnsi="Times New Roman" w:cs="Times New Roman"/>
        </w:rPr>
        <w:t xml:space="preserve"> The objective-embedding lineage weaves stability into the evaluation of a solution, and the scope-limiting lineage cuts the search space to guarantee stability structurally, at the price of excluding from the search the efficiency–stability trade-off solutions outside the restriction. Neither has a move that shifts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while keeping the space intact.</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designs that move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identical operators on both structures and compare them.</w:t>
      </w:r>
    </w:p>
    <w:p>
      <w:pPr>
        <w:pStyle w:val="2"/>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the problem and the objective function (Section 3.1); factor 1, the search structure (ILS and Memetic with the local search aligned), which tests H1 (Section 3.2); factor 2, the stability-inducing operators mounted on both structures, which serves H2 and the cross-structure comparison (Section 3.3); and the responses, a framework of three metrics (Section 3.4).</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one experiment yields both the speed in practice (by following each point's search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improves a single solution by iterating a perturbation of the current solution, a local search from the perturbed solution, and an acceptance decision on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only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without evaluating the intermediate solutions on the path, re-optimizes the point reached by local search.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w:t>
      </w:r>
    </w:p>
    <w:p>
      <w:pPr>
        <w:pStyle w:val="2"/>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ILS,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overall-HV-versus-log-time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HV(</w:t>
      </w:r>
      <w:r>
        <w:rPr>
          <w:rFonts w:ascii="Times New Roman" w:hAnsi="Times New Roman" w:cs="Times New Roman"/>
          <w:i/>
        </w:rPr>
        <w:t xml:space="preserve">t</w:t>
      </w:r>
      <w:r>
        <w:rPr>
          <w:rFonts w:ascii="Times New Roman" w:hAnsi="Times New Roman" w:cs="Times New Roman"/>
        </w:rPr>
        <w:t xml:space="preserve">) of each weight and each trial is averaged over wall-clock log-time (the time window is common to all methods for each weight), and the resulting values are averaged over all weights for each trial.</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 and as the relative deviation from the best method, ARPD% (</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rPr>
        <w:t xml:space="preserve">, lower is better).</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H1 is tested by comparing the high-stability HV of ILS-baseline and Memetic-baseline, which share the local search, and is regarded as supported if ILS is significantly ahead in all eight scenarios. H2 is tested in the same form on the gain in high-stability HV of operator-equipped Memetic over Memetic-baseline, and the level the gain reaches is checked by comparison with ILS-baseline. For the corresponding comparison on the trajectory side (ILS-baseline versus operator-equipped ILS), we do not predict the direction of the effect in advance, and contrast it as a difference from the population side in how the operators act. Multiple comparisons are handled by Holm correction, with the same comparison repeated across the eight scenarios forming one family. Neither hypothesis places a directional prediction on overall HV or AOC; these are reported as comparisons among methods.</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 H1 and H2 are tested on high-stability HV (Section 4.2), and overall HV and AOC are compared next (Section 4.3).</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spacing w:line="240" w:lineRule="exact"/>
        <w:jc w:val="center"/>
        <w:ind w:left="284" w:right="284"/>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Population-based: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Trajectory-based: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Population side: fire with probability 0.3 per individual, and PR returns the best of the top 3 intermediate solutions on the path. Trajectory side: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spacing w:before="90" w:after="20" w:line="240" w:lineRule="exact"/>
      </w:pPr>
      <w:r>
        <w:rPr>
          <w:rFonts w:ascii="Times New Roman" w:hAnsi="Times New Roman" w:cs="Times New Roman"/>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rPr>
        <w:t xml:space="preserve">The way population-based search without operators fails to fill the region takes two forms (Figure 2). (a) In ta21S, Memetic-baseline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form, once the operators are mounted, the fronts of the two structures overlap in the high-stability region, and in five of the eight scenarios the non-dominated solutions of ILS+PR and Memetic+PR coincide down to the point set.</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The coordinates are the same as in Figure 1; color and marker denote the search structure and line style the operator (common to Figures 3 and 4).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rPr>
        <w:t xml:space="preserve">We check with high-stability HV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high-stability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the level of trajectory-based search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The level reached matches that of ILS-baseline in seven scenarios: in six there is no significant difference (in five of them the median ratio is 1.00–1.01), and in ta21L it is significantly higher, with a median ratio of 1.04–1.05. Only la40 falls short, and even there the median ratio remains at 0.90–0.95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this one scenario.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On the trajectory side, adding the operators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over the eight-scenario family on the ILS side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rPr>
        <w:t xml:space="preserve">The asymmetry in the effect of the same operators is less a difference between the structures themselves than a difference in whether the structure reaches, by itself, the level at which high-stability HV stops rising. Several methods arrive at this level and stop there: in every scenario, three to five of the seven methods lie within 2% of the best value (Figure 3). Whether mounted on ILS or on Memetic, the operators raise high-stability HV if the structure has not reached this level, and add nothing if it has. Because the effect changes with whether the level was reached even within trajectory-based search, where the firing design is the same, the asymmetry cannot be explained by the firing design differing between the structures (Table 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all eight scenarios;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The anytime overall-HV curves of two representative scenarios show the level reached and the speed of reaching it at once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population-based search overtakes ILS at 7–10 s and climbs to 0.94, whereas ILS levels off at 0.80. The endpoint of the curve and the speed of the ramp-up point to different methods as the best.</w:t>
      </w:r>
    </w:p>
    <w:p>
      <w:pPr>
        <w:keepNext/>
        <w:spacing w:line="240" w:lineRule="exact"/>
        <w:jc w:val="center"/>
        <w:ind w:left="284" w:right="284"/>
      </w:pPr>
      <w:r>
        <w:rPr>
          <w:rFonts w:ascii="Times New Roman" w:hAnsi="Times New Roman" w:cs="Times New Roman"/>
        </w:rPr>
        <w:t xml:space="preserve">Table 2: Cross-scenario summary of the three metrics. Each cell gives "Friedman average rank (lower is better) / ARPD% (relative deviation from the best method of each scenario, averaged over the eight scenarios; lower is better) / number of best-group scenarios (scenarios with no significant difference from the best method of that scenario, out of 8; two-sided Mann–Whitney U, uncorrected)". The Friedman test gives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0.0001 for all three metrics; Kendall's </w:t>
      </w:r>
      <w:r>
        <w:rPr>
          <w:rFonts w:ascii="Times New Roman" w:hAnsi="Times New Roman" w:cs="Times New Roman"/>
          <w:i/>
        </w:rPr>
        <w:t xml:space="preserve">W</w:t>
      </w:r>
      <w:r>
        <w:rPr>
          <w:rFonts w:ascii="Times New Roman" w:hAnsi="Times New Roman" w:cs="Times New Roman"/>
        </w:rPr>
        <w:t xml:space="preserve"> is 0.59 for overall HV, 0.81 for high-stability HV, and 0.63 for AOC. Because the eight scenarios include the la36 ladder and the ta21 pair and are not independent of one another, the cross-scenario ranks are treated as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The level of the ILS variants depends on the scenario: in four scenarios (la36S, ta21S, la40, la21) they are level with the best, but in the remaining four they fall 5–38% short (the two panels of Figure 4 are one of each). Between the two methods without operators, the two structures are evenly matched: ILS-baseline is significantly ahead in the former four scenarios, Memetic-baseline is ahead in la36M, mt10, and la36L, and ta21L shows no significant difference (</w:t>
      </w:r>
      <w:r>
        <w:rPr>
          <w:rFonts w:ascii="Times New Roman" w:hAnsi="Times New Roman" w:cs="Times New Roman"/>
          <w:i/>
        </w:rPr>
        <w:t xml:space="preserve">p</w:t>
      </w:r>
      <w:r>
        <w:rPr>
          <w:rFonts w:ascii="Times New Roman" w:hAnsi="Times New Roman" w:cs="Times New Roman"/>
        </w:rPr>
        <w:t xml:space="preserve">=0.16). Since the winner switches, the difference in the high-stability region in Section 4.2 is not a reflection of ILS being superior overall. The way the operators act divides here in the same direction as in Section 4.2: they raise the overall HV of Memetic significantly in six of the eight scenarios (+2.8–11.7%; the remaining two are scenarios in which Memetic already exceeds ILS even without operators), whereas for ILS the change stays within ±0.5% in every scenario, including the three scenarios in which the overall HV of ILS is 15–38% below the best. The efficiency end of the front (the minimum MS reached over the whole 10-weight sweep) shows the same picture: in the former four scenarios all methods except GA coincide, and in the latter the population side is lower (by 1.2–2.2% in three of them,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The operators have no effect on this endpoint.</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overall-HV curves (two representative scenarios; medians over trials). The horizontal axis is the elapsed time of each run, and the vertical axis is the overall HV of the merged points visited by the runs of the 10 weights up to time </w:t>
            </w:r>
            <w:r>
              <w:rPr>
                <w:rFonts w:ascii="Times New Roman" w:hAnsi="Times New Roman" w:cs="Times New Roman"/>
                <w:i/>
              </w:rPr>
              <w:t xml:space="preserve">t</w:t>
            </w:r>
            <w:r>
              <w:rPr>
                <w:rFonts w:ascii="Times New Roman" w:hAnsi="Times New Roman" w:cs="Times New Roman"/>
              </w:rPr>
              <w:t xml:space="preserve">; the endpoint corresponds to the overall HV of Section 4.3. AOC is the log-time average of the curve of each weight, then averaged over all weights, so it is not the area in this figure itself, but it can be read as the difference in ramp-up. The plotted range is cut off at the time by which all methods have reached 99.5% of their final values (all curves are flat thereafter).</w:t>
            </w:r>
          </w:p>
        </w:tc>
      </w:tr>
    </w:tbl>
    <w:p>
      <w:pPr>
        <w:spacing w:line="14" w:lineRule="exact"/>
        <w:rPr>
          <w:sz w:val="2"/>
        </w:rPr>
      </w:pP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within 2% of the best in six scenarios (Table 2). In the remaining la36S and mt10, Memetic-baseline is best and the ILS variants fall 10–22% short; the significant differences between the two methods without operators split in the same 6-to-2 way. Because AOC weights the early phase heavily on the log-time scale, it strongly reflects the speed of ILS, which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(Figure 4). The way the operators act is asymmetric here too, but in the opposite direction from overall HV, appearing as a cost on the population side, and its cause is not the unfilled region but the way of firing itself: for ILS the differences among the three variants are within 3% in every scenario and not significant (because on the trajectory side the operators fire only upon stagnation), whereas PR lowers the AOC of Memetic significantly in five of the eight scenarios (by 7–26%).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before returning, so each call is expensive. Comparing the two operators mounted on population-based search, their final quality is nearly the same (significant differences in only 2/8 scenarios for overall HV and 3/8 for high-stability HV), and in AOC repair significantly exceeds PR in 6/8 scenarios.</w:t>
      </w:r>
    </w:p>
    <w:p>
      <w:pPr>
        <w:pStyle w:val="a8"/>
        <w:spacing w:line="240" w:lineRule="exact"/>
        <w:jc w:val="both"/>
      </w:pPr>
      <w:r>
        <w:rPr>
          <w:rFonts w:ascii="Times New Roman" w:hAnsi="Times New Roman" w:cs="Times New Roman"/>
        </w:rPr>
        <w:t xml:space="preserve">The best method changes with the evaluation criterion (Table 2): operator-equipped Memetic for overall HV, the ILS variants for AOC, and the two level for high-stability HV. The methods that never fall into the bottom group on any of the three metrics are the ILS variants and Memetic+repair.</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This study examined the relationship between search structure and stability-inducing operators in rescheduling, where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through a controlled comparison over 8 scenarios × 7 methods × n=10 trials.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In high-stability HV, ILS exceeded population-based search sharing the identical N5 in all eight scenarios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2.0–4.5 times in five scenarios, and in the remaining three population-based search barely reaches the high-stability region). In overall HV the two are evenly matched. This difference remained under conditions in which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were aligned (limitation (v)).</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the effect of the stability-inducing operators appears asymmetrically depending on the search structure that mounts them.</w:t>
      </w:r>
      <w:r>
        <w:rPr>
          <w:rFonts w:ascii="Times New Roman" w:hAnsi="Times New Roman" w:cs="Times New Roman"/>
        </w:rPr>
        <w:t xml:space="preserve"> For population-based search, they raise high-stability HV in every trial of all eight scenarios and lift it to the ILS level in seven of the eight (H2), whereas for trajectory-based search, which has filled the high-stability region by itself, there is almost no gain. In ta21L, however, which ILS cannot fill completely, a small but consistent gain remains even for trajectory-based search. Since the direction of the comparison on the trajectory side was not predicted in advance (Section 3.4), this asymmetry is not the result of a hypothesis test but a result that refines the hypothesis: the value of an operator is conditional on whether the structure that mounts it fills the high-stability region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When methods are measured on these three axes, the best method changes from axis to axis: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population side is at least as good (Section 4.3). Of the operators mounted on Memetic, PR and repair are nearly level in final quality, and repair is ahead in anytime performance (Section 4.3).</w:t>
      </w:r>
    </w:p>
    <w:p>
      <w:pPr>
        <w:pStyle w:val="a8"/>
        <w:spacing w:line="240" w:lineRule="exact"/>
        <w:jc w:val="both"/>
      </w:pPr>
      <w:r>
        <w:rPr>
          <w:rFonts w:ascii="Times New Roman" w:hAnsi="Times New Roman" w:cs="Times New Roman"/>
        </w:rPr>
        <w:t xml:space="preserve">The central contribution of this study is to implement the securing of stability as an operator rather than as a restriction of the search space, and </w:t>
      </w:r>
      <w:r>
        <w:rPr>
          <w:rFonts w:ascii="Times New Roman" w:hAnsi="Times New Roman" w:cs="Times New Roman"/>
          <w:i/>
        </w:rPr>
        <w:t xml:space="preserve">to isolate, in a controlled comparison with the local search aligned, how greatly the value of the same operator changes with the search structure that mounts it</w:t>
      </w:r>
      <w:r>
        <w:rPr>
          <w:rFonts w:ascii="Times New Roman" w:hAnsi="Times New Roman" w:cs="Times New Roman"/>
        </w:rPr>
        <w:t xml:space="preserve">. The results are consistent with the explanation on which the hypotheses in Section 2 were founded: population-based search scattered by recombination cannot generate solutions in the high-stability region, and the intermediate solutions on the path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make up for this.</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The results rest on n=10 (the main conclusions, which show complete separation, are robust; borderline cases are another matter). (ii) Stability is measured only by sequence deviation, and validity under start-time deviation is unverified (Section 3.1). (iii) H1, H2, and the asymmetry of the operator effect were established for delay-type disruptions that preserve the operation set. Under disruptions that change the operation set itself, such as rush-job insertion or job cancellation,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ceases to be a complete reference solution and the very definition of stability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Eq. (1)) changes, so whether the same asymmetry holds is outside the scope of this study. (iv) Each scenario has a single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(trajectory-based = ILS, population-based = Memetic, with PPX as the sole crossover), and how far the difference between structures depends on the choice of method within each structure or on the crossover scheme has not been examined.</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extension to disruptions that change the operation set, such as rush-job insertion; verification of integrating the scope-limiting approach with the stability-inducing operators (using the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that restricts recombination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direct test of the explanation of H1); and re-verification with Pareto-native methods such as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