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in hand before the search begins, and simply keeping its sequences is optimal for stability. Because large changes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are costly, the revised schedule actually adopted lies near it, so a method must be judged not only on the quality of the whole efficiency–stability trade-off but also on 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We therefore measure the hypervolume restricted to that region. With the local search held identical, trajectory-based search (ILS), which transforms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small steps, exceeded population-based search (Memetic), the mainstream choice, on this measure in every trial of all eight scenarios. We then equipped both structures with stability-inducing operators, derived from path relinking,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their effect was asymmetric. They raised the high-stability hypervolume of population-based search in every trial, to the level of trajectory-based search in seven of the eight scenarios, while leaving trajectory-based search, which fills this region by itself, almost unchanged. The best method changes with the criterion: population-based search with the operators for the quality of the whole trade-off, trajectory-based search for anytime performance.</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original schedule difficult to execute. Responses fall into two broad classes: static approaches, which build in slack beforehand to raise the schedule’s tolerance to disruptions, and dynamic approaches, which revise the schedule after a disruption occurs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schedule under execution so that it is feasible again.</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its </w:t>
      </w:r>
      <w:r>
        <w:rPr>
          <w:rFonts w:ascii="Times New Roman" w:hAnsi="Times New Roman" w:cs="Times New Roman"/>
          <w:i/>
        </w:rPr>
        <w:t xml:space="preserve">stability</w:t>
      </w:r>
      <w:r>
        <w:rPr>
          <w:rFonts w:ascii="Times New Roman" w:hAnsi="Times New Roman" w:cs="Times New Roman"/>
        </w:rPr>
        <w:t xml:space="preserve">, the degree to which it stays close to the pre-disruption schedule (hereafter,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into downstream processes and subcontractors. Stability is therefore an objective on a par with efficiency (Wu et al., 1993; Rangsaritratsamee et al., 2004), and this study formulates the problem as multi-objective optimization of efficiency and stability.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i.e., how much the processing sequence on each machine has been reordered (smaller is more stable).</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 is also good in efficiency, but it absorbs the delay as is, leaving room to shorten MS by resequencing. Where schedule-change costs cannot be ignored, the solution sought lies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a solution that keeps the change small yet still improves efficiency. In this problem, therefore, a method must be evaluated not only by the quality of the whole trade-off but also by </w:t>
      </w:r>
      <w:r>
        <w:rPr>
          <w:rFonts w:ascii="Times New Roman" w:hAnsi="Times New Roman" w:cs="Times New Roman"/>
          <w:i/>
        </w:rPr>
        <w:t xml:space="preserve">how well it fills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job-shop scheduling problem (JSSP) addressed in this study is NP-hard (Garey et al., 1976),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(GAs) predominates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transforms that solution little by little, be better suited to filling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We test this in a controlled comparison, with the local search aligned, between iterated local search (ILS), representing trajectory-based search, and a memetic algorithm (hereafter Memetic), a GA with local search built in, representing population-based search. We then equip both methods with </w:t>
      </w:r>
      <w:r>
        <w:rPr>
          <w:rFonts w:ascii="Times New Roman" w:hAnsi="Times New Roman" w:cs="Times New Roman"/>
          <w:i/>
        </w:rPr>
        <w:t xml:space="preserve">stability-inducing operators</w:t>
      </w:r>
      <w:r>
        <w:rPr>
          <w:rFonts w:ascii="Times New Roman" w:hAnsi="Times New Roman" w:cs="Times New Roman"/>
        </w:rPr>
        <w:t xml:space="preserve"> (hereafter,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Trajectory-based search (ILS) fills the high-stability region better than population-based search (Memetic).</w:t>
      </w:r>
      <w:r>
        <w:rPr>
          <w:rFonts w:ascii="Times New Roman" w:hAnsi="Times New Roman" w:cs="Times New Roman"/>
        </w:rPr>
        <w:t xml:space="preserve"> Even with the same local search, population-based search fills it only coarsely and in some scenarios barely reaches it at all.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lift population-based search to the level of trajectory-based search and add little to trajectory-based search itself.</w:t>
      </w:r>
      <w:r>
        <w:rPr>
          <w:rFonts w:ascii="Times New Roman" w:hAnsi="Times New Roman" w:cs="Times New Roman"/>
        </w:rPr>
        <w:t xml:space="preserve"> The operators fill what a structure has left unfilled, so trajectory-based search, which fills this region by itself, improves only in the few scenarios where a gap remains.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depends on which criterion is emphasized.</w:t>
      </w:r>
      <w:r>
        <w:rPr>
          <w:rFonts w:ascii="Times New Roman" w:hAnsi="Times New Roman" w:cs="Times New Roman"/>
        </w:rPr>
        <w:t xml:space="preserve"> Operator-equipped Memetic is best in the quality of the whole trade-off, ILS is best in anytime performance (a good solution is available whenever the search is stopped), and the two are level in the quality of the high-stability region.</w:t>
      </w:r>
    </w:p>
    <w:p>
      <w:pPr>
        <w:pStyle w:val="a8"/>
        <w:spacing w:line="240" w:lineRule="exact"/>
        <w:jc w:val="both"/>
      </w:pPr>
      <w:r>
        <w:rPr>
          <w:rFonts w:ascii="Times New Roman" w:hAnsi="Times New Roman" w:cs="Times New Roman"/>
        </w:rPr>
        <w:t xml:space="preserve">Figure 1 shows these findings schematically.</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to win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The former are far more numerous, as has been pointed out repeatedly (Rangsaritratsamee et al., 2004; Sun et al., 2026); the latter, the premise of this study, divide further into two lineages by how stability is secured.</w:t>
      </w:r>
    </w:p>
    <w:p>
      <w:pPr>
        <w:pStyle w:val="a8"/>
        <w:spacing w:line="240" w:lineRule="exact"/>
        <w:jc w:val="both"/>
      </w:pPr>
      <w:r>
        <w:rPr>
          <w:rFonts w:ascii="Times New Roman" w:hAnsi="Times New Roman" w:cs="Times New Roman"/>
          <w:b/>
        </w:rPr>
        <w:t xml:space="preserve">Lineage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 algorithm combining a GA with local search, and Zhang et al. (2013) a hybrid of a GA and tabu search; for the flexible JSSP (FJSP), Fattahi and Fallahi (2010) likewise applied a memetic algorithm. These three combine efficiency and stability into a single scalar objective through a weight. Under Pareto dominance, Valledor et al. (2022) solve a permutation flow shop with three objectives (makespan, total weighted tardiness, and start-time deviation) by an NSGA-II variant, and Luo et al. (2025) solve a dynamic FJSP with two objectives, efficiency and stability, by a parallel NSGA-II. All treat stability as </w:t>
      </w:r>
      <w:r>
        <w:rPr>
          <w:rFonts w:ascii="Times New Roman" w:hAnsi="Times New Roman" w:cs="Times New Roman"/>
          <w:i/>
        </w:rPr>
        <w:t xml:space="preserve">one term of the objective function</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Lineage that secures stability by restricting the search space (scope-limiting).</w:t>
      </w:r>
      <w:r>
        <w:rPr>
          <w:rFonts w:ascii="Times New Roman" w:hAnsi="Times New Roman" w:cs="Times New Roman"/>
        </w:rPr>
        <w:t xml:space="preserve"> By contrast, Bean et al. (1991) proposed match-up scheduling, which reschedules only up to the point of returning to the original schedule, and Abumaizar and Svestka (1997) proposed affected-operations rescheduling (AOR), which reschedules only the affected operations. Zakaria and Petrovic (2012) restrict the chromosome to an interval, and Sun et al. (2026) organize the range of operations allowed to be re-optimized into four levels.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Given the two lineages above, three issues remain to our knowledge.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lineages, the search-based methods concentrate on population-based search (Rangsaritratsamee et al., 2004; Fattahi and Fallahi, 2010; Zakaria and Petrovic, 2012; Zhang et al., 2013; Valledor et al., 2022; Luo et al., 2025; Sun et al., 2026). How the rescheduling-specific property that a high-quality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differentiates the two search structures (trajectory-based versus population-based) has not been analyzed by comparing them under identical conditions. </w:t>
      </w:r>
      <w:r>
        <w:rPr>
          <w:rFonts w:ascii="Times New Roman" w:hAnsi="Times New Roman" w:cs="Times New Roman"/>
          <w:i/>
        </w:rPr>
        <w:t xml:space="preserve">Second, no evaluation protocol reveals that difference.</w:t>
      </w:r>
      <w:r>
        <w:rPr>
          <w:rFonts w:ascii="Times New Roman" w:hAnsi="Times New Roman" w:cs="Times New Roman"/>
        </w:rPr>
        <w:t xml:space="preserve"> Comparisons have taken the form of scalar values at a few weight settings (Rangsaritratsamee et al., 2004; Zhang et al., 2013), an efficiency measure reported alongside stability (Sun et al., 2026), or indicators over the whole Pareto front such as hypervolume (Valledor et al., 2022; Luo et al., 2025); none measures the quality attained within the high-stability region. </w:t>
      </w:r>
      <w:r>
        <w:rPr>
          <w:rFonts w:ascii="Times New Roman" w:hAnsi="Times New Roman" w:cs="Times New Roman"/>
          <w:i/>
        </w:rPr>
        <w:t xml:space="preserve">Third, there is no means of moving a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w:t>
      </w:r>
      <w:r>
        <w:rPr>
          <w:rFonts w:ascii="Times New Roman" w:hAnsi="Times New Roman" w:cs="Times New Roman"/>
        </w:rPr>
        <w:t xml:space="preserve"> The objective-embedding lineage weaves stability into the </w:t>
      </w:r>
      <w:r>
        <w:rPr>
          <w:rFonts w:ascii="Times New Roman" w:hAnsi="Times New Roman" w:cs="Times New Roman"/>
          <w:i/>
        </w:rPr>
        <w:t xml:space="preserve">evaluation</w:t>
      </w:r>
      <w:r>
        <w:rPr>
          <w:rFonts w:ascii="Times New Roman" w:hAnsi="Times New Roman" w:cs="Times New Roman"/>
        </w:rPr>
        <w:t xml:space="preserve"> of a solution, and the scope-limiting lineage cuts the search </w:t>
      </w:r>
      <w:r>
        <w:rPr>
          <w:rFonts w:ascii="Times New Roman" w:hAnsi="Times New Roman" w:cs="Times New Roman"/>
          <w:i/>
        </w:rPr>
        <w:t xml:space="preserve">space</w:t>
      </w:r>
      <w:r>
        <w:rPr>
          <w:rFonts w:ascii="Times New Roman" w:hAnsi="Times New Roman" w:cs="Times New Roman"/>
        </w:rPr>
        <w:t xml:space="preserve"> to guarantee it structurally (at the price of excluding from the search the efficiency–stability trade-off solutions that lie outside the restriction). Neither has a </w:t>
      </w:r>
      <w:r>
        <w:rPr>
          <w:rFonts w:ascii="Times New Roman" w:hAnsi="Times New Roman" w:cs="Times New Roman"/>
          <w:i/>
        </w:rPr>
        <w:t xml:space="preserve">move</w:t>
      </w:r>
      <w:r>
        <w:rPr>
          <w:rFonts w:ascii="Times New Roman" w:hAnsi="Times New Roman" w:cs="Times New Roman"/>
        </w:rPr>
        <w:t xml:space="preserve"> that brings a solution closer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measures </w:t>
      </w:r>
      <w:r>
        <w:rPr>
          <w:rFonts w:ascii="Times New Roman" w:hAnsi="Times New Roman" w:cs="Times New Roman"/>
          <w:i/>
        </w:rPr>
        <w:t xml:space="preserve">the quality attained within the high-stability region</w:t>
      </w:r>
      <w:r>
        <w:rPr>
          <w:rFonts w:ascii="Times New Roman" w:hAnsi="Times New Roman" w:cs="Times New Roman"/>
        </w:rPr>
        <w:t xml:space="preserve"> separately from the quality of the whole front (Section 3.4) and poses two hypotheses with it as the response (Figure 1). Trajectory-based search (ILS), which applies successive transformations starting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fill the high-stability region in small steps while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whereas population-based search (Memetic) advances by creating solutions that recombine the structures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way population-based search fills this region should be structurally coarse even with the same local search: </w:t>
      </w:r>
      <w:r>
        <w:rPr>
          <w:rFonts w:ascii="Times New Roman" w:hAnsi="Times New Roman" w:cs="Times New Roman"/>
          <w:i/>
        </w:rPr>
        <w:t xml:space="preserve">H1</w:t>
      </w:r>
      <w:r>
        <w:rPr>
          <w:rFonts w:ascii="Times New Roman" w:hAnsi="Times New Roman" w:cs="Times New Roman"/>
        </w:rPr>
        <w:t xml:space="preserve"> (Figure 1(a)). If H1 holds, what population-based search lacks is the ability to fill the high-stability region. This study supplies it by designing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operator (Section 3.3). The intermediate solutions on a path that </w:t>
      </w:r>
      <w:r>
        <w:rPr>
          <w:rFonts w:ascii="Times New Roman" w:hAnsi="Times New Roman" w:cs="Times New Roman"/>
          <w:i/>
        </w:rPr>
        <w:t xml:space="preserve">brings individuals that have drifted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back toward it from the outside</w:t>
      </w:r>
      <w:r>
        <w:rPr>
          <w:rFonts w:ascii="Times New Roman" w:hAnsi="Times New Roman" w:cs="Times New Roman"/>
        </w:rPr>
        <w:t xml:space="preserve"> should fill this gap and raise the quality of the high-stability region of population-based search to the level that trajectory-based search reaches by itself: </w:t>
      </w:r>
      <w:r>
        <w:rPr>
          <w:rFonts w:ascii="Times New Roman" w:hAnsi="Times New Roman" w:cs="Times New Roman"/>
          <w:i/>
        </w:rPr>
        <w:t xml:space="preserve">H2</w:t>
      </w:r>
      <w:r>
        <w:rPr>
          <w:rFonts w:ascii="Times New Roman" w:hAnsi="Times New Roman" w:cs="Times New Roman"/>
        </w:rPr>
        <w:t xml:space="preserve"> (Figure 1(b)). Whether trajectory-based search, which already fills this region by spreading out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gains anything further is not obvious, so we do not predict the direction of the effect but equip both structures with the same operators and compare the effect across them.</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through the problem formulation (Section 3.1) and the design of the two factors and the responses (Sections 3.2–3.4).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solution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an operation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we call this actual schedule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Operations that have started 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are </w:t>
      </w:r>
      <w:r>
        <w:rPr>
          <w:rFonts w:ascii="Times New Roman" w:hAnsi="Times New Roman" w:cs="Times New Roman"/>
          <w:i/>
        </w:rPr>
        <w:t xml:space="preserve">frozen</w:t>
      </w:r>
      <w:r>
        <w:rPr>
          <w:rFonts w:ascii="Times New Roman" w:hAnsi="Times New Roman" w:cs="Times New Roman"/>
        </w:rPr>
        <w:t xml:space="preserve">, and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processing sequences of the target operations, and a solution is evaluated as the semi-active schedule obtained by fixing the frozen part at the front and pushing each operation to its earliest feasible start time at or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Deviation measures fall into two families: (i) start-time deviation and (ii) sequence deviation. Sun et al. (2026), for example, distinguish the two explicitly and adopt the former (the sum of absolute start-time deviations) as their stability measure. This study adopts the latter, because the operations used in the search (the N5 neighborhood and the swap moves of the stability-inducing operators, Sections 3.2–3.3) are all permutation operations and because it is largely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the practical operation of rescheduling once with the weight fixed (Rangsaritratsamee et al., 2004). Consequently, the same experiment yields both the speed in practice, by following the search at each point over time, and the quality of the whole trade-off,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structural comparison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(H1)</w:t>
      </w:r>
    </w:p>
    <w:p>
      <w:pPr>
        <w:pStyle w:val="a8"/>
        <w:spacing w:line="240" w:lineRule="exact"/>
        <w:jc w:val="both"/>
      </w:pPr>
      <w:r>
        <w:rPr>
          <w:rFonts w:ascii="Times New Roman" w:hAnsi="Times New Roman" w:cs="Times New Roman"/>
        </w:rPr>
        <w:t xml:space="preserve">To test H1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is a framework that improves a single solution by iterating three steps: perturbing the current solution, improving the perturbed solution by local search, and deciding whether to accept the result. We adopt ILS among trajectory-based methods because it clearly separates intensification (local search) from escape (perturbation). This separation lets </w:t>
      </w:r>
      <w:r>
        <w:rPr>
          <w:rFonts w:ascii="Times New Roman" w:hAnsi="Times New Roman" w:cs="Times New Roman"/>
          <w:i/>
        </w:rPr>
        <w:t xml:space="preserve">the perturbation strength, how far the search moves from the current solution at once, be controlled directly as the number of insert moves</w:t>
      </w:r>
      <w:r>
        <w:rPr>
          <w:rFonts w:ascii="Times New Roman" w:hAnsi="Times New Roman" w:cs="Times New Roman"/>
        </w:rPr>
        <w:t xml:space="preserve">, and lets the stability-inducing operators (Section 3.3) be built in naturally as perturbations.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the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is an insert move whose strength (the number of insert moves) cycles in a sawtooth according to the degree of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which is the standard configuration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initial population</w:t>
      </w:r>
      <w:r>
        <w:rPr>
          <w:rFonts w:ascii="Times New Roman" w:hAnsi="Times New Roman" w:cs="Times New Roman"/>
        </w:rPr>
        <w:t xml:space="preserve"> likewise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serves as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the path runs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solution with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is returned.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optimal endpoint of the stability objective, so PR is interpreted uniquely as a move toward that endpoint, and (b) on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that raise stability while limiting the loss in MS can be expected to appear, which directly fills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 it gained only about +1% in overall HV while taking about 8 times longer under large disruptions, so we do not adopt it.</w:t>
      </w:r>
    </w:p>
    <w:p>
      <w:pPr>
        <w:pStyle w:val="a8"/>
        <w:spacing w:line="240" w:lineRule="exact"/>
        <w:jc w:val="both"/>
      </w:pPr>
      <w:r>
        <w:rPr>
          <w:rFonts w:ascii="Times New Roman" w:hAnsi="Times New Roman" w:cs="Times New Roman"/>
          <w:b/>
        </w:rPr>
        <w:t xml:space="preserve">Stability repair kick (hereafter, repair).</w:t>
      </w:r>
      <w:r>
        <w:rPr>
          <w:rFonts w:ascii="Times New Roman" w:hAnsi="Times New Roman" w:cs="Times New Roman"/>
        </w:rPr>
        <w:t xml:space="preserve"> This operator is PR truncated midway. It applies the same swap move </w:t>
      </w:r>
      <w:r>
        <w:rPr>
          <w:rFonts w:ascii="Times New Roman" w:hAnsi="Times New Roman" w:cs="Times New Roman"/>
          <w:i/>
        </w:rPr>
        <w:t xml:space="preserve">k</w:t>
      </w:r>
      <w:r>
        <w:rPr>
          <w:rFonts w:ascii="Times New Roman" w:hAnsi="Times New Roman" w:cs="Times New Roman"/>
        </w:rPr>
        <w:t xml:space="preserve"> times, for a depth </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to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that is, to "repair" the stability lost by drifting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then re-optimizes the point reached by local search without evaluating the intermediate solutions on the path.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fills the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broadly.</w:t>
      </w:r>
    </w:p>
    <w:p>
      <w:pPr>
        <w:pStyle w:val="a8"/>
        <w:spacing w:line="240" w:lineRule="exact"/>
        <w:jc w:val="both"/>
      </w:pPr>
      <w:r>
        <w:rPr>
          <w:rFonts w:ascii="Times New Roman" w:hAnsi="Times New Roman" w:cs="Times New Roman"/>
          <w:b/>
        </w:rPr>
        <w:t xml:space="preserve">Adding the operators to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the standard way of incorporating operators in each structure (Table 1). In trajectory-based search (ILS), both operators act as perturbations: they fire upon stagnation, and the repair depth </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into the refinement of each individual: after the local search, the operator is applied to each individual stochastically (the repair depth </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each baseline together with its PR and repair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hypervolume (HV) of the Pareto front (Zitzler and Thiele, 1999)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solutions are recorded both immediately after every operation that moves a solution (the perturbation of trajectory-based search, the crossover and mutation of population-based search, and the operators of both) and after the local search. An HV that measures the whole front at once buries the difference in whether the high-stability region is filled. This study therefore measures, in addition to this HV, the quality attained within this region and anytime performance, the availability of a good solution whenever the search is stopped: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(quality of the whole trade-off): the hypervolume over the whole region.</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(quality of the high-stability region):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Pareto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AOC</w:t>
      </w:r>
      <w:r>
        <w:rPr>
          <w:rFonts w:ascii="Times New Roman" w:hAnsi="Times New Roman" w:cs="Times New Roman"/>
        </w:rPr>
        <w:t xml:space="preserve"> (anytime performance; López-Ibáñez and Stützle, 2014): the time average of the per-weight HV-versus-log-time curve. Because the average is taken over log time, it weights the early rise of a search heavily.</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such as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whereas AOC takes </w:t>
      </w:r>
      <w:r>
        <w:rPr>
          <w:rFonts w:ascii="Times New Roman" w:hAnsi="Times New Roman" w:cs="Times New Roman"/>
          <w:i/>
        </w:rPr>
        <w:t xml:space="preserve">the search at each weight as its unit</w:t>
      </w:r>
      <w:r>
        <w:rPr>
          <w:rFonts w:ascii="Times New Roman" w:hAnsi="Times New Roman" w:cs="Times New Roman"/>
        </w:rPr>
        <w:t xml:space="preserve">, averaging over wall-clock log-time at each weight and then over all weights (the time window is common to all methods at each weight).</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(Derrac et al., 2011), and all tests are two-sided.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Hypotheses are posed on high-stability HV alone. H1 is tested by comparing ILS-baseline and Memetic-baseline, which share the local search, and is regarded as supported if ILS is significantly ahead in all eight scenarios. H2 is tested in the same form on the gain of operator-equipped Memetic over Memetic-baseline, and the level the gain reaches is checked by comparison with ILS-baseline. Multiple comparisons are handled by Holm correction, with the same comparison repeated across the eight scenarios forming one family.</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Repair is omitted because it gives almost the same front as PR in the high-stability region.</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returns the best of the top 3 intermediate solutions on the path.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Pareto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H1 and H2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HV: ILS Fills the Region Alone, Memetic Needs the Operators (H1, H2)</w:t>
      </w:r>
    </w:p>
    <w:p>
      <w:pPr>
        <w:pStyle w:val="a8"/>
        <w:spacing w:line="240" w:lineRule="exact"/>
        <w:jc w:val="both"/>
      </w:pPr>
      <w:r>
        <w:rPr>
          <w:rFonts w:ascii="Times New Roman" w:hAnsi="Times New Roman" w:cs="Times New Roman"/>
        </w:rPr>
        <w:t xml:space="preserve">Memetic-baseline fails to fill the region in two ways (Figure 2). (a) In ta21S it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enter the region but is inferior to ILS in MS, and the two are level only at the efficiency end. In either case, once the operators are added, the fronts of the two structures overlap in the high-stability region, and within that region the non-dominated solutions of ILS+PR and Memetic+PR coincide point for point in five of the eight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66414"/>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6641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n=10). Symbols give the significance level of the two-sided Mann–Whitney U test against the configuration without operators, in the same color as the corresponding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pStyle w:val="a8"/>
        <w:spacing w:line="240" w:lineRule="exact"/>
        <w:jc w:val="both"/>
      </w:pPr>
      <w:r>
        <w:rPr>
          <w:rFonts w:ascii="Times New Roman" w:hAnsi="Times New Roman" w:cs="Times New Roman"/>
        </w:rPr>
        <w:t xml:space="preserve">We check whether this picture holds in all eight scenarios (Figure 3). The gap between the points without operators corresponds to H1, and the slope of the Memetic line to H2.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fills the region. In the remaining five scenarios, ILS is 2.0–4.5 times higher. Significance survives Holm correction in every scenario, and H1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H2: The operators raise the high-stability HV of Memetic in every trial of all eight scenarios and bring it to or above the level of ILS-baseline in seven of the eight.</w:t>
      </w:r>
      <w:r>
        <w:rPr>
          <w:rFonts w:ascii="Times New Roman" w:hAnsi="Times New Roman" w:cs="Times New Roman"/>
        </w:rPr>
        <w:t xml:space="preserve"> The gain is a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three scenarios where Memetic-baseline had almost no solution in the high-stability region, solutions appear, and in the remaining five the high-stability HV becomes 2.1–4.7 times larger. Compared with ILS-baseline, the level reached shows no significant difference in six scenarios (in five of them the medians differ by at most 1%), is 4–5% higher in ta21L, and 5–10% lower in la40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H2 is supported except for that one scenario. A control experiment in two scenarios (mt10, la36S), matching the strength and randomizing only the direction, tests whether the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level.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repair,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That the same operators act asymmetrically across the structures comes less from the difference between the structures themselves than from whether each structure reaches the attainable level by itself. High-stability HV has a level that several methods reach and do not exceed: in every scenario, three to five of the seven methods lie within 2% of the best value (Figure 3). Whether added to ILS or to Memetic, the operators raise high-stability HV if the structure has not reached this level, and yield no gain if it has. Because the effect changes with whether the level was reached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AOC: The Best Method Depends on Which Criterion Is Emphasized</w:t>
      </w:r>
    </w:p>
    <w:p>
      <w:pPr>
        <w:pStyle w:val="a8"/>
        <w:spacing w:line="240" w:lineRule="exact"/>
        <w:jc w:val="both"/>
      </w:pPr>
      <w:r>
        <w:rPr>
          <w:rFonts w:ascii="Times New Roman" w:hAnsi="Times New Roman" w:cs="Times New Roman"/>
        </w:rPr>
        <w:t xml:space="preserve">We first look at the anytime overall-HV curves of two representative scenarios, which show both the level reached and how quickly it is reached (Figure 4).</w:t>
      </w:r>
    </w:p>
    <w:p>
      <w:pPr>
        <w:pStyle w:val="a8"/>
        <w:spacing w:line="240" w:lineRule="exact"/>
        <w:jc w:val="both"/>
      </w:pPr>
      <w:r>
        <w:rPr>
          <w:rFonts w:ascii="Times New Roman" w:hAnsi="Times New Roman" w:cs="Times New Roman"/>
        </w:rPr>
        <w:t xml:space="preserve">In ta21S, operator-equipped Memetic reaches the same level as ILS (1.17), but it takes 6.6–7.8 s to get there against 2.5 s for ILS. In la36L, Memetic overtakes ILS at 7–10 s and climbs to 0.94, whereas ILS levels off at 0.80. The endpoint of the curve and the speed of the ramp-up point to different methods as the best.</w:t>
      </w:r>
    </w:p>
    <w:p>
      <w:pPr>
        <w:keepNext/>
        <w:keepLines/>
        <w:spacing w:line="240" w:lineRule="exact"/>
        <w:jc w:val="center"/>
      </w:pPr>
      <w:r>
        <w:rPr>
          <w:rFonts w:ascii="Times New Roman" w:hAnsi="Times New Roman" w:cs="Times New Roman"/>
        </w:rPr>
        <w:t xml:space="preserve">Table 2: Cross-scenario summary of the three metrics. Each cell gives "average rank / ARPD% (relative deviation from the best method) / number of top-group scenarios out of 8 (scenarios in which the method shows no significant difference from the best method of that scenario; uncorrected)"; the first two are averages over the eight scenarios (lower is better); for the last, higher is better. Because the eight scenarios are not independent of one another (Section 4.1), the cross-scenario ranks are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ILS+repair</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Memetic+repair</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level is reached by operator-equipped Memetic, which also occupies the top group in Table 2. As in Section 4.2, the operators lift only Memetic: they raise its overall HV significantly in six of the eight scenarios (+2.8–11.7%), whereas for ILS the change stays within ±0.5% in every scenario. Which structure wins changes with the scenario: ILS-baseline is significantly ahead of Memetic-baseline in la36S, ta21S, la40, and la21 (group A), and behind it in la36M, la36L, mt10, and ta21L (group B, though in one of the four the difference is not significant). The ILS variants are level with the best only in group A; in group B they fall 5–38% short. The difference in the high-stability region (Section 4.2) therefore does not reflect ILS being superior overall. The same split appears in the minimum MS reached over the whole sweep: in group A all methods except GA reach the same value, whereas in la36M, la36L, and mt10 of group B the Memetic variants are 1.2–2.2% lower (significant for all three pairs with matching operators,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in ta21L the gap is within 0.6%).</w:t>
      </w:r>
    </w:p>
    <w:p>
      <w:pPr>
        <w:pStyle w:val="a8"/>
        <w:spacing w:line="240" w:lineRule="exact"/>
        <w:jc w:val="both"/>
      </w:pPr>
      <w:r>
        <w:rPr>
          <w:rFonts w:ascii="Times New Roman" w:hAnsi="Times New Roman" w:cs="Times New Roman"/>
          <w:b/>
        </w:rPr>
        <w:t xml:space="preserve">AOC.</w:t>
      </w:r>
      <w:r>
        <w:rPr>
          <w:rFonts w:ascii="Times New Roman" w:hAnsi="Times New Roman" w:cs="Times New Roman"/>
        </w:rPr>
        <w:t xml:space="preserve"> The three ILS variants are level with the best, lying within 2% of it in six scenarios (Table 2; in the remaining la36S and mt10, Memetic-baseline is best and the ILS variants fall 10–22% short). The fast start of the ILS variants can be attributed to their trajectory, which improves the single good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small steps (Figure 4). The operators do not impair this fast start: in ILS, where they fire only upon stagnation, the three variants stay within 3% of one another in every scenario, with no significant difference. In Memetic, by contrast, they come at a cost: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so each call is expensive, and because it fires per individual it lowers AOC significantly in five of the eight scenarios (by 7–26%).</w:t>
      </w:r>
    </w:p>
    <w:p>
      <w:pPr>
        <w:pStyle w:val="a8"/>
        <w:spacing w:line="240" w:lineRule="exact"/>
        <w:jc w:val="both"/>
      </w:pPr>
      <w:r>
        <w:rPr>
          <w:rFonts w:ascii="Times New Roman" w:hAnsi="Times New Roman" w:cs="Times New Roman"/>
          <w:b/>
        </w:rPr>
        <w:t xml:space="preserve">PR or repair.</w:t>
      </w:r>
      <w:r>
        <w:rPr>
          <w:rFonts w:ascii="Times New Roman" w:hAnsi="Times New Roman" w:cs="Times New Roman"/>
        </w:rPr>
        <w:t xml:space="preserve"> For ILS the choice hardly matters: the two differ by at most 2% on all three metrics. For Memetic it depends on the criterion: in final quality all five significant differences (2/8 scenarios for overall HV, 3/8 for high-stability HV) favor PR, whereas in AOC repair significantly exceeds PR in 6/8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curves of overall HV, measured on the points visited up to time </w:t>
            </w:r>
            <w:r>
              <w:rPr>
                <w:rFonts w:ascii="Times New Roman" w:hAnsi="Times New Roman" w:cs="Times New Roman"/>
                <w:i/>
              </w:rPr>
              <w:t xml:space="preserve">t</w:t>
            </w:r>
            <w:r>
              <w:rPr>
                <w:rFonts w:ascii="Times New Roman" w:hAnsi="Times New Roman" w:cs="Times New Roman"/>
              </w:rPr>
              <w:t xml:space="preserve"> (medians over trials). AOC is the average of the per-weight curves and does not equal the area under the weight-merged curves shown here.</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already in hand when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supply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aligned.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H1: Trajectory-based search (ILS) fills the high-stability region better than population-based search (Memetic).</w:t>
      </w:r>
      <w:r>
        <w:rPr>
          <w:rFonts w:ascii="Times New Roman" w:hAnsi="Times New Roman" w:cs="Times New Roman"/>
        </w:rPr>
        <w:t xml:space="preserve"> Trajectory-based search was ahead in high-stability HV in every trial of all eight scenarios: in three of them population-based search barely reaches the region at all, and in the remaining five the gap is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H2 and the cross-structure comparison: the operators lift population-based search to the level of trajectory-based search and add little to trajectory-based search itself.</w:t>
      </w:r>
      <w:r>
        <w:rPr>
          <w:rFonts w:ascii="Times New Roman" w:hAnsi="Times New Roman" w:cs="Times New Roman"/>
        </w:rPr>
        <w:t xml:space="preserve"> High-stability HV has a level that several methods reach and do not exceed. Population-based search does not reach this level by itself, but with the operators added its high-stability HV rises in every trial and attains that level in seven of the eight scenarios. Trajectory-based search, which reaches the level by itself, gains little from the operators; they improve it only in the two scenarios where it falls short of the level. Whether the operators help is thus decided not by the difference between the structures but by whether the structure reaches this level by itself.</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depends on which criterion is emphasized.</w:t>
      </w:r>
      <w:r>
        <w:rPr>
          <w:rFonts w:ascii="Times New Roman" w:hAnsi="Times New Roman" w:cs="Times New Roman"/>
        </w:rPr>
        <w:t xml:space="preserve"> Memetic with stability-inducing operators excels in the quality of the whole trade-off (overall HV), both ILS and operator-equipped Memetic in the quality of the high-stability region (high-stability HV), and the ILS variants in anytime performance (AOC). Hence one chooses operator-equipped Memetic to pursue the quality of the whole trade-off when computation time is affordable, and ILS when a revised plan that changes little is needed quickly. Of the operators added to Memetic, PR is slightly ahead in final quality and repair in anytime performance (Section 4.3).</w:t>
      </w:r>
    </w:p>
    <w:p>
      <w:pPr>
        <w:pStyle w:val="a8"/>
        <w:spacing w:line="240" w:lineRule="exact"/>
        <w:jc w:val="both"/>
      </w:pPr>
      <w:r>
        <w:rPr>
          <w:rFonts w:ascii="Times New Roman" w:hAnsi="Times New Roman" w:cs="Times New Roman"/>
        </w:rPr>
        <w:t xml:space="preserve">The central contribution of this study is to establish an evaluation protocol that judges a rescheduling method by </w:t>
      </w:r>
      <w:r>
        <w:rPr>
          <w:rFonts w:ascii="Times New Roman" w:hAnsi="Times New Roman" w:cs="Times New Roman"/>
          <w:i/>
        </w:rPr>
        <w:t xml:space="preserve">the quality attained within the high-stability region</w:t>
      </w:r>
      <w:r>
        <w:rPr>
          <w:rFonts w:ascii="Times New Roman" w:hAnsi="Times New Roman" w:cs="Times New Roman"/>
        </w:rPr>
        <w:t xml:space="preserve">, and to show on that basis, in a controlled comparison with the local search aligned, that population-based search, the mainstream choice, does not fill this region fully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w:t>
      </w:r>
      <w:r>
        <w:rPr>
          <w:rFonts w:ascii="Times New Roman" w:hAnsi="Times New Roman" w:cs="Times New Roman"/>
          <w:i/>
        </w:rPr>
        <w:t xml:space="preserve">operator</w:t>
      </w:r>
      <w:r>
        <w:rPr>
          <w:rFonts w:ascii="Times New Roman" w:hAnsi="Times New Roman" w:cs="Times New Roman"/>
        </w:rPr>
        <w:t xml:space="preserve"> makes up the shortfall. The value of an operator is decided by whether the structure it is added to already fills this region by itself. A report that an operator is effective cannot be generalized without reference to the structure it was added to.</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the quality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the results has not been examined. (v) Each search structure is represented by a single method. Beyond repeating the study with these conditions varied, future work includes combining the scope-limiting approach with the operators, building stability into the crossover itself, and testing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Derrac, J., García, S., Molina, D., and Herrera, F. (2011) A practical tutorial on the use of nonparametric statistical tests as a methodology for comparing evolutionary and swarm intelligence algorithms.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1, 3-18.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Garey, M. R., Johnson, D. S., and Sethi, R. (1976) The complexity of flowshop and jobshop scheduling. </w:t>
      </w:r>
      <w:r>
        <w:rPr>
          <w:rFonts w:ascii="Times New Roman" w:hAnsi="Times New Roman" w:cs="Times New Roman"/>
          <w:i/>
          <w:sz w:val="17"/>
          <w:szCs w:val="17"/>
        </w:rPr>
        <w:t xml:space="preserve">Mathematics of Operations Research</w:t>
      </w:r>
      <w:r>
        <w:rPr>
          <w:rFonts w:ascii="Times New Roman" w:hAnsi="Times New Roman" w:cs="Times New Roman"/>
          <w:sz w:val="17"/>
          <w:szCs w:val="17"/>
        </w:rPr>
        <w:t xml:space="preserve">, 1, 117-129.</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Luo, J., El Baz, D., Xue, R., Hu, J., and Shi, L. (2025) A fully parallel multi-objective genetic algorithm for optimization of flexible shop floor production performance and schedule stability under dynamic environments. </w:t>
      </w:r>
      <w:r>
        <w:rPr>
          <w:rFonts w:ascii="Times New Roman" w:hAnsi="Times New Roman" w:cs="Times New Roman"/>
          <w:i/>
          <w:sz w:val="17"/>
          <w:szCs w:val="17"/>
        </w:rPr>
        <w:t xml:space="preserve">Annals of Operations Research</w:t>
      </w:r>
      <w:r>
        <w:rPr>
          <w:rFonts w:ascii="Times New Roman" w:hAnsi="Times New Roman" w:cs="Times New Roman"/>
          <w:sz w:val="17"/>
          <w:szCs w:val="17"/>
        </w:rPr>
        <w:t xml:space="preserve">, 351, 489-524.</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24,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Valledor, P., Gómez, A., Puente, J., and Fernández, I. (2022) Solving rescheduling problems in dynamic permutation flow shop environments with multiple objectives using the hybrid dynamic non-dominated sorting genetic II algorithm. </w:t>
      </w:r>
      <w:r>
        <w:rPr>
          <w:rFonts w:ascii="Times New Roman" w:hAnsi="Times New Roman" w:cs="Times New Roman"/>
          <w:i/>
          <w:sz w:val="17"/>
          <w:szCs w:val="17"/>
        </w:rPr>
        <w:t xml:space="preserve">Mathematics</w:t>
      </w:r>
      <w:r>
        <w:rPr>
          <w:rFonts w:ascii="Times New Roman" w:hAnsi="Times New Roman" w:cs="Times New Roman"/>
          <w:sz w:val="17"/>
          <w:szCs w:val="17"/>
        </w:rPr>
        <w:t xml:space="preserve">, 10, 2395.</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