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ima001"/>
      </w:pPr>
      <w:r>
        <w:rPr>
          <w:rFonts w:ascii="Times New Roman" w:hAnsi="Times New Roman" w:cs="Times New Roman" w:eastAsia="ＭＳ Ｐ明朝"/>
          <w:lang w:val="en-US" w:eastAsia="ja-JP"/>
        </w:rPr>
        <w:t xml:space="preserve">処理順序の変更量を考慮した再スケジューリングにおける</w:t>
      </w:r>
      <w:r>
        <w:br/>
      </w:r>
      <w:r>
        <w:rPr>
          <w:rFonts w:ascii="Times New Roman" w:hAnsi="Times New Roman" w:cs="Times New Roman" w:eastAsia="ＭＳ Ｐ明朝"/>
          <w:lang w:val="en-US" w:eastAsia="ja-JP"/>
        </w:rPr>
        <w:t xml:space="preserve">path relinking の適用と探索構造の比較評価</w:t>
      </w:r>
    </w:p>
    <w:p>
      <w:pPr>
        <w:pStyle w:val="ima002"/>
      </w:pPr>
      <w:r>
        <w:rPr>
          <w:rFonts w:ascii="Times New Roman" w:hAnsi="Times New Roman" w:cs="Times New Roman" w:eastAsia="ＭＳ Ｐ明朝"/>
          <w:lang w:val="en-US" w:eastAsia="ja-JP"/>
        </w:rPr>
        <w:t xml:space="preserve">早稲田大学　＊鬼頭拓海，</w:t>
      </w:r>
    </w:p>
    <w:p>
      <w:pPr>
        <w:pStyle w:val="ima003"/>
        <w:spacing w:afterLines="50" w:after="50"/>
      </w:pPr>
      <w:r>
        <w:rPr>
          <w:rFonts w:ascii="Times New Roman" w:hAnsi="Times New Roman" w:cs="Times New Roman" w:eastAsia="ＭＳ Ｐ明朝"/>
          <w:lang w:val="en-US" w:eastAsia="ja-JP"/>
        </w:rPr>
        <w:t xml:space="preserve">谷水義隆，渡邉るりこ</w:t>
      </w:r>
    </w:p>
    <w:p>
      <w:pPr>
        <w:spacing w:line="14" w:lineRule="exact"/>
        <w:rPr>
          <w:sz w:val="2"/>
        </w:rPr>
        <w:sectPr w:rsidR="00471A89" w:rsidSect="00471A89">
          <w:pgSz w:w="11906" w:h="16838" w:code="9"/>
          <w:pgMar w:top="1134" w:right="1134" w:bottom="1134" w:left="1134" w:header="851" w:footer="992" w:gutter="0"/>
          <w:cols w:space="425"/>
          <w:docGrid w:type="lines" w:linePitch="291"/>
        </w:sectPr>
      </w:pPr>
    </w:p>
    <w:p>
      <w:pPr>
        <w:pStyle w:val="ima004"/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はじめに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製造現場では，機械故障や作業遅延などの外乱により，初期スケジュール通りに作業を実行できないことがある．その対応として，未着手の作業の処理順序を変更する再スケジューリングがある</w:t>
      </w:r>
      <w:r>
        <w:rPr>
          <w:rFonts w:ascii="Times New Roman" w:hAnsi="Times New Roman" w:cs="Times New Roman"/>
          <w:vertAlign w:val="superscript"/>
        </w:rPr>
        <w:t xml:space="preserve">1</w:t>
      </w:r>
      <w:r>
        <w:rPr>
          <w:rFonts w:ascii="Times New Roman" w:hAnsi="Times New Roman" w:cs="Times New Roman"/>
          <w:vertAlign w:val="superscript"/>
        </w:rPr>
        <w:t xml:space="preserve">)</w:t>
      </w:r>
      <w:r>
        <w:rPr>
          <w:rFonts w:ascii="Times New Roman" w:hAnsi="Times New Roman" w:cs="Times New Roman" w:eastAsia="ＭＳ Ｐ明朝"/>
          <w:lang w:val="en-US" w:eastAsia="ja-JP"/>
        </w:rPr>
        <w:t xml:space="preserve">．ここで，総所要時間などの生産効率のみを目的関数とすると，初期スケジュールと大幅に異なる解となり，段取り替えや資材の再手配などのコストが生じる．そのため再スケジューリングでは，生産効率だけでなく，初期スケジュールからの変更量を抑えること（安定性）も目的となる</w:t>
      </w:r>
      <w:r>
        <w:rPr>
          <w:rFonts w:ascii="Times New Roman" w:hAnsi="Times New Roman" w:cs="Times New Roman"/>
          <w:vertAlign w:val="superscript"/>
        </w:rPr>
        <w:t xml:space="preserve">2</w:t>
      </w:r>
      <w:r>
        <w:rPr>
          <w:rFonts w:ascii="Times New Roman" w:hAnsi="Times New Roman" w:cs="Times New Roman"/>
          <w:vertAlign w:val="superscript"/>
        </w:rPr>
        <w:t xml:space="preserve">)</w:t>
      </w:r>
      <w:r>
        <w:rPr>
          <w:rFonts w:ascii="Times New Roman" w:hAnsi="Times New Roman" w:cs="Times New Roman" w:eastAsia="ＭＳ Ｐ明朝"/>
          <w:lang w:val="en-US" w:eastAsia="ja-JP"/>
        </w:rPr>
        <w:t xml:space="preserve">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再スケジューリングには静的なスケジューリングにない特殊性がある．外乱前の初期スケジュール 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の処理順序を保ったまま遅延を吸収した解が，安定性の目的では最適解であり，探索を開始する前から得られていることである．変更コストが無視できない場面で求められるのは，この 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の近傍（以下，高安定領域．定義は 2 章）にある，変更量を小さく抑えつつ生産効率も改善した解である．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再スケジューリングで安定性を確保する方法は，安定性を目的関数に組み込むアプローチ</w:t>
      </w:r>
      <w:r>
        <w:rPr>
          <w:rFonts w:ascii="Times New Roman" w:hAnsi="Times New Roman" w:cs="Times New Roman"/>
          <w:vertAlign w:val="superscript"/>
        </w:rPr>
        <w:t xml:space="preserve">2</w:t>
      </w:r>
      <w:r>
        <w:rPr>
          <w:rFonts w:ascii="Times New Roman" w:hAnsi="Times New Roman" w:cs="Times New Roman"/>
          <w:vertAlign w:val="superscript"/>
        </w:rPr>
        <w:t xml:space="preserve">)</w:t>
      </w:r>
      <w:r>
        <w:rPr>
          <w:rFonts w:ascii="Times New Roman" w:hAnsi="Times New Roman" w:cs="Times New Roman" w:eastAsia="ＭＳ Ｐ明朝"/>
          <w:lang w:val="en-US" w:eastAsia="ja-JP"/>
        </w:rPr>
        <w:t xml:space="preserve">と，再スケジュールの対象範囲を限定するアプローチ</w:t>
      </w:r>
      <w:r>
        <w:rPr>
          <w:rFonts w:ascii="Times New Roman" w:hAnsi="Times New Roman" w:cs="Times New Roman"/>
          <w:vertAlign w:val="superscript"/>
        </w:rPr>
        <w:t xml:space="preserve">1</w:t>
      </w:r>
      <w:r>
        <w:rPr>
          <w:rFonts w:ascii="Times New Roman" w:hAnsi="Times New Roman" w:cs="Times New Roman"/>
          <w:vertAlign w:val="superscript"/>
        </w:rPr>
        <w:t xml:space="preserve">)</w:t>
      </w:r>
      <w:r>
        <w:rPr>
          <w:rFonts w:ascii="Times New Roman" w:hAnsi="Times New Roman" w:cs="Times New Roman" w:eastAsia="ＭＳ Ｐ明朝"/>
          <w:lang w:val="en-US" w:eastAsia="ja-JP"/>
        </w:rPr>
        <w:t xml:space="preserve">に分かれる．メタヒューリスティクスによる解法は，遺伝的アルゴリズムをはじめとする多点探索に偏っており，上記の特性が探索構造の優劣に与える影響は分析されていない．また，高安定領域に限定して解集合を評価した例もない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本研究は，ジョブショップスケジューリング問題（JSP）を対象に，生産効率と安定性の二目的最適化として再スケジューリングを扱い，次の 2 つの仮説を検証する．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仮説1：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を初期解として解を少しずつ変更する単点探索は，交叉で 2 親の染色体を組み替える多点探索よりも，高安定領域に限定した hypervolume（以下，高安定 HV）が大きい．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仮説2：多点探索に，解を 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に近づける操作（以下，安定性誘導演算子）を組み込めば仮説1の差は解消し，多点探索の高安定 HV は単点探索と同程度まで向上する．</w:t>
      </w:r>
    </w:p>
    <w:p>
      <w:pPr>
        <w:pStyle w:val="Jima005"/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問題設定と評価指標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</w:t>
      </w:r>
      <w:r>
        <w:rPr>
          <w:rFonts w:ascii="Times New Roman" w:hAnsi="Times New Roman" w:cs="Times New Roman"/>
          <w:i/>
        </w:rPr>
        <w:t xml:space="preserve">n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ジョブ・</w:t>
      </w:r>
      <w:r>
        <w:rPr>
          <w:rFonts w:ascii="Times New Roman" w:hAnsi="Times New Roman" w:cs="Times New Roman"/>
          <w:i/>
        </w:rPr>
        <w:t xml:space="preserve">m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機械の JSP に単一作業の遅延（遅延量 </w:t>
      </w:r>
      <w:r>
        <w:rPr>
          <w:rFonts w:ascii="Times New Roman" w:hAnsi="Times New Roman" w:cs="Times New Roman"/>
          <w:i/>
        </w:rPr>
        <w:t xml:space="preserve">Δ</w:t>
      </w:r>
      <w:r>
        <w:rPr>
          <w:rFonts w:ascii="Times New Roman" w:hAnsi="Times New Roman" w:cs="Times New Roman" w:eastAsia="ＭＳ Ｐ明朝"/>
          <w:lang w:val="en-US" w:eastAsia="ja-JP"/>
        </w:rPr>
        <w:t xml:space="preserve">）が発生した後，初期スケジュール 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に対する修正スケジュール 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q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を求める．再スケジューリング時刻 </w:t>
      </w:r>
      <w:r>
        <w:rPr>
          <w:rFonts w:ascii="Times New Roman" w:hAnsi="Times New Roman" w:cs="Times New Roman"/>
          <w:i/>
        </w:rPr>
        <w:t xml:space="preserve">t</w:t>
      </w:r>
      <w:r>
        <w:rPr>
          <w:rFonts w:ascii="Times New Roman" w:hAnsi="Times New Roman" w:cs="Times New Roman"/>
          <w:i/>
          <w:vertAlign w:val="subscript"/>
        </w:rPr>
        <w:t xml:space="preserve">r</w:t>
      </w:r>
      <w:r>
        <w:rPr>
          <w:rFonts w:ascii="Times New Roman" w:hAnsi="Times New Roman" w:cs="Times New Roman" w:eastAsia="ＭＳ Ｐ明朝"/>
          <w:lang w:val="en-US" w:eastAsia="ja-JP"/>
        </w:rPr>
        <w:t xml:space="preserve">（遅延の解消時刻）より前に開始した作業は凍結し，</w:t>
      </w:r>
      <w:r>
        <w:rPr>
          <w:rFonts w:ascii="Times New Roman" w:hAnsi="Times New Roman" w:cs="Times New Roman"/>
          <w:i/>
        </w:rPr>
        <w:t xml:space="preserve">t</w:t>
      </w:r>
      <w:r>
        <w:rPr>
          <w:rFonts w:ascii="Times New Roman" w:hAnsi="Times New Roman" w:cs="Times New Roman"/>
          <w:i/>
          <w:vertAlign w:val="subscript"/>
        </w:rPr>
        <w:t xml:space="preserve">r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以降の作業集合 </w:t>
      </w:r>
      <w:r>
        <w:rPr>
          <w:rFonts w:ascii="Times New Roman" w:hAnsi="Times New Roman" w:cs="Times New Roman"/>
          <w:i/>
        </w:rPr>
        <w:t xml:space="preserve">O</w:t>
      </w:r>
      <w:r>
        <w:rPr>
          <w:rFonts w:ascii="Times New Roman" w:hAnsi="Times New Roman" w:cs="Times New Roman"/>
          <w:vertAlign w:val="subscript"/>
        </w:rPr>
        <w:t xml:space="preserve">opt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を最適化対象とする．決定変数は最適化対象作業の機械ごとの処理順序である．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本研究では，安定性を処理順序の変更量で測る．機械 </w:t>
      </w:r>
      <w:r>
        <w:rPr>
          <w:rFonts w:ascii="Times New Roman" w:hAnsi="Times New Roman" w:cs="Times New Roman"/>
          <w:i/>
        </w:rPr>
        <w:t xml:space="preserve">i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におけるジョブ </w:t>
      </w:r>
      <w:r>
        <w:rPr>
          <w:rFonts w:ascii="Times New Roman" w:hAnsi="Times New Roman" w:cs="Times New Roman"/>
          <w:i/>
        </w:rPr>
        <w:t xml:space="preserve">j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の処理順位を </w:t>
      </w:r>
      <w:r>
        <w:rPr>
          <w:rFonts w:ascii="Times New Roman" w:hAnsi="Times New Roman" w:cs="Times New Roman"/>
          <w:i/>
        </w:rPr>
        <w:t xml:space="preserve">r</w:t>
      </w:r>
      <w:r>
        <w:rPr>
          <w:rFonts w:ascii="Times New Roman" w:hAnsi="Times New Roman" w:cs="Times New Roman"/>
          <w:i/>
          <w:vertAlign w:val="subscript"/>
        </w:rPr>
        <w:t xml:space="preserve">i</w:t>
      </w:r>
      <w:r>
        <w:rPr>
          <w:rFonts w:ascii="Times New Roman" w:hAnsi="Times New Roman" w:cs="Times New Roman"/>
          <w:vertAlign w:val="subscript"/>
        </w:rPr>
        <w:t xml:space="preserve">,</w:t>
      </w:r>
      <w:r>
        <w:rPr>
          <w:rFonts w:ascii="Times New Roman" w:hAnsi="Times New Roman" w:cs="Times New Roman"/>
          <w:i/>
          <w:vertAlign w:val="subscript"/>
        </w:rPr>
        <w:t xml:space="preserve">j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として，順序偏差 </w:t>
      </w:r>
      <w:r>
        <w:rPr>
          <w:rFonts w:ascii="Times New Roman" w:hAnsi="Times New Roman" w:cs="Times New Roman"/>
          <w:i/>
        </w:rPr>
        <w:t xml:space="preserve">D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を式(1)で定義する．</w:t>
      </w:r>
    </w:p>
    <w:p>
      <w:pPr>
        <w:spacing w:before="60" w:after="60"/>
        <w:tabs>
          <w:tab w:val="center" w:pos="2310"/>
          <w:tab w:val="right" w:pos="4620"/>
        </w:tabs>
      </w:pPr>
      <w:r>
        <w:tab/>
      </w:r>
      <m:oMath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j</m:t>
            </m:r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∈</m:t>
            </m:r>
            <m:sSub>
              <m:e>
                <m:r>
                  <w:rPr>
                    <w:rFonts w:ascii="Cambria Math" w:hAnsi="Cambria Math"/>
                  </w:rPr>
                  <m:t xml:space="preserve">O</m:t>
                </m:r>
              </m:e>
              <m:sub>
                <m:r>
                  <w:rPr>
                    <w:rFonts w:ascii="Cambria Math" w:hAnsi="Cambria Math"/>
                  </w:rPr>
                  <m:t xml:space="preserve">opt</m:t>
                </m:r>
              </m:sub>
            </m:sSub>
          </m:sub>
          <m:sup/>
          <m:e>
            <m:d>
              <m:dPr>
                <m:begChr m:val="|"/>
                <m:endChr m:val="|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p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−</m:t>
                </m:r>
                <m:sSubSup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q</m:t>
                    </m:r>
                  </m:sup>
                </m:sSubSup>
              </m:e>
            </m:d>
          </m:e>
        </m:nary>
      </m:oMath>
      <w:r>
        <w:tab/>
      </w:r>
      <w:r>
        <w:rPr>
          <w:rFonts w:ascii="Times New Roman" w:hAnsi="Times New Roman" w:cs="Times New Roman" w:eastAsia="ＭＳ Ｐ明朝"/>
          <w:lang w:val="en-US" w:eastAsia="ja-JP"/>
        </w:rPr>
        <w:t xml:space="preserve">(1)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総所要時間と順序偏差 </w:t>
      </w:r>
      <w:r>
        <w:rPr>
          <w:rFonts w:ascii="Times New Roman" w:hAnsi="Times New Roman" w:cs="Times New Roman"/>
          <w:i/>
        </w:rPr>
        <w:t xml:space="preserve">D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の二目的は，各目的関数値を min-max 正規化したうえで，重み </w:t>
      </w:r>
      <w:r>
        <w:rPr>
          <w:rFonts w:ascii="Times New Roman" w:hAnsi="Times New Roman" w:cs="Times New Roman"/>
          <w:i/>
        </w:rPr>
        <w:t xml:space="preserve">λ</w:t>
      </w:r>
      <w:r>
        <w:rPr>
          <w:rFonts w:ascii="Times New Roman" w:hAnsi="Times New Roman" w:cs="Times New Roman" w:eastAsia="ＭＳ Ｐ明朝"/>
          <w:lang w:val="en-US" w:eastAsia="ja-JP"/>
        </w:rPr>
        <w:t xml:space="preserve">∈[0,1] による重み付き和 </w:t>
      </w:r>
      <w:r>
        <w:rPr>
          <w:rFonts w:ascii="Times New Roman" w:hAnsi="Times New Roman" w:cs="Times New Roman"/>
          <w:i/>
        </w:rPr>
        <w:t xml:space="preserve">F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にスカラー化して解く（</w:t>
      </w:r>
      <w:r>
        <w:rPr>
          <w:rFonts w:ascii="Times New Roman" w:hAnsi="Times New Roman" w:cs="Times New Roman"/>
          <w:i/>
        </w:rPr>
        <w:t xml:space="preserve">λ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が大きいほど安定性を重視する）．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</w:t>
      </w:r>
      <w:r>
        <w:rPr>
          <w:rFonts w:ascii="Times New Roman" w:hAnsi="Times New Roman" w:cs="Times New Roman"/>
          <w:i/>
        </w:rPr>
        <w:t xml:space="preserve">λ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を 0〜0.9 の 10 点で掃引し，各探索が選択を行う前に生成した全解から非劣解を保存して，Pareto フロントの HV で評価する．指標は次の 3 つとする．全域 HV は非劣解全体に対する HV である．高安定 HV は，高安定領域（</w:t>
      </w:r>
      <w:r>
        <w:rPr>
          <w:rFonts w:ascii="Times New Roman" w:hAnsi="Times New Roman" w:cs="Times New Roman"/>
          <w:i/>
        </w:rPr>
        <w:t xml:space="preserve">D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が全手法の非劣解における中央値 </w:t>
      </w:r>
      <w:r>
        <w:rPr>
          <w:rFonts w:ascii="Times New Roman" w:hAnsi="Times New Roman" w:cs="Times New Roman"/>
          <w:i/>
        </w:rPr>
        <w:t xml:space="preserve">P</w:t>
      </w:r>
      <w:r>
        <w:rPr>
          <w:rFonts w:ascii="Times New Roman" w:hAnsi="Times New Roman" w:cs="Times New Roman"/>
          <w:vertAlign w:val="subscript"/>
        </w:rPr>
        <w:t xml:space="preserve">5</w:t>
      </w:r>
      <w:r>
        <w:rPr>
          <w:rFonts w:ascii="Times New Roman" w:hAnsi="Times New Roman" w:cs="Times New Roman"/>
          <w:vertAlign w:val="subscript"/>
        </w:rPr>
        <w:t xml:space="preserve">0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未満）に含まれる解で算出した HV である．AOC は，重みごとの HV–対数時間曲線の時間平均であり，早く高い HV に達するほど大きい（anytime 性能）．</w:t>
      </w:r>
    </w:p>
    <w:p>
      <w:pPr>
        <w:pStyle w:val="Jima005"/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比較する探索構造と安定性誘導演算子</w:t>
      </w:r>
    </w:p>
    <w:p>
      <w:pPr>
        <w:pStyle w:val="Jima005"/>
        <w:numPr>
          <w:ilvl w:val="1"/>
          <w:numId w:val="1"/>
        </w:numPr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単点探索と多点探索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探索構造の差だけを比較するため，両者の局所探索を揃える．局所探索は JSP で標準の N5 近傍</w:t>
      </w:r>
      <w:r>
        <w:rPr>
          <w:rFonts w:ascii="Times New Roman" w:hAnsi="Times New Roman" w:cs="Times New Roman"/>
          <w:vertAlign w:val="superscript"/>
        </w:rPr>
        <w:t xml:space="preserve">3</w:t>
      </w:r>
      <w:r>
        <w:rPr>
          <w:rFonts w:ascii="Times New Roman" w:hAnsi="Times New Roman" w:cs="Times New Roman"/>
          <w:vertAlign w:val="superscript"/>
        </w:rPr>
        <w:t xml:space="preserve">)</w:t>
      </w:r>
      <w:r>
        <w:rPr>
          <w:rFonts w:ascii="Times New Roman" w:hAnsi="Times New Roman" w:cs="Times New Roman" w:eastAsia="ＭＳ Ｐ明朝"/>
          <w:lang w:val="en-US" w:eastAsia="ja-JP"/>
        </w:rPr>
        <w:t xml:space="preserve">（クリティカルブロック端の隣接 swap）とし，採否は </w:t>
      </w:r>
      <w:r>
        <w:rPr>
          <w:rFonts w:ascii="Times New Roman" w:hAnsi="Times New Roman" w:cs="Times New Roman"/>
          <w:i/>
        </w:rPr>
        <w:t xml:space="preserve">F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で判定する．単点探索は反復局所探索</w:t>
      </w:r>
      <w:r>
        <w:rPr>
          <w:rFonts w:ascii="Times New Roman" w:hAnsi="Times New Roman" w:cs="Times New Roman"/>
          <w:vertAlign w:val="superscript"/>
        </w:rPr>
        <w:t xml:space="preserve">4</w:t>
      </w:r>
      <w:r>
        <w:rPr>
          <w:rFonts w:ascii="Times New Roman" w:hAnsi="Times New Roman" w:cs="Times New Roman"/>
          <w:vertAlign w:val="superscript"/>
        </w:rPr>
        <w:t xml:space="preserve">)</w:t>
      </w:r>
      <w:r>
        <w:rPr>
          <w:rFonts w:ascii="Times New Roman" w:hAnsi="Times New Roman" w:cs="Times New Roman" w:eastAsia="ＭＳ Ｐ明朝"/>
          <w:lang w:val="en-US" w:eastAsia="ja-JP"/>
        </w:rPr>
        <w:t xml:space="preserve">とし，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を初期解に，局所探索と insert 移動による摂動を交互に適用する．多点探索は operation-based 表現の GA の各個体に同じ N5 を適用した遺伝的局所探索とし，初期集団に 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を含める．</w:t>
      </w:r>
    </w:p>
    <w:p>
      <w:pPr>
        <w:pStyle w:val="Jima005"/>
        <w:numPr>
          <w:ilvl w:val="1"/>
          <w:numId w:val="1"/>
        </w:numPr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安定性誘導演算子（PR・repair）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PR は 2 つの高品質解を結ぶ経路上の中間解を探索する操作である</w:t>
      </w:r>
      <w:r>
        <w:rPr>
          <w:rFonts w:ascii="Times New Roman" w:hAnsi="Times New Roman" w:cs="Times New Roman"/>
          <w:vertAlign w:val="superscript"/>
        </w:rPr>
        <w:t xml:space="preserve">5</w:t>
      </w:r>
      <w:r>
        <w:rPr>
          <w:rFonts w:ascii="Times New Roman" w:hAnsi="Times New Roman" w:cs="Times New Roman"/>
          <w:vertAlign w:val="superscript"/>
        </w:rPr>
        <w:t xml:space="preserve">)</w:t>
      </w:r>
      <w:r>
        <w:rPr>
          <w:rFonts w:ascii="Times New Roman" w:hAnsi="Times New Roman" w:cs="Times New Roman" w:eastAsia="ＭＳ Ｐ明朝"/>
          <w:lang w:val="en-US" w:eastAsia="ja-JP"/>
        </w:rPr>
        <w:t xml:space="preserve">．本研究では，経路の到達先である誘導解を 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に固定する．探索中の現在解を出発点とし，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と処理順位が異なる作業を 1 つずつその順位へ入れ替える swap 移動で経路をたどり，</w:t>
      </w:r>
      <w:r>
        <w:rPr>
          <w:rFonts w:ascii="Times New Roman" w:hAnsi="Times New Roman" w:cs="Times New Roman"/>
          <w:i/>
        </w:rPr>
        <w:t xml:space="preserve">F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が最小の解を選択する．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を誘導解とするのは，その経路上に，順序偏差が小さく，総所要時間の劣化も小さい解が現れると期待できるためである．打ち切る深さを 1 手から経路長までの範囲で変え，到達点を解とする簡略版（以下，repair）も用いる．PR と repair は，単点探索には摂動として，多点探索には各個体への改善操作として組み込む．</w:t>
      </w:r>
    </w:p>
    <w:p>
      <w:pPr>
        <w:pStyle w:val="Jima005"/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数値実験</w:t>
      </w:r>
    </w:p>
    <w:p>
      <w:pPr>
        <w:pStyle w:val="Jima005"/>
        <w:numPr>
          <w:ilvl w:val="1"/>
          <w:numId w:val="1"/>
        </w:numPr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実験設定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ベンチマーク問題 mt10・la21・la36・la40・ta21 に，遅延量 </w:t>
      </w:r>
      <w:r>
        <w:rPr>
          <w:rFonts w:ascii="Times New Roman" w:hAnsi="Times New Roman" w:cs="Times New Roman"/>
          <w:i/>
        </w:rPr>
        <w:t xml:space="preserve">Δ</w:t>
      </w:r>
      <w:r>
        <w:rPr>
          <w:rFonts w:ascii="Times New Roman" w:hAnsi="Times New Roman" w:cs="Times New Roman" w:eastAsia="ＭＳ Ｐ明朝"/>
          <w:lang w:val="en-US" w:eastAsia="ja-JP"/>
        </w:rPr>
        <w:t xml:space="preserve">=60〜148 の単一作業遅延を与えた 8 シナリオを用いる．全作業のうち最適化対象となる割合が 27〜82% にわたるよう構成する（la36 と ta21 は同一問題・同一 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でこの割合のみを変え，小さい順に S・M・L を付す）．計算予算は単点探索 3000 反復・多点探索 500 世代（中央値の試行ではいずれも予算の 7 割で全域 HV が最終値の 99% に達する）とし，各条件で 10 試行を行う．検定には両側 Mann–Whitney の </w:t>
      </w:r>
      <w:r>
        <w:rPr>
          <w:rFonts w:ascii="Times New Roman" w:hAnsi="Times New Roman" w:cs="Times New Roman"/>
          <w:i/>
        </w:rPr>
        <w:t xml:space="preserve">U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検定と効果量 Cliff's </w:t>
      </w:r>
      <w:r>
        <w:rPr>
          <w:rFonts w:ascii="Times New Roman" w:hAnsi="Times New Roman" w:cs="Times New Roman"/>
          <w:i/>
        </w:rPr>
        <w:t xml:space="preserve">δ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を用い，8 シナリオにわたる同一の比較は Holm 法で補正する．</w:t>
      </w:r>
    </w:p>
    <w:p>
      <w:pPr>
        <w:pStyle w:val="Jima005"/>
        <w:numPr>
          <w:ilvl w:val="1"/>
          <w:numId w:val="1"/>
        </w:numPr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高安定 HV の比較</w:t>
      </w:r>
    </w:p>
    <w:p>
      <w:pPr>
        <w:keepNext/>
        <w:spacing w:line="240" w:lineRule="auto"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933700" cy="1539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ighstab_j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39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200"/>
        <w:keepLines/>
      </w:pPr>
      <w:r>
        <w:rPr>
          <w:rFonts w:ascii="Times New Roman" w:hAnsi="Times New Roman" w:cs="Times New Roman" w:eastAsia="ＭＳ Ｐ明朝"/>
          <w:lang w:val="en-US" w:eastAsia="ja-JP"/>
        </w:rPr>
        <w:t xml:space="preserve">図1　高安定 HV（中央値と四分位範囲，</w:t>
      </w:r>
      <w:r>
        <w:rPr>
          <w:rFonts w:ascii="Times New Roman" w:hAnsi="Times New Roman" w:cs="Times New Roman"/>
          <w:i/>
        </w:rPr>
        <w:t xml:space="preserve">n</w:t>
      </w:r>
      <w:r>
        <w:rPr>
          <w:rFonts w:ascii="Times New Roman" w:hAnsi="Times New Roman" w:cs="Times New Roman" w:eastAsia="ＭＳ Ｐ明朝"/>
          <w:lang w:val="en-US" w:eastAsia="ja-JP"/>
        </w:rPr>
        <w:t xml:space="preserve">=10）．記号は安定性誘導演算子なしとの差の有意水準（* </w:t>
      </w:r>
      <w:r>
        <w:rPr>
          <w:rFonts w:ascii="Times New Roman" w:hAnsi="Times New Roman" w:cs="Times New Roman"/>
          <w:i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&lt;0.05，** &lt;0.01，*** &lt;0.001，多重比較補正なし）．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高安定 HV を図1に示す．まず安定性誘導演算子を用いない条件で比較する．単点探索は全 8 シナリオで多点探索を上回った（</w:t>
      </w:r>
      <w:r>
        <w:rPr>
          <w:rFonts w:ascii="Times New Roman" w:hAnsi="Times New Roman" w:cs="Times New Roman"/>
          <w:i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&lt;0.001，</w:t>
      </w:r>
      <w:r>
        <w:rPr>
          <w:rFonts w:ascii="Times New Roman" w:hAnsi="Times New Roman" w:cs="Times New Roman"/>
        </w:rPr>
        <w:t xml:space="preserve">|</w:t>
      </w:r>
      <w:r>
        <w:rPr>
          <w:rFonts w:ascii="Times New Roman" w:hAnsi="Times New Roman" w:cs="Times New Roman"/>
          <w:i/>
        </w:rPr>
        <w:t xml:space="preserve">δ</w:t>
      </w:r>
      <w:r>
        <w:rPr>
          <w:rFonts w:ascii="Times New Roman" w:hAnsi="Times New Roman" w:cs="Times New Roman"/>
        </w:rPr>
        <w:t xml:space="preserve">|</w:t>
      </w:r>
      <w:r>
        <w:rPr>
          <w:rFonts w:ascii="Times New Roman" w:hAnsi="Times New Roman" w:cs="Times New Roman" w:eastAsia="ＭＳ Ｐ明朝"/>
          <w:lang w:val="en-US" w:eastAsia="ja-JP"/>
        </w:rPr>
        <w:t xml:space="preserve">=1.0）．とくに la36S・ta21S・la40 では，多点探索は 10 試行中 9〜10 試行で高安定領域に非劣解を得られず，残る 5 シナリオでも単点探索が 2.0〜4.5 倍であった．よって仮説1は支持された．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演算子を組み込むと，多点探索の高安定 HV は全 8 シナリオの全試行で向上し（</w:t>
      </w:r>
      <w:r>
        <w:rPr>
          <w:rFonts w:ascii="Times New Roman" w:hAnsi="Times New Roman" w:cs="Times New Roman"/>
          <w:i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&lt;0.001，</w:t>
      </w:r>
      <w:r>
        <w:rPr>
          <w:rFonts w:ascii="Times New Roman" w:hAnsi="Times New Roman" w:cs="Times New Roman"/>
        </w:rPr>
        <w:t xml:space="preserve">|</w:t>
      </w:r>
      <w:r>
        <w:rPr>
          <w:rFonts w:ascii="Times New Roman" w:hAnsi="Times New Roman" w:cs="Times New Roman"/>
          <w:i/>
        </w:rPr>
        <w:t xml:space="preserve">δ</w:t>
      </w:r>
      <w:r>
        <w:rPr>
          <w:rFonts w:ascii="Times New Roman" w:hAnsi="Times New Roman" w:cs="Times New Roman"/>
        </w:rPr>
        <w:t xml:space="preserve">|</w:t>
      </w:r>
      <w:r>
        <w:rPr>
          <w:rFonts w:ascii="Times New Roman" w:hAnsi="Times New Roman" w:cs="Times New Roman" w:eastAsia="ＭＳ Ｐ明朝"/>
          <w:lang w:val="en-US" w:eastAsia="ja-JP"/>
        </w:rPr>
        <w:t xml:space="preserve">=1.0），8 シナリオ中 7 つで単点探索と同等以上の値に達した（残る la40 では単点探索を 5〜10% 下回った）．よって仮説2は，この 1 シナリオを除いて支持された．一方，単点探索で高安定 HV が有意に向上したのは 8 シナリオ中 2 つにとどまり，Holm 補正後に有意差が残るのは 1 つである．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この非対称は，演算子を組み込む前の手法が高安定 HV の上限に達しているか否かで説明できる．どのシナリオでも 6 手法中 3〜5 手法が最良値の 2% 以内に集まり，この帯が到達の上限にあたる．多点探索は演算子なしでは全 8 シナリオで帯の外にあり，演算子を組み込むと 7 つで帯に入る．単点探索は演算子なしのまま 6 つで帯の中にあり，有意に向上したのは帯の外にある残りの 2 つだけである．</w:t>
      </w:r>
    </w:p>
    <w:p>
      <w:pPr>
        <w:pStyle w:val="Jima005"/>
        <w:numPr>
          <w:ilvl w:val="1"/>
          <w:numId w:val="1"/>
        </w:numPr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全域 HV と AOC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最良の手法は評価指標によって異なる．全域 HV でも演算子による有意な向上は多点探索にのみ生じ（8 シナリオ中 6 つで +2.8〜11.7%，単点探索では ±0.5% 以内），演算子を組み込んだ多点探索が最良となる．一方 AOC では単点探索が 8 シナリオ中 6 つで最良となる．全域 HV を押し上げた演算子は，多点探索では個体ごとに発動するため計算時間を増やし，PR は AOC を 8 シナリオ中 5 つで 7〜26% 低下させた．</w:t>
      </w:r>
    </w:p>
    <w:p>
      <w:pPr>
        <w:pStyle w:val="Jima005"/>
        <w:keepNext/>
      </w:pPr>
      <w:r>
        <w:rPr>
          <w:rFonts w:ascii="Times New Roman" w:hAnsi="Times New Roman" w:cs="Times New Roman" w:eastAsia="ＭＳ Ｐ明朝"/>
          <w:lang w:val="en-US" w:eastAsia="ja-JP"/>
        </w:rPr>
        <w:t xml:space="preserve">おわりに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本研究では，</w:t>
      </w:r>
      <w:r>
        <w:rPr>
          <w:rFonts w:ascii="Times New Roman" w:hAnsi="Times New Roman" w:cs="Times New Roman"/>
          <w:i/>
        </w:rPr>
        <w:t xml:space="preserve">S</w:t>
      </w:r>
      <w:r>
        <w:rPr>
          <w:rFonts w:ascii="Times New Roman" w:hAnsi="Times New Roman" w:cs="Times New Roman"/>
          <w:i/>
          <w:vertAlign w:val="subscript"/>
        </w:rPr>
        <w:t xml:space="preserve">p</w:t>
      </w:r>
      <w:r>
        <w:rPr>
          <w:rFonts w:ascii="Times New Roman" w:hAnsi="Times New Roman" w:cs="Times New Roman" w:eastAsia="ＭＳ Ｐ明朝"/>
          <w:lang w:val="en-US" w:eastAsia="ja-JP"/>
        </w:rPr>
        <w:t xml:space="preserve"> が安定性目的の最適解として与えられる再スケジューリングにおいて，統制比較により，単点探索が高安定 HV で多点探索を上回ることを示した．また，PR に基づいて構成した安定性誘導演算子の効果が，組み込む前に高安定 HV の上限に達していない多点探索では大きく，達している単点探索では小さいことを示した．</w:t>
      </w:r>
    </w:p>
    <w:p>
      <w:pPr>
        <w:pStyle w:val="ima010"/>
      </w:pPr>
      <w:r>
        <w:rPr>
          <w:rFonts w:ascii="Times New Roman" w:hAnsi="Times New Roman" w:cs="Times New Roman" w:eastAsia="ＭＳ Ｐ明朝"/>
          <w:lang w:val="en-US" w:eastAsia="ja-JP"/>
        </w:rPr>
        <w:t xml:space="preserve">　高安定 HV では両者が並ぶため，手法の選択は他の指標で決まる．全域 HV を重視するなら演算子を組み込んだ多点探索が，短い計算時間で解を得るなら単点探索が適する．本研究の限界は，各探索構造の代表が 1 手法であること，安定性を順序偏差でのみ測ったこと，外乱を単一の作業遅延に限ったことの 3 点であり，今後の課題である．</w:t>
      </w:r>
    </w:p>
    <w:p>
      <w:pPr>
        <w:pStyle w:val="ima006"/>
        <w:numPr>
          <w:ilvl w:val="0"/>
          <w:numId w:val="0"/>
        </w:numPr>
        <w:spacing w:before="60"/>
      </w:pPr>
      <w:r>
        <w:rPr>
          <w:rFonts w:ascii="Times New Roman" w:hAnsi="Times New Roman" w:cs="Times New Roman" w:eastAsia="ＭＳ Ｐ明朝"/>
          <w:lang w:val="en-US" w:eastAsia="ja-JP"/>
        </w:rPr>
        <w:t xml:space="preserve">参考文献</w:t>
      </w:r>
    </w:p>
    <w:p>
      <w:pPr>
        <w:pStyle w:val="ima100References"/>
        <w:keepNext w:val="0"/>
        <w:snapToGrid w:val="0"/>
        <w:spacing w:line="200" w:lineRule="exact"/>
        <w:ind w:left="420" w:hanging="420"/>
        <w:jc w:val="left"/>
      </w:pPr>
      <w:r>
        <w:rPr>
          <w:rFonts w:ascii="Times New Roman" w:hAnsi="Times New Roman" w:cs="Times New Roman" w:eastAsia="ＭＳ Ｐ明朝"/>
          <w:lang w:val="en-US" w:eastAsia="ja-JP"/>
          <w:sz w:val="18"/>
          <w:szCs w:val="18"/>
        </w:rPr>
        <w:t xml:space="preserve">Ouelhadj, D. and Petrovic, S., A survey of dynamic scheduling in manufacturing systems, J. Sched., Vol. 12, pp. 417-431 (2009).</w:t>
      </w:r>
    </w:p>
    <w:p>
      <w:pPr>
        <w:pStyle w:val="ima100References"/>
        <w:keepNext w:val="0"/>
        <w:snapToGrid w:val="0"/>
        <w:spacing w:line="200" w:lineRule="exact"/>
        <w:ind w:left="420" w:hanging="420"/>
        <w:jc w:val="left"/>
      </w:pPr>
      <w:r>
        <w:rPr>
          <w:rFonts w:ascii="Times New Roman" w:hAnsi="Times New Roman" w:cs="Times New Roman" w:eastAsia="ＭＳ Ｐ明朝"/>
          <w:lang w:val="en-US" w:eastAsia="ja-JP"/>
          <w:sz w:val="18"/>
          <w:szCs w:val="18"/>
        </w:rPr>
        <w:t xml:space="preserve">Rangsaritratsamee, R., Ferrell Jr, W. G. and Kurz, M. B., Dynamic rescheduling that simultaneously considers efficiency and stability, Comput. Ind. Eng., Vol. 46, pp. 1-15 (2004).</w:t>
      </w:r>
    </w:p>
    <w:p>
      <w:pPr>
        <w:pStyle w:val="ima100References"/>
        <w:keepNext w:val="0"/>
        <w:snapToGrid w:val="0"/>
        <w:spacing w:line="200" w:lineRule="exact"/>
        <w:ind w:left="420" w:hanging="420"/>
        <w:jc w:val="left"/>
      </w:pPr>
      <w:r>
        <w:rPr>
          <w:rFonts w:ascii="Times New Roman" w:hAnsi="Times New Roman" w:cs="Times New Roman" w:eastAsia="ＭＳ Ｐ明朝"/>
          <w:lang w:val="en-US" w:eastAsia="ja-JP"/>
          <w:sz w:val="18"/>
          <w:szCs w:val="18"/>
        </w:rPr>
        <w:t xml:space="preserve">Nowicki, E. and Smutnicki, C., A fast taboo search algorithm for the job shop problem, Manage. Sci., Vol. 42, pp. 797-813 (1996).</w:t>
      </w:r>
    </w:p>
    <w:p>
      <w:pPr>
        <w:pStyle w:val="ima100References"/>
        <w:keepNext w:val="0"/>
        <w:snapToGrid w:val="0"/>
        <w:spacing w:line="200" w:lineRule="exact"/>
        <w:ind w:left="420" w:hanging="420"/>
        <w:jc w:val="left"/>
      </w:pPr>
      <w:r>
        <w:rPr>
          <w:rFonts w:ascii="Times New Roman" w:hAnsi="Times New Roman" w:cs="Times New Roman" w:eastAsia="ＭＳ Ｐ明朝"/>
          <w:lang w:val="en-US" w:eastAsia="ja-JP"/>
          <w:sz w:val="18"/>
          <w:szCs w:val="18"/>
        </w:rPr>
        <w:t xml:space="preserve">Lourenço, H. R., Martin, O. C. and Stützle, T., Iterated local search: framework and applications, Handbook of Metaheuristics, 3rd ed., Springer, pp. 129-168 (2019).</w:t>
      </w:r>
    </w:p>
    <w:p>
      <w:pPr>
        <w:pStyle w:val="ima100References"/>
        <w:keepNext w:val="0"/>
        <w:snapToGrid w:val="0"/>
        <w:spacing w:line="200" w:lineRule="exact"/>
        <w:ind w:left="420" w:hanging="420"/>
        <w:jc w:val="left"/>
      </w:pPr>
      <w:r>
        <w:rPr>
          <w:rFonts w:ascii="Times New Roman" w:hAnsi="Times New Roman" w:cs="Times New Roman" w:eastAsia="ＭＳ Ｐ明朝"/>
          <w:lang w:val="en-US" w:eastAsia="ja-JP"/>
          <w:sz w:val="18"/>
          <w:szCs w:val="18"/>
        </w:rPr>
        <w:t xml:space="preserve">Glover, F., Laguna, M. and Martí, R., Fundamentals of scatter search and path relinking, Control Cybern., Vol. 29, pp. 653-684 (2000).</w:t>
      </w:r>
    </w:p>
    <w:sectPr w:rsidR="008F4A13" w:rsidRPr="008F4A13" w:rsidSect="009F56EC">
      <w:type w:val="continuous"/>
      <w:pgSz w:w="11906" w:h="16838" w:code="9"/>
      <w:pgMar w:top="1134" w:right="1134" w:bottom="1134" w:left="1134" w:header="851" w:footer="992" w:gutter="0"/>
      <w:cols w:num="2" w:space="398"/>
      <w:docGrid w:type="linesAndChars" w:linePitch="2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0558E" w14:textId="77777777" w:rsidR="00FB5589" w:rsidRDefault="00FB5589" w:rsidP="003E1E5F">
      <w:r>
        <w:separator/>
      </w:r>
    </w:p>
  </w:endnote>
  <w:endnote w:type="continuationSeparator" w:id="0">
    <w:p w14:paraId="0C37CF92" w14:textId="77777777" w:rsidR="00FB5589" w:rsidRDefault="00FB5589" w:rsidP="003E1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E6E86" w14:textId="77777777" w:rsidR="00FB5589" w:rsidRDefault="00FB5589" w:rsidP="003E1E5F">
      <w:r>
        <w:separator/>
      </w:r>
    </w:p>
  </w:footnote>
  <w:footnote w:type="continuationSeparator" w:id="0">
    <w:p w14:paraId="0E3D157D" w14:textId="77777777" w:rsidR="00FB5589" w:rsidRDefault="00FB5589" w:rsidP="003E1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F7C"/>
    <w:multiLevelType w:val="multilevel"/>
    <w:tmpl w:val="345AACF4"/>
    <w:lvl w:ilvl="0">
      <w:start w:val="1"/>
      <w:numFmt w:val="decimal"/>
      <w:pStyle w:val="ima100References"/>
      <w:lvlText w:val="%1）"/>
      <w:lvlJc w:val="left"/>
      <w:pPr>
        <w:ind w:left="420" w:hanging="420"/>
      </w:pPr>
      <w:rPr>
        <w:rFonts w:ascii="Times New Roman" w:eastAsia="ＭＳ 明朝" w:hAnsi="Times New Roman" w:hint="default"/>
        <w:snapToGrid/>
        <w:spacing w:val="0"/>
        <w:w w:val="100"/>
        <w:kern w:val="16"/>
        <w:position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1" w15:restartNumberingAfterBreak="0">
    <w:nsid w:val="3599747B"/>
    <w:multiLevelType w:val="multilevel"/>
    <w:tmpl w:val="B3DEC3AA"/>
    <w:name w:val="Jima"/>
    <w:lvl w:ilvl="0">
      <w:start w:val="1"/>
      <w:numFmt w:val="decimal"/>
      <w:pStyle w:val="ima004"/>
      <w:lvlText w:val="%1．"/>
      <w:lvlJc w:val="left"/>
      <w:pPr>
        <w:ind w:left="420" w:hanging="420"/>
      </w:pPr>
      <w:rPr>
        <w:rFonts w:ascii="ＭＳ Ｐゴシック" w:eastAsia="ＭＳ Ｐゴシック" w:hint="eastAsia"/>
        <w:b w:val="0"/>
        <w:i w:val="0"/>
        <w:sz w:val="21"/>
      </w:rPr>
    </w:lvl>
    <w:lvl w:ilvl="1">
      <w:start w:val="1"/>
      <w:numFmt w:val="decimal"/>
      <w:lvlText w:val="%1．%2"/>
      <w:lvlJc w:val="left"/>
      <w:pPr>
        <w:ind w:left="420" w:hanging="420"/>
      </w:pPr>
      <w:rPr>
        <w:rFonts w:ascii="ＭＳ Ｐゴシック" w:eastAsia="ＭＳ Ｐゴシック" w:hint="eastAsia"/>
        <w:sz w:val="21"/>
      </w:rPr>
    </w:lvl>
    <w:lvl w:ilvl="2">
      <w:start w:val="1"/>
      <w:numFmt w:val="decimalEnclosedCircle"/>
      <w:lvlText w:val="%3"/>
      <w:lvlJc w:val="left"/>
      <w:pPr>
        <w:ind w:left="420" w:hanging="420"/>
      </w:pPr>
      <w:rPr>
        <w:rFonts w:ascii="ＭＳ Ｐゴシック" w:eastAsia="ＭＳ Ｐゴシック" w:hint="eastAsia"/>
        <w:sz w:val="20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42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4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4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20" w:hanging="420"/>
      </w:pPr>
      <w:rPr>
        <w:rFonts w:hint="eastAsia"/>
      </w:rPr>
    </w:lvl>
  </w:abstractNum>
  <w:num w:numId="1" w16cid:durableId="450175851">
    <w:abstractNumId w:val="1"/>
  </w:num>
  <w:num w:numId="2" w16cid:durableId="1359533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182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840"/>
  <w:drawingGridHorizontalSpacing w:val="105"/>
  <w:drawingGridVerticalSpacing w:val="291"/>
  <w:displayHorizontalDrawingGridEvery w:val="0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A89"/>
    <w:rsid w:val="0001561C"/>
    <w:rsid w:val="000E442A"/>
    <w:rsid w:val="00131BED"/>
    <w:rsid w:val="00136080"/>
    <w:rsid w:val="001D7CF2"/>
    <w:rsid w:val="00234E1F"/>
    <w:rsid w:val="00245B2B"/>
    <w:rsid w:val="00252697"/>
    <w:rsid w:val="002C70CC"/>
    <w:rsid w:val="003C5ADD"/>
    <w:rsid w:val="003E1E5F"/>
    <w:rsid w:val="004152B0"/>
    <w:rsid w:val="00471A89"/>
    <w:rsid w:val="004E15CC"/>
    <w:rsid w:val="004F20CA"/>
    <w:rsid w:val="004F7C4A"/>
    <w:rsid w:val="00535E91"/>
    <w:rsid w:val="005B6ADB"/>
    <w:rsid w:val="006F32AD"/>
    <w:rsid w:val="00705C60"/>
    <w:rsid w:val="007108BB"/>
    <w:rsid w:val="007B54D4"/>
    <w:rsid w:val="007E1E01"/>
    <w:rsid w:val="007E3DB7"/>
    <w:rsid w:val="00862604"/>
    <w:rsid w:val="008C02FD"/>
    <w:rsid w:val="008F4A13"/>
    <w:rsid w:val="00967146"/>
    <w:rsid w:val="00977DA8"/>
    <w:rsid w:val="009931AD"/>
    <w:rsid w:val="009A557F"/>
    <w:rsid w:val="009F56EC"/>
    <w:rsid w:val="00AD2283"/>
    <w:rsid w:val="00AD5086"/>
    <w:rsid w:val="00B409AA"/>
    <w:rsid w:val="00B409AD"/>
    <w:rsid w:val="00B8596E"/>
    <w:rsid w:val="00BF3A33"/>
    <w:rsid w:val="00C22DB0"/>
    <w:rsid w:val="00D506C3"/>
    <w:rsid w:val="00D867F3"/>
    <w:rsid w:val="00EB66F7"/>
    <w:rsid w:val="00EE5421"/>
    <w:rsid w:val="00F46784"/>
    <w:rsid w:val="00F72250"/>
    <w:rsid w:val="00F83237"/>
    <w:rsid w:val="00FB543A"/>
    <w:rsid w:val="00FB5589"/>
    <w:rsid w:val="00FD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740F397C"/>
  <w15:chartTrackingRefBased/>
  <w15:docId w15:val="{C7D7DC95-3B34-48BF-9B63-A2FF4149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A89"/>
    <w:pPr>
      <w:widowControl w:val="0"/>
      <w:jc w:val="both"/>
    </w:pPr>
    <w:rPr>
      <w:rFonts w:eastAsia="ＭＳ Ｐ明朝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ma001">
    <w:name w:val="Ｊima_001_タイトル"/>
    <w:basedOn w:val="a"/>
    <w:qFormat/>
    <w:rsid w:val="00471A89"/>
    <w:pPr>
      <w:jc w:val="center"/>
    </w:pPr>
    <w:rPr>
      <w:sz w:val="24"/>
    </w:rPr>
  </w:style>
  <w:style w:type="paragraph" w:customStyle="1" w:styleId="ima002">
    <w:name w:val="Ｊima_002_＊所属＆氏名"/>
    <w:basedOn w:val="a"/>
    <w:next w:val="ima003"/>
    <w:qFormat/>
    <w:rsid w:val="007E3DB7"/>
    <w:pPr>
      <w:spacing w:beforeLines="100" w:before="100"/>
      <w:contextualSpacing/>
      <w:jc w:val="right"/>
    </w:pPr>
  </w:style>
  <w:style w:type="paragraph" w:customStyle="1" w:styleId="ima003">
    <w:name w:val="Ｊima_003_所属＆氏名"/>
    <w:basedOn w:val="a"/>
    <w:qFormat/>
    <w:rsid w:val="007E3DB7"/>
    <w:pPr>
      <w:spacing w:afterLines="100" w:after="100"/>
      <w:contextualSpacing/>
      <w:jc w:val="right"/>
    </w:pPr>
  </w:style>
  <w:style w:type="paragraph" w:customStyle="1" w:styleId="ima004">
    <w:name w:val="Ｊima_004_スタート見出し（前スペースなし）"/>
    <w:basedOn w:val="a"/>
    <w:next w:val="ima010"/>
    <w:qFormat/>
    <w:rsid w:val="004F20CA"/>
    <w:pPr>
      <w:numPr>
        <w:numId w:val="1"/>
      </w:numPr>
      <w:topLinePunct/>
    </w:pPr>
    <w:rPr>
      <w:rFonts w:eastAsia="ＭＳ Ｐゴシック"/>
    </w:rPr>
  </w:style>
  <w:style w:type="paragraph" w:customStyle="1" w:styleId="ima010">
    <w:name w:val="Ｊima_010_本文"/>
    <w:basedOn w:val="a"/>
    <w:qFormat/>
    <w:rsid w:val="004152B0"/>
    <w:pPr>
      <w:topLinePunct/>
    </w:pPr>
  </w:style>
  <w:style w:type="paragraph" w:customStyle="1" w:styleId="Jima005">
    <w:name w:val="Jima_005_見出し（前スペースあり）"/>
    <w:basedOn w:val="ima004"/>
    <w:next w:val="ima010"/>
    <w:qFormat/>
    <w:rsid w:val="004152B0"/>
    <w:pPr>
      <w:spacing w:beforeLines="100" w:before="100"/>
      <w:contextualSpacing/>
    </w:pPr>
  </w:style>
  <w:style w:type="paragraph" w:customStyle="1" w:styleId="ima006">
    <w:name w:val="Ｊima_006_参考文献"/>
    <w:basedOn w:val="Jima005"/>
    <w:next w:val="ima100References"/>
    <w:qFormat/>
    <w:rsid w:val="004152B0"/>
    <w:pPr>
      <w:jc w:val="center"/>
    </w:pPr>
    <w:rPr>
      <w:rFonts w:ascii="ＭＳ Ｐゴシック" w:hAnsi="ＭＳ Ｐゴシック"/>
    </w:rPr>
  </w:style>
  <w:style w:type="paragraph" w:customStyle="1" w:styleId="ima100References">
    <w:name w:val="Ｊima_100_References"/>
    <w:rsid w:val="0001561C"/>
    <w:pPr>
      <w:keepNext/>
      <w:keepLines/>
      <w:numPr>
        <w:numId w:val="3"/>
      </w:numPr>
      <w:topLinePunct/>
      <w:contextualSpacing/>
      <w:jc w:val="both"/>
    </w:pPr>
    <w:rPr>
      <w:rFonts w:ascii="Times New Roman" w:eastAsia="ＭＳ Ｐ明朝" w:hAnsi="Times New Roman" w:cs="ＭＳ 明朝"/>
      <w:kern w:val="2"/>
      <w:lang w:val="pl-PL"/>
    </w:rPr>
  </w:style>
  <w:style w:type="paragraph" w:customStyle="1" w:styleId="ima200">
    <w:name w:val="Ｊima_200_図説"/>
    <w:basedOn w:val="a3"/>
    <w:qFormat/>
    <w:rsid w:val="003E1E5F"/>
    <w:pPr>
      <w:contextualSpacing/>
      <w:jc w:val="center"/>
    </w:pPr>
    <w:rPr>
      <w:rFonts w:ascii="ＭＳ ゴシック" w:eastAsia="ＭＳ ゴシック" w:hAnsi="ＭＳ ゴシック"/>
      <w:b w:val="0"/>
      <w:sz w:val="20"/>
      <w:szCs w:val="18"/>
    </w:rPr>
  </w:style>
  <w:style w:type="paragraph" w:styleId="a3">
    <w:name w:val="caption"/>
    <w:basedOn w:val="a"/>
    <w:next w:val="a"/>
    <w:uiPriority w:val="35"/>
    <w:unhideWhenUsed/>
    <w:qFormat/>
    <w:rsid w:val="001D7CF2"/>
    <w:rPr>
      <w:b/>
      <w:bCs/>
      <w:szCs w:val="21"/>
    </w:rPr>
  </w:style>
  <w:style w:type="paragraph" w:styleId="a4">
    <w:name w:val="header"/>
    <w:basedOn w:val="a"/>
    <w:link w:val="a5"/>
    <w:uiPriority w:val="99"/>
    <w:unhideWhenUsed/>
    <w:rsid w:val="003E1E5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3E1E5F"/>
    <w:rPr>
      <w:rFonts w:eastAsia="ＭＳ Ｐ明朝"/>
      <w:kern w:val="2"/>
      <w:sz w:val="21"/>
      <w:szCs w:val="22"/>
    </w:rPr>
  </w:style>
  <w:style w:type="paragraph" w:styleId="a6">
    <w:name w:val="footer"/>
    <w:basedOn w:val="a"/>
    <w:link w:val="a7"/>
    <w:uiPriority w:val="99"/>
    <w:unhideWhenUsed/>
    <w:rsid w:val="003E1E5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3E1E5F"/>
    <w:rPr>
      <w:rFonts w:eastAsia="ＭＳ Ｐ明朝"/>
      <w:kern w:val="2"/>
      <w:sz w:val="21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5B6ADB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uiPriority w:val="99"/>
    <w:semiHidden/>
    <w:rsid w:val="005B6ADB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://tbn1.google.com/images?q=tbn:T6kRsuswVOngwM:http://www.wallpaperlink.com/images/wallpaper/2006/0603/02082x.jpg" TargetMode="Externa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72157-E974-43BE-8069-3261C9F36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3175</Characters>
  <Application>Microsoft Office Word</Application>
  <DocSecurity>4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Links>
    <vt:vector size="12" baseType="variant">
      <vt:variant>
        <vt:i4>1114232</vt:i4>
      </vt:variant>
      <vt:variant>
        <vt:i4>-1</vt:i4>
      </vt:variant>
      <vt:variant>
        <vt:i4>1026</vt:i4>
      </vt:variant>
      <vt:variant>
        <vt:i4>4</vt:i4>
      </vt:variant>
      <vt:variant>
        <vt:lpwstr>http://images.google.co.jp/imgres?imgurl=http://www.wallpaperlink.com/images/wallpaper/2006/0603/02082x.jpg&amp;imgrefurl=http://www.wallpaperlink.com/bin/0603/02082.html&amp;usg=__o30ZsathKao_zBhnRzs-4s3SVPs=&amp;h=768&amp;w=1024&amp;sz=166&amp;hl=ja&amp;start=6&amp;tbnid=T6kRsuswVOngwM:&amp;tbnh=113&amp;tbnw=150&amp;prev=/images%3Fq%3Dwindows%2B%25E3%2583%25AD%25E3%2582%25B4%26gbv%3D2%26hl%3Dja</vt:lpwstr>
      </vt:variant>
      <vt:variant>
        <vt:lpwstr/>
      </vt:variant>
      <vt:variant>
        <vt:i4>589843</vt:i4>
      </vt:variant>
      <vt:variant>
        <vt:i4>-1</vt:i4>
      </vt:variant>
      <vt:variant>
        <vt:i4>1026</vt:i4>
      </vt:variant>
      <vt:variant>
        <vt:i4>1</vt:i4>
      </vt:variant>
      <vt:variant>
        <vt:lpwstr>http://tbn1.google.com/images?q=tbn:T6kRsuswVOngwM:http://www.wallpaperlink.com/images/wallpaper/2006/0603/02082x.jpg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JIMA</dc:creator>
  <cp:keywords/>
  <cp:lastModifiedBy>拓海 鬼頭</cp:lastModifiedBy>
  <cp:revision>2</cp:revision>
  <cp:lastPrinted>2015-07-22T07:16:00Z</cp:lastPrinted>
  <dcterms:created xsi:type="dcterms:W3CDTF">2026-09-01T05:01:00Z</dcterms:created>
  <dcterms:modified xsi:type="dcterms:W3CDTF">2026-09-01T05:01:00Z</dcterms:modified>
</cp:coreProperties>
</file>