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pPr>
      <w:r>
        <w:rPr>
          <w:rFonts w:ascii="Times New Roman" w:hAnsi="Times New Roman" w:cs="Times New Roman" w:eastAsia="ＭＳ 明朝"/>
          <w:lang w:val="en-US" w:eastAsia="ja-JP"/>
          <w:bCs/>
          <w:sz w:val="40"/>
          <w:szCs w:val="40"/>
        </w:rPr>
        <w:t xml:space="preserve">軌道探索と集団探索にわたる安定性誘導演算子の非対称効果——ジョブショップ再スケジューリング</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 1 ステップ版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2009）を対象とする。外乱には複数種があるが、本研究は機械割当を維持したまま処理順序の調整で対処でき「修正解を当初スケジュールの近傍に保つ」という前提が最も明確に成立する</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本研究の目的は次の 3 点である。(1) 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が存在するという問題特性が単一解ベース・集団ベースの探索挙動に与える影響の比較分析、(2)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の設計とベース手法構造との相互作用の分析、(3) 速度・Pareto 覆域・安定性帯別性能を統合した多角的評価方法論の構築である。本研究の主眼は、最先端手法との性能競争ではなく、安定性誘導機構とホスト構造の相互作用の構造分析にある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GA）、Zhang ら (2013)（GA＋Tabu Search）、フローショップでは Katragjini ら (2013) などが取り組んできた。これらは効率と安定性を重み付き和で単一スカラーに束ねる枠組みが主流であり (Rangsaritratsamee et al., 2004; Zhang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(2012)、範囲を階層的に定式化した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確保手段は大別して、探索空間を制限する範囲限定型と、目的関数に受動的に組み込む併合型の二系統であり、前者は制限の外側にある効率‒安定トレードオフ解を探索対象から外し、後者は探索自体が安定性を志向せず、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覆域・収束速度・安定性帯別といった多軸の評価方法論を欠く。本研究は統合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交叉で解を大きく組み替える集団ベース（Memetic）は生成子が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に現れる（集団に大・軌道に僅少）。3 章で手法と機構を、4 章で両仮説を検証する。</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のまま保って実行可能性を回復した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direct swap、N5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覆域で評価する（§3.4）。なお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から順序再最適化で MS を改善できる余地が残ること（非縮退）が、手法差の現れる前提である。</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が、全手法を同条件で評価する本研究では構造差の議論に影響しない（Pareto native 手法での再検証は今後の課題）。</w:t>
      </w:r>
    </w:p>
    <w:p>
      <w:pPr>
        <w:pStyle w:val="2"/>
        <w:spacing w:before="90" w:after="20" w:line="240" w:lineRule="exact"/>
      </w:pPr>
      <w:r>
        <w:rPr>
          <w:rFonts w:ascii="Times New Roman" w:hAnsi="Times New Roman" w:cs="Times New Roman" w:eastAsia="ＭＳ 明朝"/>
          <w:lang w:val="en-US" w:eastAsia="ja-JP"/>
          <w:sz w:val="22"/>
          <w:szCs w:val="22"/>
        </w:rPr>
        <w:t xml:space="preserve">3.2 ILS とその根拠（H1）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単一解ベースの中でも ILS (Lourenço et al., 2019) を採るのは、深掘り（局所探索）と脱出（摂動）が分離され、</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でき、安定性誘導機構（§3.3）を摂動として差し込みやすいためである。局所探索は JSSP 標準の </w:t>
      </w:r>
      <w:r>
        <w:rPr>
          <w:rFonts w:ascii="Times New Roman" w:hAnsi="Times New Roman" w:cs="Times New Roman" w:eastAsia="ＭＳ 明朝"/>
          <w:b/>
          <w:lang w:val="en-US" w:eastAsia="ja-JP"/>
        </w:rPr>
        <w:t xml:space="preserve">N5 近傍 (Nowicki and Smutnicki, 1996)</w:t>
      </w:r>
      <w:r>
        <w:rPr>
          <w:rFonts w:ascii="Times New Roman" w:hAnsi="Times New Roman" w:cs="Times New Roman" w:eastAsia="ＭＳ 明朝"/>
          <w:lang w:val="en-US" w:eastAsia="ja-JP"/>
        </w:rPr>
        <w:t xml:space="preserve">（クリティカルブロック端の隣接 swap のみを候補とし makespan 改善見込みのある手に絞る）を用い、ILS と Memetic-LS で共有する。N5 の探索単位はクリティカル端の隣接 swap という最小の構造変更であり、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からの逸脱を小刻みに刻みつつ高安定領域を充填できる点で、安定性を重視する本設定とも相性がよい。摂動は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からの距離）を停滞度に応じ鋸歯状に巡回させ（VNS (Mladenović and Hansen, 1997) 型）、</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 best を更新する。候補は makespan 動機で </w:t>
      </w:r>
      <w:r>
        <w:rPr>
          <w:rFonts w:ascii="Times New Roman" w:hAnsi="Times New Roman" w:cs="Times New Roman"/>
          <w:i/>
        </w:rPr>
        <w:t xml:space="preserve">λ</w:t>
      </w:r>
      <w:r>
        <w:rPr>
          <w:rFonts w:ascii="Times New Roman" w:hAnsi="Times New Roman" w:cs="Times New Roman" w:eastAsia="ＭＳ 明朝"/>
          <w:lang w:val="en-US" w:eastAsia="ja-JP"/>
        </w:rPr>
        <w:t xml:space="preserve"> 非依存だが採否は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で評価するため、局所最適は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に応じ効率側・安定側へ移る。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 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親の構造を切り貼りする破壊的操作で生成子が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（guiding）へ向け、不一致位置を direct swap で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の「</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への 1 ステップ近接」を ILS の摂動キックに転用したもので、PR を途中で打ち切った Mini-PR にあたる。停滞時に direct swap 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から漂って失った安定性を"修復"し）、局所探索を再出発させる。depth も鋸歯状に巡回させ安定性側フロントを面で覆う。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w:t>
      </w:r>
    </w:p>
    <w:p>
      <w:pPr>
        <w:pStyle w:val="a8"/>
        <w:spacing w:line="240" w:lineRule="exact"/>
        <w:jc w:val="both"/>
      </w:pPr>
      <w:r>
        <w:rPr>
          <w:rFonts w:ascii="Times New Roman" w:hAnsi="Times New Roman" w:cs="Times New Roman" w:eastAsia="ＭＳ 明朝"/>
          <w:lang w:val="en-US" w:eastAsia="ja-JP"/>
        </w:rPr>
        <w:t xml:space="preserve">図 1 に、</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構造の探索挙動——集団の飛散（H1）・軌道の近傍充填（H1）・機構による引き戻し（H2）——を模式化する。本研究の対象は 7 手法：ILS-baseline / ILS+repair / ILS+PR / GA / Memetic-LS / Memetic+PR / Memetic+repair。</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単一の重みでのスカラー値比較は、結論が重み選択に依存するうえ、探索が効率‒安定トレードオフ全体をどれだけ覆えたかを捉えられない。そこで重み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近傍の安定解であり、「いつ計算を止めても良い解が得られるか」も実運用上重要である。この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本章は統制した対比較で H1（§4.2・軌道ベースの高安定域への適合性）と H2（§4.3・同一機構のホスト依存の非対称効果）を確立し、総合スコアボード（§4.4）でその含意を俯瞰する。中心となる知見は、安定性レバーを演算子として実装したことで</w:t>
      </w:r>
      <w:r>
        <w:rPr>
          <w:rFonts w:ascii="Times New Roman" w:hAnsi="Times New Roman" w:cs="Times New Roman" w:eastAsia="ＭＳ 明朝"/>
          <w:b/>
          <w:lang w:val="en-US" w:eastAsia="ja-JP"/>
        </w:rPr>
        <w:t xml:space="preserve">ホスト構造と安定性誘導機構の相互作用を統制下で切り分けられた</w:t>
      </w:r>
      <w:r>
        <w:rPr>
          <w:rFonts w:ascii="Times New Roman" w:hAnsi="Times New Roman" w:cs="Times New Roman" w:eastAsia="ＭＳ 明朝"/>
          <w:lang w:val="en-US" w:eastAsia="ja-JP"/>
        </w:rPr>
        <w:t xml:space="preserve">点にある。その帰結として、評価軸が変われば最良手法も替わる相補構造も観測される（§4.4）。</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となった割合——を表す。再スケジューリング率は本設定で問題の実効的な難度を左右する主軸と考えられるため、これを統制軸に据える（詳細は §4.4 末尾）。とりわけ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依存性を交絡なく切り分ける目的で構成した。各シナリオの外乱は単一作業の完了遅延であり、遅延量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 は対象作業の処理時間の約 0.9〜1.5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はその遅延解消時刻＝遅延後完了時刻にとる（§3.1）。各シナリオの対象作業・</w:t>
      </w:r>
      <w:r>
        <w:rPr>
          <w:rFonts w:ascii="Times New Roman" w:hAnsi="Times New Roman" w:cs="Times New Roman"/>
          <w:i/>
        </w:rPr>
        <w:t xml:space="preserve">Δ</w:t>
      </w:r>
      <w:r>
        <w:rPr>
          <w:rFonts w:ascii="Times New Roman" w:hAnsi="Times New Roman" w:cs="Times New Roman" w:eastAsia="ＭＳ 明朝"/>
          <w:lang w:val="en-US" w:eastAsia="ja-JP"/>
        </w:rPr>
        <w:t xml:space="preserve">・</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、および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の制御法（外乱作業の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上の位置による）の完全な定義は公開リポジトリ（下記）に収録する。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trial であり、1 trial は 10 重みの掃引全体——各重みの探索の訪問解を UEA で統合した非劣解集合——を指す。したがって HV は trial ごとに 1 値が得られ、以降の検定はすべて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倍＝Python 実装での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への経路 decode 由来）が、これは機構固有のコストであって打ち切りの産物ではない：収束診断では全 7 手法とも中央値 run が予算の半分以下で最終 HV の 99% に達する。</w:t>
      </w:r>
    </w:p>
    <w:p>
      <w:pPr>
        <w:pStyle w:val="a8"/>
        <w:spacing w:line="240" w:lineRule="exact"/>
        <w:jc w:val="both"/>
      </w:pPr>
      <w:r>
        <w:rPr>
          <w:rFonts w:ascii="Times New Roman" w:hAnsi="Times New Roman" w:cs="Times New Roman" w:eastAsia="ＭＳ 明朝"/>
          <w:b/>
          <w:lang w:val="en-US" w:eastAsia="ja-JP"/>
        </w:rPr>
        <w:t xml:space="preserve">初期解・GA 設定.</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 active スケジュール（染色体を GT 法 (Giffler and Thompson, 1960) でデコード, §3.1 の非縮退条件を満たす）。全手法は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pop=50）は標準値域に固定し独立変数としない。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3.12（NumPy・DEAP・SciPy）。全乱数シード固定。コードと外乱シナリオ定義は GitHub（https://github.com/kitotakumi/stability_scheduling）で公開。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vs Memetic-LS を比較する（</w:t>
      </w:r>
      <w:r>
        <w:rPr>
          <w:rFonts w:ascii="Times New Roman" w:hAnsi="Times New Roman" w:cs="Times New Roman" w:eastAsia="ＭＳ 明朝"/>
          <w:b/>
          <w:lang w:val="en-US" w:eastAsia="ja-JP"/>
        </w:rPr>
        <w:t xml:space="preserve">両手法は同一 N5 を備える</w:t>
      </w:r>
      <w:r>
        <w:rPr>
          <w:rFonts w:ascii="Times New Roman" w:hAnsi="Times New Roman" w:cs="Times New Roman" w:eastAsia="ＭＳ 明朝"/>
          <w:lang w:val="en-US" w:eastAsia="ja-JP"/>
        </w:rPr>
        <w:t xml:space="preserve">ため差は局所探索の有無でなく探索構造に由来する）。したがって高安定域の差は、同じ局所探索を積んだ有能な集団でも交叉ゆえ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 la36S・mt10 は再最適化部分問題が小さく集団の早期被覆が効く）。</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6）で俯瞰し、冒頭で予告した「指標で首位が替わる」相補構造を裏付ける。3 指標で緑（最良）の分布が入れ替わることが「王者が替わる」ことの視覚的証拠である。Friedman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&lt;0.001。ただし §3.4 のとおり 8 シナリオの相関ゆえ探索的要約）。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平均順位で整列。指標により首位（緑の分布）が入れ替わる。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Memetic+PR、安定性重視・速さなら ILS 系）、両構造は再スケジューリングの異なる要求を補い合う。</w:t>
      </w: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=0）を引力点とし、</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の近傍充填で足りるが、</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の増加で効率端が遠のくと、単一軌道の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はウォームアップ後に立ち上がる（改善余地があれば後で逆転）。AOC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評価指標により最良手法が替わり、両構造は再スケジューリングの異なる要求を補い合う。実務上の処方は明快である——最終品質を最優先するなら Memetic+PR、計算予算が厳しくアンタイム重視なら Memetic+repair、安定性と即応性を重視するなら ILS 系（§4.3）。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Zhang, L., Gao, L., and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