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に固定した再スケジューリング向け適応（PR）と、その途中打ち切り版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を提案し、Pareto 覆域・安定性帯別性能・速度を統合した多角的評価方法論のもとで全体を検証する。主眼は、最先端手法との性能競争ではなく、この演算子とホスト構造の相互作用の構造分析にある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GA）、フローショップでは Katragjini ら (2013) などが取り組んできた。これらは効率と安定性を重み付き和で単一スカラーに束ねる枠組みが主流であり (Rangsaritratsamee et al., 2004; Katragjini et al., 2013)、安定性は独立した機構ではなく目的関数の一評価項として受動的に扱われる。また解法は、メタヒューリスティクスの二系統——軌道（単一解）ベースと集団ベース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探索空間を制限する範囲限定型は制限の外側にある効率‒安定トレードオフ解を探索対象から外し、目的関数に組み込む併合型は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覆域・安定性帯別・収束速度といった多軸の評価方法論を欠く。本研究は統合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を予測する（図 1）。</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値（本文の代表値は特記なき限り 10 trial の中央値）、以降の検定は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（PR・repair とも生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a8"/>
        <w:spacing w:line="240" w:lineRule="exact"/>
        <w:jc w:val="both"/>
      </w:pPr>
      <w:r>
        <w:rPr>
          <w:rFonts w:ascii="Times New Roman" w:hAnsi="Times New Roman" w:cs="Times New Roman" w:eastAsia="ＭＳ 明朝"/>
          <w:b/>
          <w:lang w:val="en-US" w:eastAsia="ja-JP"/>
        </w:rPr>
        <w:t xml:space="preserve">閾値頑健性.</w:t>
      </w:r>
      <w:r>
        <w:rPr>
          <w:rFonts w:ascii="Times New Roman" w:hAnsi="Times New Roman" w:cs="Times New Roman" w:eastAsia="ＭＳ 明朝"/>
          <w:lang w:val="en-US" w:eastAsia="ja-JP"/>
        </w:rPr>
        <w:t xml:space="preserve"> P50 は比較手法プールに相対的なため、P25〜P75 で掃引して頑健性を確認した：以上の結論（H1・H2）を支える高安定比較は一つも逆転せず（H2 の集団側は全閾値で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=0.001、H1 の完全分離は P33〜P67 で維持）、変動するのは僅差で競る手法どうしのどれが最良かのみである。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6.6）——H1（軌道が地で充填）と H2（機構が集団の粗さを補完し追いつく）が予言したとおりである。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指標すべてで下位群に落ちないのは Memetic+repair と ILS 系の二つで（前者はアンタイム、後者は統合 HV が中位）、総合品質を重視するなら前者、速度を重視するなら後者を選ぶ。最終品質を限界まで詰めたい場合のみ、立ち上がりの遅さと引き換えに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