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に固定した再スケジューリング向け適応（PR）と、その途中打ち切り版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が存在するという再スケジューリング固有の問題特性が、二系統の探索構造（軌道／集団）の挙動をどう変えるかを統制下で分析することである。あわせて、解を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を提案し、Pareto 覆域・安定性帯別性能・速度を統合した多角的評価方法論のもとで全体を検証する。主眼は、最先端手法との性能競争ではなく、この演算子とホスト構造の相互作用の構造分析にある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GA）、フローショップでは Katragjini ら (2013) などが取り組んできた。これらは安定性を、(多くは重み付き和の)スカラー目的に畳み込む一評価項として受動的に扱い、独立した機構としては扱わない (Rangsaritratsamee et al., 2004; Katragjini et al., 2013)。また解法は、メタヒューリスティクスの二系統——軌道（単一解）ベースと集団ベース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 4 階層に定式化した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探索空間を制限する範囲限定型は制限の外側にある効率‒安定トレードオフ解を探索対象から外し、目的関数に組み込む併合型は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覆域・安定性帯別・収束速度といった多軸の評価方法論を欠く。本研究は統合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交叉で解を大きく組み替える集団ベース（Memetic）は子個体が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swap 移動、N5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w:t>
      </w:r>
    </w:p>
    <w:p>
      <w:pPr>
        <w:pStyle w:val="2"/>
        <w:spacing w:before="90" w:after="20" w:line="240" w:lineRule="exact"/>
      </w:pPr>
      <w:r>
        <w:rPr>
          <w:rFonts w:ascii="Times New Roman" w:hAnsi="Times New Roman" w:cs="Times New Roman" w:eastAsia="ＭＳ 明朝"/>
          <w:lang w:val="en-US" w:eastAsia="ja-JP"/>
          <w:sz w:val="22"/>
          <w:szCs w:val="22"/>
        </w:rPr>
        <w:t xml:space="preserve">3.2 ベース探索構造：ILS と Memetic-LS（H1）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 ILS (Lourenço et al., 2019)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(Nowicki and Smutnicki, 1996)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からの逸脱を小刻みに刻みつつ高安定領域を充填でき、安定性を重視する本設定と相性がよい。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からの距離）を停滞度に応じ鋸歯状に巡回させる（VNS (Mladenović and Hansen, 1997)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1995)（染色体は GT 法 (Giffler and Thompson, 1960) でデコードする）の標準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親の構造を切り貼りする破壊的操作で子個体が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 Mini-PR にあたる演算子で、この swap 移動を数回適用して解を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から漂って失った安定性を"修復"し）、引き戻した解から局所探索で再最適化する。深さ（swap 回数）を変化させることで安定性側フロントを面で覆う。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両ホストへの搭載.</w:t>
      </w:r>
      <w:r>
        <w:rPr>
          <w:rFonts w:ascii="Times New Roman" w:hAnsi="Times New Roman" w:cs="Times New Roman" w:eastAsia="ＭＳ 明朝"/>
          <w:lang w:val="en-US" w:eastAsia="ja-JP"/>
        </w:rPr>
        <w:t xml:space="preserve"> 軌道ホストでは両演算子は ILS の摂動として働く：停滞時に発動し、repair の深さは鋸歯状に巡回させる（§3.2）。集団ホストでは各個体の精緻化に組み込む：局所探索の後、演算子を個体ごとに確率的に適用し（深さは不一致数を上限にランダムに引く）、結果を N5 で再最適化して無条件に集団へ戻す——採否はトーナメント選択に委ねる。両ホストに載るのは同一の演算子（</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移動）であり、異なるのは発動のさせ方だけである。</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を予測する（図 1）。</w:t>
      </w:r>
    </w:p>
    <w:p>
      <w:pPr>
        <w:pStyle w:val="a8"/>
        <w:spacing w:line="240" w:lineRule="exact"/>
        <w:jc w:val="both"/>
      </w:pPr>
      <w:r>
        <w:rPr>
          <w:rFonts w:ascii="Times New Roman" w:hAnsi="Times New Roman" w:cs="Times New Roman" w:eastAsia="ＭＳ 明朝"/>
          <w:lang w:val="en-US" w:eastAsia="ja-JP"/>
        </w:rPr>
        <w:t xml:space="preserve">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単一重みのスカラー比較は結論が重み選択に依存し、トレードオフ全体の覆いも捉えられないため、重み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本節は統制した対比較で H1（§4.2・軌道ベースの高安定域への適合性）と H2（§4.3・同一機構のホスト依存の非対称効果）を確立し、総合スコアボード（§4.4）でその含意——評価軸が変われば最良手法も替わる相補構造——を俯瞰する。</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となった割合——を表し、これを統制軸とする。とりわけ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はその遅延解消時刻にとる（§3.1）。各シナリオの完全な定義は公開リポジトリ（https://github.com/kitotakumi/stability_scheduling）に収録する。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1 trial（＝10 重みの掃引全体）で、HV は trial あたり 1 値（本文の代表値は特記なき限り 10 trial の中央値）、以降の検定は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倍）が、全 7 手法とも中央値 run が予算の半分以下で最終 HV の 99% に達し、打ち切りの産物ではない。</w:t>
      </w:r>
    </w:p>
    <w:p>
      <w:pPr>
        <w:pStyle w:val="a8"/>
        <w:spacing w:line="240" w:lineRule="exact"/>
        <w:jc w:val="both"/>
      </w:pPr>
      <w:r>
        <w:rPr>
          <w:rFonts w:ascii="Times New Roman" w:hAnsi="Times New Roman" w:cs="Times New Roman" w:eastAsia="ＭＳ 明朝"/>
          <w:b/>
          <w:lang w:val="en-US" w:eastAsia="ja-JP"/>
        </w:rPr>
        <w:t xml:space="preserve">初期解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で生成した高品質スケジュール。全手法は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w:t>
      </w:r>
    </w:p>
    <w:p>
      <w:pPr>
        <w:pStyle w:val="a8"/>
        <w:spacing w:line="240" w:lineRule="exact"/>
        <w:jc w:val="both"/>
      </w:pPr>
      <w:r>
        <w:rPr>
          <w:rFonts w:ascii="Times New Roman" w:hAnsi="Times New Roman" w:cs="Times New Roman" w:eastAsia="ＭＳ 明朝"/>
          <w:b/>
          <w:lang w:val="en-US" w:eastAsia="ja-JP"/>
        </w:rPr>
        <w:t xml:space="preserve">探索構造の設定（集団：GA・Memetic／軌道：ILS）.</w:t>
      </w:r>
      <w:r>
        <w:rPr>
          <w:rFonts w:ascii="Times New Roman" w:hAnsi="Times New Roman" w:cs="Times New Roman" w:eastAsia="ＭＳ 明朝"/>
          <w:lang w:val="en-US" w:eastAsia="ja-JP"/>
        </w:rPr>
        <w:t xml:space="preserve"> 集団（GA・Memetic）は 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pop=50）を標準値域に固定し独立変数としない。軌道（ILS）は insert 摂動の強度（挿入手数）を 2〜5 手の範囲で鋸歯状に巡回させる（§3.2）。</w:t>
      </w:r>
    </w:p>
    <w:p>
      <w:pPr>
        <w:pStyle w:val="a8"/>
        <w:spacing w:line="240" w:lineRule="exact"/>
        <w:jc w:val="both"/>
      </w:pPr>
      <w:r>
        <w:rPr>
          <w:rFonts w:ascii="Times New Roman" w:hAnsi="Times New Roman" w:cs="Times New Roman" w:eastAsia="ＭＳ 明朝"/>
          <w:b/>
          <w:lang w:val="en-US" w:eastAsia="ja-JP"/>
        </w:rPr>
        <w:t xml:space="preserve">安定性誘導演算子（PR・repair）の設定.</w:t>
      </w:r>
      <w:r>
        <w:rPr>
          <w:rFonts w:ascii="Times New Roman" w:hAnsi="Times New Roman" w:cs="Times New Roman" w:eastAsia="ＭＳ 明朝"/>
          <w:lang w:val="en-US" w:eastAsia="ja-JP"/>
        </w:rPr>
        <w:t xml:space="preserve"> 発動条件はホストで異なる。集団ホストでは各個体に確率 0.3 で発動し、深さは不一致数を上限にランダムに引く（PR は経路上位 3 中間解を N5 で再最適化する）。軌道ホストでは停滞時に摂動として発動し、初回のみ無改善 400 反復（初期降下を収束させるため）、以降は無改善 10 反復を閾値とする（PR は k=1＝経路上最良の 1 解、repair 深さは経路長＝現在解と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の不一致数をフルに鋸歯状で掃く）。いずれも全 8 シナリオ共通の固定値で、インスタンスごとの調整はしない。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3.12（NumPy・DEAP・SciPy）。全乱数シード固定。コードも同リポジトリで公開する。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と Memetic-LS を比較する。したがって高安定域の差は、同じ局所探索を積んだ有能な集団でも交叉ゆえ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（例外は la36S・mt10）。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（PR・repair とも生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 と H2 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Memetic+PR、速さなら ILS 系、安定性は両者が並ぶ）、両構造は再スケジューリングの異なる要求を補い合う。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平均順位で整列。最右列の ARPD% はシナリオ横断の平均／中央値。指標により最上段に来る手法（首位）が入れ替わる。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閾値頑健性.</w:t>
      </w:r>
      <w:r>
        <w:rPr>
          <w:rFonts w:ascii="Times New Roman" w:hAnsi="Times New Roman" w:cs="Times New Roman" w:eastAsia="ＭＳ 明朝"/>
          <w:lang w:val="en-US" w:eastAsia="ja-JP"/>
        </w:rPr>
        <w:t xml:space="preserve"> 高安定 HV の閾値 P50 は比較手法プールに相対的なため、P25〜P75 で掃引して確認した：全閾値で GA・素の Memetic-LS が最下位群に留まり ILS 系・機構込み Memetic が上位群を占めるこの二分構造は不変で、それを支える H1・H2 の高安定比較も逆転しない（H2 の集団側は全閾値で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=0.001、H1 の完全分離は P33〜P67 で保たれ両端でも向きは不変）。閾値で動くのは僅差で密集する上位群の内部順位のみである。</w:t>
      </w: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評価指標により最良手法が替わる：総合品質（統合 HV）は Memetic＋機構、安定性（高安定 HV）は ILS と Memetic＋機構の双方、速度（アンタイム）は ILS 系が優れる。3 指標すべてで下位群に落ちないのは Memetic+repair と ILS 系の二つで（前者はアンタイム、後者は統合 HV が中位）、総合品質を重視するなら前者、速度を重視するなら後者を選ぶ。最終品質を限界まで詰めたい場合のみ、立ち上がりの遅さと引き換えに Memetic+PR が僅かに上回る。両構造は再スケジューリングの異なる要求を補い合う（§4.3）。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