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treat stability passively, as one more evaluation term folded into a (typically weighted-sum) objective (Rangsaritratsamee et al., 2004; Katragjini et al., 2013).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—the structural reason even Memetic-LS with the same N5 fills the high-stability region only coarsely (the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that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places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predicted mechanism is redundancy and path length: GA-derived solutions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and, not being MS-optimized as rigorously as N5, retain slack whose stability can improve without hurting MS,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and little slack.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is not merely a path-length effect: because the discovery </w:t>
      </w:r>
      <w:r>
        <w:rPr>
          <w:rFonts w:ascii="Times New Roman" w:hAnsi="Times New Roman" w:cs="Times New Roman"/>
          <w:i/>
        </w:rPr>
        <w:t xml:space="preserve">rate</w:t>
      </w:r>
      <w:r>
        <w:rPr>
          <w:rFonts w:ascii="Times New Roman" w:hAnsi="Times New Roman" w:cs="Times New Roman"/>
        </w:rPr>
        <w:t xml:space="preserve"> already normalizes for the number of swap-steps, ILS's near-zero rate reflects a genuine absence of headroom—it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short paths being the symptom), leaving nothing to find on the segments PR traverses—whereas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the high-stability threshold P50 is pooled over the compared methods, we swept it over P25–P75: this dichotomy—GA and plain Memetic-LS in the bottom group, the ILS family and operator-equipped Memetic on top—holds at every threshold, and the H1/H2 comparisons behind it never reverse (H2's population-side gains hold at </w:t>
      </w:r>
      <w:r>
        <w:rPr>
          <w:rFonts w:ascii="Times New Roman" w:hAnsi="Times New Roman" w:cs="Times New Roman"/>
          <w:i/>
        </w:rPr>
        <w:t xml:space="preserve">p</w:t>
      </w:r>
      <w:r>
        <w:rPr>
          <w:rFonts w:ascii="Times New Roman" w:hAnsi="Times New Roman" w:cs="Times New Roman"/>
        </w:rPr>
        <w:t xml:space="preserve">=0.001 throughout; H1's complete separation holds over P33–P67, keeping its direction at the extremes). Only the ordering within the closely packed top group shifts with the threshold.</w:t>
      </w: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