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eastAsia="ＭＳ 明朝"/>
          <w:lang w:val="en-US" w:eastAsia="ja-JP"/>
          <w:bCs/>
          <w:sz w:val="40"/>
          <w:szCs w:val="40"/>
        </w:rPr>
        <w:t xml:space="preserve">ジョブショップ再スケジューリングにおける安定性誘導演算子の非対称効果——軌道探索と集団探索の横断比較</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Takumi Kito</w:t>
      </w:r>
    </w:p>
    <w:p>
      <w:pPr>
        <w:spacing w:line="240" w:lineRule="exact"/>
        <w:jc w:val="center"/>
      </w:pPr>
      <w:r>
        <w:rPr>
          <w:rFonts w:ascii="Times New Roman" w:hAnsi="Times New Roman" w:cs="Times New Roman" w:eastAsia="ＭＳ 明朝"/>
          <w:lang w:val="en-US" w:eastAsia="ja-JP"/>
        </w:rPr>
        <w:t xml:space="preserve">早稲田大学大学院 創造理工学研究科 経営システム工学専攻, 東京, 日本</w:t>
      </w:r>
    </w:p>
    <w:p>
      <w:pPr>
        <w:spacing w:line="240" w:lineRule="exact"/>
        <w:jc w:val="center"/>
      </w:pPr>
      <w:r>
        <w:rPr>
          <w:rFonts w:ascii="Times New Roman" w:hAnsi="Times New Roman" w:cs="Times New Roman" w:eastAsia="ＭＳ 明朝"/>
          <w:lang w:val="en-US" w:eastAsia="ja-JP"/>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予測リアクティブ再スケジューリングでは高品質な元計画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が既に存在し、修正解には効率（メイクスパン）と安定性（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からの変更の小ささ）が同時に求められる。ゆえに探索手法は、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近傍（以下、高安定領域）をどれだけ良く埋められるかでも評価すべきである。局所探索を揃えた統制比較の結果、</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から連続変形する軌道ベース（ILS）は、交叉で解を組み替える集団ベース（Memetic）を高安定領域の HV で全 8 シナリオの全試行で上回った。次に、解を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へ引き戻す安定性誘導演算子（Path Relinking に基づく PR と repair）を両構造に搭載すると、効果は非対称に現れた。集団では高安定領域の HV が全シナリオの全試行で改善して ILS と並び、トレードオフ全体の品質で首位となった一方、軌道での改善はわずかであった。最良手法は評価軸によって入れ替わる。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eastAsia="ＭＳ 明朝"/>
          <w:lang w:val="en-US" w:eastAsia="ja-JP"/>
          <w:sz w:val="22"/>
          <w:szCs w:val="22"/>
        </w:rPr>
        <w:t xml:space="preserve">1. Introduction</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当初スケジュールの実行を困難にする。これへの対応は、あらかじめ余裕を見込んで耐性を高める静的アプローチと、発生後にスケジュールを修正する動的アプローチに大別される [12]。本研究は後者のうち、実行中のスケジュールを実行可能な形へ修正する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 [13] を対象とする。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再スケジューリングでは「修正後の効率（メイクスパン, MS）」と「外乱前のスケジュール（以下、元計画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）からの変更量（安定性）」がトレードオフの関係にある。大幅な変更は、現場の混乱・段取り替え・資材や治具の再手配・作業者の再配置・下流工程や外注先への予定変更の波及といったコスト（以下、</w:t>
      </w:r>
      <w:r>
        <w:rPr>
          <w:rFonts w:ascii="Times New Roman" w:hAnsi="Times New Roman" w:cs="Times New Roman" w:eastAsia="ＭＳ 明朝"/>
          <w:b/>
          <w:lang w:val="en-US" w:eastAsia="ja-JP"/>
        </w:rPr>
        <w:t xml:space="preserve">スケジュール変更コスト</w:t>
      </w:r>
      <w:r>
        <w:rPr>
          <w:rFonts w:ascii="Times New Roman" w:hAnsi="Times New Roman" w:cs="Times New Roman" w:eastAsia="ＭＳ 明朝"/>
          <w:lang w:val="en-US" w:eastAsia="ja-JP"/>
        </w:rPr>
        <w:t xml:space="preserve">）を生む。このため安定性は MS と並ぶ目的であり [3][14]、本研究はこれを</w:t>
      </w:r>
      <w:r>
        <w:rPr>
          <w:rFonts w:ascii="Times New Roman" w:hAnsi="Times New Roman" w:cs="Times New Roman" w:eastAsia="ＭＳ 明朝"/>
          <w:b/>
          <w:lang w:val="en-US" w:eastAsia="ja-JP"/>
        </w:rPr>
        <w:t xml:space="preserve">効率性と安定性の多目的最適化</w:t>
      </w:r>
      <w:r>
        <w:rPr>
          <w:rFonts w:ascii="Times New Roman" w:hAnsi="Times New Roman" w:cs="Times New Roman" w:eastAsia="ＭＳ 明朝"/>
          <w:lang w:val="en-US" w:eastAsia="ja-JP"/>
        </w:rPr>
        <w:t xml:space="preserve">として定式化する。</w:t>
      </w:r>
    </w:p>
    <w:p>
      <w:pPr>
        <w:pStyle w:val="a8"/>
        <w:spacing w:line="240" w:lineRule="exact"/>
        <w:jc w:val="both"/>
      </w:pPr>
      <w:r>
        <w:rPr>
          <w:rFonts w:ascii="Times New Roman" w:hAnsi="Times New Roman" w:cs="Times New Roman" w:eastAsia="ＭＳ 明朝"/>
          <w:lang w:val="en-US" w:eastAsia="ja-JP"/>
        </w:rPr>
        <w:t xml:space="preserve">再スケジューリングには静的スケジューリングにない特殊性がある。</w:t>
      </w:r>
      <w:r>
        <w:rPr>
          <w:rFonts w:ascii="Times New Roman" w:hAnsi="Times New Roman" w:cs="Times New Roman" w:eastAsia="ＭＳ 明朝"/>
          <w:b/>
          <w:lang w:val="en-US" w:eastAsia="ja-JP"/>
        </w:rPr>
        <w:t xml:space="preserve">元計画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の順序を保ったまま遅延を吸収した解が、安定性の目的では最適解であり、探索を始める前から与えられている</w:t>
      </w:r>
      <w:r>
        <w:rPr>
          <w:rFonts w:ascii="Times New Roman" w:hAnsi="Times New Roman" w:cs="Times New Roman" w:eastAsia="ＭＳ 明朝"/>
          <w:lang w:val="en-US" w:eastAsia="ja-JP"/>
        </w:rPr>
        <w:t xml:space="preserve">ことである。この解は、横軸に順序変更量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・縦軸に MS をとった平面（図 1）の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に位置する。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自体が外乱前に最適化されたスケジュールであるため効率の面でも良い水準にあるが、遅延をそのまま吸収したぶん、順序を組み直せば MS を縮められる余地が残る。求めたいのはその近く——本稿でいう</w:t>
      </w:r>
      <w:r>
        <w:rPr>
          <w:rFonts w:ascii="Times New Roman" w:hAnsi="Times New Roman" w:cs="Times New Roman" w:eastAsia="ＭＳ 明朝"/>
          <w:b/>
          <w:lang w:val="en-US" w:eastAsia="ja-JP"/>
        </w:rPr>
        <w:t xml:space="preserve">高安定領域</w:t>
      </w:r>
      <w:r>
        <w:rPr>
          <w:rFonts w:ascii="Times New Roman" w:hAnsi="Times New Roman" w:cs="Times New Roman" w:eastAsia="ＭＳ 明朝"/>
          <w:lang w:val="en-US" w:eastAsia="ja-JP"/>
        </w:rPr>
        <w:t xml:space="preserve">——にある、変更を小さく抑えたうえで効率も改善した解である。したがってこの問題では、手法をトレードオフ全体の品質だけでなく、</w:t>
      </w:r>
      <w:r>
        <w:rPr>
          <w:rFonts w:ascii="Times New Roman" w:hAnsi="Times New Roman" w:cs="Times New Roman" w:eastAsia="ＭＳ 明朝"/>
          <w:b/>
          <w:lang w:val="en-US" w:eastAsia="ja-JP"/>
        </w:rPr>
        <w:t xml:space="preserve">高安定領域をどれだけ良く埋められるか</w:t>
      </w:r>
      <w:r>
        <w:rPr>
          <w:rFonts w:ascii="Times New Roman" w:hAnsi="Times New Roman" w:cs="Times New Roman" w:eastAsia="ＭＳ 明朝"/>
          <w:lang w:val="en-US" w:eastAsia="ja-JP"/>
        </w:rPr>
        <w:t xml:space="preserve">でも評価する必要がある。</w:t>
      </w:r>
    </w:p>
    <w:p>
      <w:pPr>
        <w:pStyle w:val="a8"/>
        <w:spacing w:line="240" w:lineRule="exact"/>
        <w:jc w:val="both"/>
      </w:pPr>
      <w:r>
        <w:rPr>
          <w:rFonts w:ascii="Times New Roman" w:hAnsi="Times New Roman" w:cs="Times New Roman" w:eastAsia="ＭＳ 明朝"/>
          <w:lang w:val="en-US" w:eastAsia="ja-JP"/>
        </w:rPr>
        <w:t xml:space="preserve">本研究が対象とする</w:t>
      </w:r>
      <w:r>
        <w:rPr>
          <w:rFonts w:ascii="Times New Roman" w:hAnsi="Times New Roman" w:cs="Times New Roman" w:eastAsia="ＭＳ 明朝"/>
          <w:b/>
          <w:lang w:val="en-US" w:eastAsia="ja-JP"/>
        </w:rPr>
        <w:t xml:space="preserve">ジョブショップスケジューリング問題（JSSP）</w:t>
      </w:r>
      <w:r>
        <w:rPr>
          <w:rFonts w:ascii="Times New Roman" w:hAnsi="Times New Roman" w:cs="Times New Roman" w:eastAsia="ＭＳ 明朝"/>
          <w:lang w:val="en-US" w:eastAsia="ja-JP"/>
        </w:rPr>
        <w:t xml:space="preserve">は NP 困難であり [33]、実用規模では厳密解法でなくメタヒューリスティクスが用いられる [13]。これらは、1 つの解を少しずつ変形しながら進む</w:t>
      </w:r>
      <w:r>
        <w:rPr>
          <w:rFonts w:ascii="Times New Roman" w:hAnsi="Times New Roman" w:cs="Times New Roman" w:eastAsia="ＭＳ 明朝"/>
          <w:b/>
          <w:lang w:val="en-US" w:eastAsia="ja-JP"/>
        </w:rPr>
        <w:t xml:space="preserve">軌道ベース</w:t>
      </w:r>
      <w:r>
        <w:rPr>
          <w:rFonts w:ascii="Times New Roman" w:hAnsi="Times New Roman" w:cs="Times New Roman" w:eastAsia="ＭＳ 明朝"/>
          <w:lang w:val="en-US" w:eastAsia="ja-JP"/>
        </w:rPr>
        <w:t xml:space="preserve">と、複数の解を保持して互いに組み替えながら進む</w:t>
      </w:r>
      <w:r>
        <w:rPr>
          <w:rFonts w:ascii="Times New Roman" w:hAnsi="Times New Roman" w:cs="Times New Roman" w:eastAsia="ＭＳ 明朝"/>
          <w:b/>
          <w:lang w:val="en-US" w:eastAsia="ja-JP"/>
        </w:rPr>
        <w:t xml:space="preserve">集団ベース</w:t>
      </w:r>
      <w:r>
        <w:rPr>
          <w:rFonts w:ascii="Times New Roman" w:hAnsi="Times New Roman" w:cs="Times New Roman" w:eastAsia="ＭＳ 明朝"/>
          <w:lang w:val="en-US" w:eastAsia="ja-JP"/>
        </w:rPr>
        <w:t xml:space="preserve">の二系統に大別される [30]。再スケジューリングを含む多目的な JSSP の解法は、GA を基軸とする集団ベースが主流である（§2）。しかし、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という高品質な初期解が与えられるこの問題では、</w:t>
      </w:r>
      <w:r>
        <w:rPr>
          <w:rFonts w:ascii="Times New Roman" w:hAnsi="Times New Roman" w:cs="Times New Roman" w:eastAsia="ＭＳ 明朝"/>
          <w:b/>
          <w:lang w:val="en-US" w:eastAsia="ja-JP"/>
        </w:rPr>
        <w:t xml:space="preserve">それを少しずつ変形していく軌道ベースのほうが、高安定領域を埋めるのに向いているのではないか</w:t>
      </w:r>
      <w:r>
        <w:rPr>
          <w:rFonts w:ascii="Times New Roman" w:hAnsi="Times New Roman" w:cs="Times New Roman" w:eastAsia="ＭＳ 明朝"/>
          <w:lang w:val="en-US" w:eastAsia="ja-JP"/>
        </w:rPr>
        <w:t xml:space="preserve">。これが本研究の出発点となる仮説である。</w:t>
      </w:r>
    </w:p>
    <w:p>
      <w:pPr>
        <w:pStyle w:val="a8"/>
        <w:spacing w:line="240" w:lineRule="exact"/>
        <w:jc w:val="both"/>
      </w:pPr>
      <w:r>
        <w:rPr>
          <w:rFonts w:ascii="Times New Roman" w:hAnsi="Times New Roman" w:cs="Times New Roman" w:eastAsia="ＭＳ 明朝"/>
          <w:lang w:val="en-US" w:eastAsia="ja-JP"/>
        </w:rPr>
        <w:t xml:space="preserve">本研究はこの仮説を、局所探索を揃えた ILS（軌道ベースの代表）と Memetic（GA に局所探索を組み込んだ集団ベースの代表）の統制比較で検証し、あわせて、解を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の方向へ引き戻す</w:t>
      </w:r>
      <w:r>
        <w:rPr>
          <w:rFonts w:ascii="Times New Roman" w:hAnsi="Times New Roman" w:cs="Times New Roman" w:eastAsia="ＭＳ 明朝"/>
          <w:b/>
          <w:lang w:val="en-US" w:eastAsia="ja-JP"/>
        </w:rPr>
        <w:t xml:space="preserve">安定性誘導演算子</w:t>
      </w:r>
      <w:r>
        <w:rPr>
          <w:rFonts w:ascii="Times New Roman" w:hAnsi="Times New Roman" w:cs="Times New Roman" w:eastAsia="ＭＳ 明朝"/>
          <w:lang w:val="en-US" w:eastAsia="ja-JP"/>
        </w:rPr>
        <w:t xml:space="preserve">（以下、演算子）を両者に載せて、その効果が探索構造によってどう変わるかを調べる。主な知見は次の通りである。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軌道（ILS）は集団（Memetic）より高安定領域を良く埋める.</w:t>
      </w:r>
      <w:r>
        <w:rPr>
          <w:rFonts w:ascii="Times New Roman" w:hAnsi="Times New Roman" w:cs="Times New Roman" w:eastAsia="ＭＳ 明朝"/>
          <w:lang w:val="en-US" w:eastAsia="ja-JP"/>
        </w:rPr>
        <w:t xml:space="preserve"> ILS はこの領域を自力で埋めるのに対し、同じ局所探索を備えた Memetic は埋められない。高安定領域の hypervolume（HV）で ILS が全 8 シナリオの全試行で上回る。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演算子は集団を ILS に並ばせ、軌道には足す余地がない.</w:t>
      </w:r>
      <w:r>
        <w:rPr>
          <w:rFonts w:ascii="Times New Roman" w:hAnsi="Times New Roman" w:cs="Times New Roman" w:eastAsia="ＭＳ 明朝"/>
          <w:lang w:val="en-US" w:eastAsia="ja-JP"/>
        </w:rPr>
        <w:t xml:space="preserve"> 集団が届かなかった高安定領域を演算子が埋め、Memetic は全 8 シナリオの全試行で高安定領域の HV が改善して ILS に並び、トレードオフ全体の品質でも ILS に並ぶか上回る。一方、この領域を自力で埋めている ILS での改善はわずかである。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重視する軸で最良手法は替わる.</w:t>
      </w:r>
      <w:r>
        <w:rPr>
          <w:rFonts w:ascii="Times New Roman" w:hAnsi="Times New Roman" w:cs="Times New Roman" w:eastAsia="ＭＳ 明朝"/>
          <w:lang w:val="en-US" w:eastAsia="ja-JP"/>
        </w:rPr>
        <w:t xml:space="preserve"> 高安定領域の品質では ILS と Memetic＋演算子が並ぶため、選択は残る 2 軸で決まる：変更の少ない再計画を早く出すなら ILS、計算時間を許容してトレードオフ全体の品質を追求するなら Memetic＋演算子が有利であり、両構造は再スケジューリングの異なる要求を補い合う。</w:t>
      </w:r>
    </w:p>
    <w:p>
      <w:pPr>
        <w:pStyle w:val="a8"/>
        <w:spacing w:line="240" w:lineRule="exact"/>
        <w:jc w:val="both"/>
      </w:pPr>
      <w:r>
        <w:rPr>
          <w:rFonts w:ascii="Times New Roman" w:hAnsi="Times New Roman" w:cs="Times New Roman" w:eastAsia="ＭＳ 明朝"/>
          <w:lang w:val="en-US" w:eastAsia="ja-JP"/>
        </w:rPr>
        <w:t xml:space="preserve">図 1 はこれらの知見を、横軸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 MS の平面に模式的に描いたものである。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947911"/>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6588125" cy="1947911"/>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図1. 本研究の結論を、結果と同じ座標系（横軸: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からの順序偏差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 メイクスパン MS）に描いた模式図。★は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の順序を保った right-shift 解（</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）、網掛けは高安定領域（</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の近く。境界は §3.4 で定める）、破線は到達可能なトレードオフフロント。(a) 演算子なし：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から小さな変更を重ねる ILS（橙）は高安定領域を段階的に埋める。組み替えで子個体が散る Memetic（緑）は小さい </w:t>
            </w:r>
            <w:r>
              <w:rPr>
                <w:rFonts w:ascii="Times New Roman" w:hAnsi="Times New Roman" w:cs="Times New Roman"/>
                <w:i/>
              </w:rPr>
              <w:t xml:space="preserve">D</w:t>
            </w:r>
            <w:r>
              <w:rPr>
                <w:rFonts w:ascii="Times New Roman" w:hAnsi="Times New Roman" w:cs="Times New Roman" w:eastAsia="ＭＳ 明朝"/>
                <w:lang w:val="en-US" w:eastAsia="ja-JP"/>
              </w:rPr>
              <w:t xml:space="preserve"> まで届かず、届く範囲でも MS で明確に劣って、到達可能フロントに追いつくのは大きな </w:t>
            </w:r>
            <w:r>
              <w:rPr>
                <w:rFonts w:ascii="Times New Roman" w:hAnsi="Times New Roman" w:cs="Times New Roman"/>
                <w:i/>
              </w:rPr>
              <w:t xml:space="preserve">D</w:t>
            </w:r>
            <w:r>
              <w:rPr>
                <w:rFonts w:ascii="Times New Roman" w:hAnsi="Times New Roman" w:cs="Times New Roman" w:eastAsia="ＭＳ 明朝"/>
                <w:lang w:val="en-US" w:eastAsia="ja-JP"/>
              </w:rPr>
              <w:t xml:space="preserve"> に限られる（図 2 の実測フロントと同じ形）。(b) 集団側に安定性誘導演算子を載せた場合：散った個体を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 swap で 1 不一致ずつ引き戻し、集団だけでは届かなかった高安定領域を経路上の中間解（茶）が埋める。この領域を自力で埋め終えた ILS には足す余地が乏しい。(a)(b) はそれぞれ §2 の H1・H2 に対応する。</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本研究の主眼は、最先端手法との性能競争ではなく、仮説を立てて条件を統制し、探索構造と演算子の関係を切り分けることにある。</w:t>
      </w:r>
    </w:p>
    <w:p>
      <w:pPr>
        <w:pStyle w:val="2"/>
        <w:spacing w:before="90" w:after="20" w:line="240" w:lineRule="exact"/>
      </w:pPr>
      <w:r>
        <w:rPr>
          <w:rFonts w:ascii="Times New Roman" w:hAnsi="Times New Roman" w:cs="Times New Roman" w:eastAsia="ＭＳ 明朝"/>
          <w:lang w:val="en-US" w:eastAsia="ja-JP"/>
          <w:sz w:val="22"/>
          <w:szCs w:val="22"/>
        </w:rPr>
        <w:t xml:space="preserve">2. Related Work and Hypotheses</w:t>
      </w:r>
    </w:p>
    <w:p>
      <w:pPr>
        <w:pStyle w:val="a8"/>
        <w:spacing w:line="240" w:lineRule="exact"/>
        <w:jc w:val="both"/>
      </w:pPr>
      <w:r>
        <w:rPr>
          <w:rFonts w:ascii="Times New Roman" w:hAnsi="Times New Roman" w:cs="Times New Roman" w:eastAsia="ＭＳ 明朝"/>
          <w:b/>
          <w:lang w:val="en-US" w:eastAsia="ja-JP"/>
        </w:rPr>
        <w:t xml:space="preserve">安定性を目的関数に組み込む系譜（併合型）.</w:t>
      </w:r>
      <w:r>
        <w:rPr>
          <w:rFonts w:ascii="Times New Roman" w:hAnsi="Times New Roman" w:cs="Times New Roman" w:eastAsia="ＭＳ 明朝"/>
          <w:lang w:val="en-US" w:eastAsia="ja-JP"/>
        </w:rPr>
        <w:t xml:space="preserve"> 再スケジューリングで効率と安定性を同時に最適化する試みは、単一機械で両者を評価基準として定式化した Wu ら [14] に始まる。JSSP では Rangsaritratsamee ら [3] が GA に局所探索を組み込んだハイブリッド GA を、Zhang ら [4] が開始時刻偏差を安定性指標とする GA と tabu search のハイブリッドを提案し、フレキシブル JSSP（FJSP）では Fattahi &amp; Fallahi [18] の genetic local search や、ファジィ FJSP への人工蜂コロニーの適用 [20] がある。いずれも安定性を</w:t>
      </w:r>
      <w:r>
        <w:rPr>
          <w:rFonts w:ascii="Times New Roman" w:hAnsi="Times New Roman" w:cs="Times New Roman" w:eastAsia="ＭＳ 明朝"/>
          <w:b/>
          <w:lang w:val="en-US" w:eastAsia="ja-JP"/>
        </w:rPr>
        <w:t xml:space="preserve">目的関数の一項</w:t>
      </w:r>
      <w:r>
        <w:rPr>
          <w:rFonts w:ascii="Times New Roman" w:hAnsi="Times New Roman" w:cs="Times New Roman" w:eastAsia="ＭＳ 明朝"/>
          <w:lang w:val="en-US" w:eastAsia="ja-JP"/>
        </w:rPr>
        <w:t xml:space="preserve">として扱い、重みを通じて効率との釣り合いを取る点で共通する。解法の構成に注目すると、</w:t>
      </w:r>
      <w:r>
        <w:rPr>
          <w:rFonts w:ascii="Times New Roman" w:hAnsi="Times New Roman" w:cs="Times New Roman" w:eastAsia="ＭＳ 明朝"/>
          <w:b/>
          <w:lang w:val="en-US" w:eastAsia="ja-JP"/>
        </w:rPr>
        <w:t xml:space="preserve">この系譜は一貫して集団ベースであり、その多くは集団に局所探索を組み合わせた形をとる</w:t>
      </w:r>
      <w:r>
        <w:rPr>
          <w:rFonts w:ascii="Times New Roman" w:hAnsi="Times New Roman" w:cs="Times New Roman" w:eastAsia="ＭＳ 明朝"/>
          <w:lang w:val="en-US" w:eastAsia="ja-JP"/>
        </w:rPr>
        <w:t xml:space="preserve"> [3][4][18]。軌道ベースの適用例はフローショップの iterated greedy [19] にとどまり、JSSP の再スケジューリングでは見当たらない。本研究が集団ベースの代表に素の GA ではなく Memetic を採るのは、この標準構成に合わせるためである（§3.2）。</w:t>
      </w:r>
    </w:p>
    <w:p>
      <w:pPr>
        <w:pStyle w:val="a8"/>
        <w:spacing w:line="240" w:lineRule="exact"/>
        <w:jc w:val="both"/>
      </w:pPr>
      <w:r>
        <w:rPr>
          <w:rFonts w:ascii="Times New Roman" w:hAnsi="Times New Roman" w:cs="Times New Roman" w:eastAsia="ＭＳ 明朝"/>
          <w:b/>
          <w:lang w:val="en-US" w:eastAsia="ja-JP"/>
        </w:rPr>
        <w:t xml:space="preserve">安定性を探索空間の制限で担う系譜（範囲限定型）.</w:t>
      </w:r>
      <w:r>
        <w:rPr>
          <w:rFonts w:ascii="Times New Roman" w:hAnsi="Times New Roman" w:cs="Times New Roman" w:eastAsia="ＭＳ 明朝"/>
          <w:lang w:val="en-US" w:eastAsia="ja-JP"/>
        </w:rPr>
        <w:t xml:space="preserve"> 一方、安定性を</w:t>
      </w:r>
      <w:r>
        <w:rPr>
          <w:rFonts w:ascii="Times New Roman" w:hAnsi="Times New Roman" w:cs="Times New Roman" w:eastAsia="ＭＳ 明朝"/>
          <w:b/>
          <w:lang w:val="en-US" w:eastAsia="ja-JP"/>
        </w:rPr>
        <w:t xml:space="preserve">再スケジュール範囲の限定</w:t>
      </w:r>
      <w:r>
        <w:rPr>
          <w:rFonts w:ascii="Times New Roman" w:hAnsi="Times New Roman" w:cs="Times New Roman" w:eastAsia="ＭＳ 明朝"/>
          <w:lang w:val="en-US" w:eastAsia="ja-JP"/>
        </w:rPr>
        <w:t xml:space="preserve">で構造的に保証する系譜がある。match-up scheduling [15]、影響波及作業のみ再スケジュールする AOR [16]、染色体を区間に限定する Zakaria &amp; Petrovic [17]、範囲を 4 階層に定式化した Sun ら [27] などがある。いずれも安定性を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残された課題と本研究の対応.</w:t>
      </w:r>
      <w:r>
        <w:rPr>
          <w:rFonts w:ascii="Times New Roman" w:hAnsi="Times New Roman" w:cs="Times New Roman" w:eastAsia="ＭＳ 明朝"/>
          <w:lang w:val="en-US" w:eastAsia="ja-JP"/>
        </w:rPr>
        <w:t xml:space="preserve"> 上記二系譜を踏まえると、課題は二つ残る。</w:t>
      </w:r>
      <w:r>
        <w:rPr>
          <w:rFonts w:ascii="Times New Roman" w:hAnsi="Times New Roman" w:cs="Times New Roman" w:eastAsia="ＭＳ 明朝"/>
          <w:b/>
          <w:lang w:val="en-US" w:eastAsia="ja-JP"/>
        </w:rPr>
        <w:t xml:space="preserve">第一に、解法が GA を基軸とする集団ベースに偏り</w:t>
      </w:r>
      <w:r>
        <w:rPr>
          <w:rFonts w:ascii="Times New Roman" w:hAnsi="Times New Roman" w:cs="Times New Roman" w:eastAsia="ＭＳ 明朝"/>
          <w:lang w:val="en-US" w:eastAsia="ja-JP"/>
        </w:rPr>
        <w:t xml:space="preserve">、再スケジューリング固有の「高品質な元計画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という特性が探索構造（軌道／集団）の挙動に与える影響は、われわれの知る限り正面から分析されていない。この分析が行われてこなかった一因は評価方法にもある：既存評価は少数の固定重みによるスカラー比較が主で、一点の比較では高安定領域がどれだけ埋まっているかが見えない。本研究は局所探索（N5）を揃えた ILS と Memetic の統制比較でこれを分析し、評価にはトレードオフ全体の品質・高安定領域の品質・速度に対応する 3 指標を用いる（§3.4）。</w:t>
      </w:r>
      <w:r>
        <w:rPr>
          <w:rFonts w:ascii="Times New Roman" w:hAnsi="Times New Roman" w:cs="Times New Roman" w:eastAsia="ＭＳ 明朝"/>
          <w:b/>
          <w:lang w:val="en-US" w:eastAsia="ja-JP"/>
        </w:rPr>
        <w:t xml:space="preserve">第二に、既存の安定性確保手段は、われわれの知る限り、探索空間を保ったまま探索を高安定領域へ引き寄せる演算子を持たない</w:t>
      </w:r>
      <w:r>
        <w:rPr>
          <w:rFonts w:ascii="Times New Roman" w:hAnsi="Times New Roman" w:cs="Times New Roman" w:eastAsia="ＭＳ 明朝"/>
          <w:lang w:val="en-US" w:eastAsia="ja-JP"/>
        </w:rPr>
        <w:t xml:space="preserve">：探索空間を制限する範囲限定型は、安定性を構造的に保証する代わりに、制限の外側にある効率‒安定トレードオフ解を探索対象から外す。目的関数に組み込む併合型は、空間を保つ代わりに、高安定領域を埋める役目をベース探索構造の素の能力に委ねる。本研究は、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能動的に引き寄せる演算子（§1）を両構造に搭載する。安定性を探索空間の制限ではなく演算子として確保する点が範囲限定型との設計上の違いであり、同一の演算子を両構造に載せられることが、第一の課題（構造間の差）を演算子の効き方の違いとしても検証可能にする。</w:t>
      </w:r>
    </w:p>
    <w:p>
      <w:pPr>
        <w:pStyle w:val="a8"/>
        <w:spacing w:line="240" w:lineRule="exact"/>
        <w:jc w:val="both"/>
      </w:pPr>
      <w:r>
        <w:rPr>
          <w:rFonts w:ascii="Times New Roman" w:hAnsi="Times New Roman" w:cs="Times New Roman" w:eastAsia="ＭＳ 明朝"/>
          <w:lang w:val="en-US" w:eastAsia="ja-JP"/>
        </w:rPr>
        <w:t xml:space="preserve">この立場から、§1 の出発点を検定可能な形に定め、二つの仮説を立てる（図 1）。</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から連続変形を重ねる軌道ベース（ILS）は、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を起点に外へ広がりながら高安定領域を小刻みに埋めていけるのに対し、集団ベース（Memetic）は 2 親の構造を組み替えて解を作ることで探索を進める。組み替えは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からの小さな変更では表せない飛躍を伴うため、子個体は高安定領域から外れやすく、同じ局所探索を備えてもこの領域の埋まり方が構造的に粗くなるはずである——</w:t>
      </w:r>
      <w:r>
        <w:rPr>
          <w:rFonts w:ascii="Times New Roman" w:hAnsi="Times New Roman" w:cs="Times New Roman" w:eastAsia="ＭＳ 明朝"/>
          <w:b/>
          <w:lang w:val="en-US" w:eastAsia="ja-JP"/>
        </w:rPr>
        <w:t xml:space="preserve">H1</w:t>
      </w:r>
      <w:r>
        <w:rPr>
          <w:rFonts w:ascii="Times New Roman" w:hAnsi="Times New Roman" w:cs="Times New Roman" w:eastAsia="ＭＳ 明朝"/>
          <w:lang w:val="en-US" w:eastAsia="ja-JP"/>
        </w:rPr>
        <w:t xml:space="preserve">（図 1(a)）。H1 が成り立つなら、集団に欠けているのは高安定領域を埋める力である。解を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方向へ引き戻す演算子は、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から離れて散った個体を</w:t>
      </w:r>
      <w:r>
        <w:rPr>
          <w:rFonts w:ascii="Times New Roman" w:hAnsi="Times New Roman" w:cs="Times New Roman" w:eastAsia="ＭＳ 明朝"/>
          <w:b/>
          <w:lang w:val="en-US" w:eastAsia="ja-JP"/>
        </w:rPr>
        <w:t xml:space="preserve">外側から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へ戻す</w:t>
      </w:r>
      <w:r>
        <w:rPr>
          <w:rFonts w:ascii="Times New Roman" w:hAnsi="Times New Roman" w:cs="Times New Roman" w:eastAsia="ＭＳ 明朝"/>
          <w:lang w:val="en-US" w:eastAsia="ja-JP"/>
        </w:rPr>
        <w:t xml:space="preserve">経路上の中間解でこの欠落を補い、集団の高安定領域の品質を押し上げるはずである——</w:t>
      </w:r>
      <w:r>
        <w:rPr>
          <w:rFonts w:ascii="Times New Roman" w:hAnsi="Times New Roman" w:cs="Times New Roman" w:eastAsia="ＭＳ 明朝"/>
          <w:b/>
          <w:lang w:val="en-US" w:eastAsia="ja-JP"/>
        </w:rPr>
        <w:t xml:space="preserve">H2</w:t>
      </w:r>
      <w:r>
        <w:rPr>
          <w:rFonts w:ascii="Times New Roman" w:hAnsi="Times New Roman" w:cs="Times New Roman" w:eastAsia="ＭＳ 明朝"/>
          <w:lang w:val="en-US" w:eastAsia="ja-JP"/>
        </w:rPr>
        <w:t xml:space="preserve">（図 1(b)）。一方、</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から広がる探索で既にこの領域を埋めている軌道に、同じ演算子が上積みをもたらすかは自明でない。そこで本研究は同一の演算子を両構造へ載せ、その効果を構造間で比較する。</w:t>
      </w:r>
    </w:p>
    <w:p>
      <w:pPr>
        <w:pStyle w:val="2"/>
        <w:spacing w:before="90" w:after="20" w:line="240" w:lineRule="exact"/>
      </w:pPr>
      <w:r>
        <w:rPr>
          <w:rFonts w:ascii="Times New Roman" w:hAnsi="Times New Roman" w:cs="Times New Roman" w:eastAsia="ＭＳ 明朝"/>
          <w:lang w:val="en-US" w:eastAsia="ja-JP"/>
          <w:sz w:val="22"/>
          <w:szCs w:val="22"/>
        </w:rPr>
        <w:t xml:space="preserve">3. Problem Formulation and Experimental Design</w:t>
      </w:r>
    </w:p>
    <w:p>
      <w:pPr>
        <w:pStyle w:val="a8"/>
        <w:spacing w:line="240" w:lineRule="exact"/>
        <w:jc w:val="both"/>
      </w:pPr>
      <w:r>
        <w:rPr>
          <w:rFonts w:ascii="Times New Roman" w:hAnsi="Times New Roman" w:cs="Times New Roman" w:eastAsia="ＭＳ 明朝"/>
          <w:lang w:val="en-US" w:eastAsia="ja-JP"/>
        </w:rPr>
        <w:t xml:space="preserve">本節は §2 の仮説を検定可能な形に落とす。まず問題と目的関数を定式化し（§3.1）、H1 を検定する因子 1＝探索構造——局所探索を揃えた ILS と Memetic——を設計し（§3.2）、H2 と構造間比較を担う因子 2＝安定性誘導演算子を両構造へ搭載する（§3.3）。応答は 3 指標の枠組みで測る（§3.4）。ベンチマークシナリオと計算予算は §4.1 に示す。</w:t>
      </w:r>
    </w:p>
    <w:p>
      <w:pPr>
        <w:pStyle w:val="2"/>
        <w:spacing w:before="90" w:after="20" w:line="240" w:lineRule="exact"/>
      </w:pPr>
      <w:r>
        <w:rPr>
          <w:rFonts w:ascii="Times New Roman" w:hAnsi="Times New Roman" w:cs="Times New Roman" w:eastAsia="ＭＳ 明朝"/>
          <w:lang w:val="en-US" w:eastAsia="ja-JP"/>
          <w:sz w:val="22"/>
          <w:szCs w:val="22"/>
        </w:rPr>
        <w:t xml:space="preserve">3.1 Problem Definition</w:t>
      </w:r>
    </w:p>
    <w:p>
      <w:pPr>
        <w:pStyle w:val="a8"/>
        <w:spacing w:line="240" w:lineRule="exact"/>
        <w:jc w:val="both"/>
      </w:pPr>
      <w:r>
        <w:rPr>
          <w:rFonts w:ascii="Times New Roman" w:hAnsi="Times New Roman" w:cs="Times New Roman" w:eastAsia="ＭＳ 明朝"/>
          <w:lang w:val="en-US" w:eastAsia="ja-JP"/>
        </w:rPr>
        <w:t xml:space="preserve">本研究が外乱のうち作業遅延を対象とするのは、それが作業集合を変えず処理順序の再調整だけで対処でき、修正解を高安定領域に保つ前提が最も素直に成立する外乱だからである。</w:t>
      </w: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に外乱（作業遅延）が発生した後、元スケジュール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に対し修正スケジュール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を求める。外乱は単一の作業遅延（遅延量 </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）とし、機械上の順序を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のまま保って遅延を吸収した現場の実スケジュール </w:t>
      </w:r>
      <w:r>
        <w:rPr>
          <w:rFonts w:ascii="Times New Roman" w:hAnsi="Times New Roman" w:cs="Times New Roman" w:eastAsia="ＭＳ 明朝"/>
          <w:b/>
          <w:lang w:val="en-US" w:eastAsia="ja-JP"/>
        </w:rPr>
        <w:t xml:space="preserve">right-shift 解 </w:t>
      </w:r>
      <w:r>
        <w:rPr>
          <w:rFonts w:ascii="Times New Roman" w:hAnsi="Times New Roman" w:cs="Times New Roman"/>
          <w:b/>
          <w:i/>
        </w:rPr>
        <w:t xml:space="preserve">S</w:t>
      </w:r>
      <w:r>
        <w:rPr>
          <w:rFonts w:ascii="Times New Roman" w:hAnsi="Times New Roman" w:cs="Times New Roman"/>
          <w:b/>
          <w:vertAlign w:val="subscript"/>
        </w:rPr>
        <w:t xml:space="preserve">RSR</w:t>
      </w:r>
      <w:r>
        <w:rPr>
          <w:rFonts w:ascii="Times New Roman" w:hAnsi="Times New Roman" w:cs="Times New Roman" w:eastAsia="ＭＳ 明朝"/>
          <w:lang w:val="en-US" w:eastAsia="ja-JP"/>
        </w:rPr>
        <w:t xml:space="preserve"> を得る。再スケジューリング時刻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（遅延解消時刻）より前に開始済みの作業は</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し、</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とする。決定変数は最適化対象作業の機械ごとの処理順序のみで、解は凍結部を先頭に固定し、与えられた機械順序を保ったまま各作業を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以降の最早可能時刻へ詰め、実スケジュールに変換する。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逸脱量は (i) 開始時刻偏差（時間安定, temporal stability）と (ii) 処理順序（順列）偏差（順序安定, sequence stability）の二系統に大別される。たとえば Sun ら [27] は両者を明示的に区別したうえで前者（開始時刻の絶対偏差和 ADST）を安定性指標に採る。本研究は、探索で用いる操作（N5 近傍と安定性誘導演算子の swap 移動, §3.2–3.3）がいずれも順列操作であること、および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a</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c</w:t>
      </w:r>
      <w:r>
        <w:rPr>
          <w:rFonts w:ascii="Times New Roman" w:hAnsi="Times New Roman" w:cs="Times New Roman"/>
          <w:i/>
        </w:rPr>
        <w:t xml:space="preserve">a</w:t>
      </w:r>
      <w:r>
        <w:rPr>
          <w:rFonts w:ascii="Times New Roman" w:hAnsi="Times New Roman" w:cs="Times New Roman"/>
          <w:i/>
        </w:rPr>
        <w:t xml:space="preserve">l</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vertAlign w:val="subscript"/>
        </w:rPr>
        <w:t xml:space="preserve">\</w:t>
      </w:r>
      <w:r>
        <w:rPr>
          <w:rFonts w:ascii="Times New Roman" w:hAnsi="Times New Roman" w:cs="Times New Roman"/>
          <w:vertAlign w:val="subscript"/>
        </w:rPr>
        <w:t xml:space="preserve">mathrm</w:t>
      </w:r>
      <w:r>
        <w:rPr>
          <w:rFonts w:ascii="Times New Roman" w:hAnsi="Times New Roman" w:cs="Times New Roman"/>
          <w:vertAlign w:val="subscript"/>
        </w:rPr>
        <w:t xml:space="preserve">{</w:t>
      </w:r>
      <w:r>
        <w:rPr>
          <w:rFonts w:ascii="Times New Roman" w:hAnsi="Times New Roman" w:cs="Times New Roman"/>
          <w:vertAlign w:val="subscript"/>
        </w:rPr>
        <w:t xml:space="preserve">opt</w:t>
      </w:r>
      <w:r>
        <w:rPr>
          <w:rFonts w:ascii="Times New Roman" w:hAnsi="Times New Roman" w:cs="Times New Roman"/>
        </w:rPr>
        <w:t xml:space="preserve">}</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は順序不変の right-shift 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に対応する。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i</w:t>
      </w:r>
      <w:r>
        <w:rPr>
          <w:rFonts w:ascii="Times New Roman" w:hAnsi="Times New Roman" w:cs="Times New Roman"/>
          <w:i/>
        </w:rPr>
        <w:t xml:space="preserve">n</w:t>
      </w:r>
      <w:r>
        <w:rPr>
          <w:rFonts w:ascii="Times New Roman" w:hAnsi="Times New Roman" w:cs="Times New Roman"/>
          <w:i/>
          <w:vertAlign w:val="subscript"/>
        </w:rPr>
        <w:t xml:space="preserve">S</w:t>
      </w:r>
      <w:r>
        <w:rPr>
          <w:rFonts w:ascii="Times New Roman" w:hAnsi="Times New Roman" w:cs="Times New Roman"/>
          <w:vertAlign w:val="subscript"/>
        </w:rPr>
        <w:t xml:space="preserve">_</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を、重み </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i/>
        </w:rPr>
        <w:t xml:space="preserve">n</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w:t>
      </w:r>
      <w:r>
        <w:rPr>
          <w:rFonts w:ascii="Times New Roman" w:hAnsi="Times New Roman" w:cs="Times New Roman"/>
          <w:i/>
        </w:rPr>
        <w:t xml:space="preserve">h</w:t>
      </w:r>
      <w:r>
        <w:rPr>
          <w:rFonts w:ascii="Times New Roman" w:hAnsi="Times New Roman" w:cs="Times New Roman"/>
          <w:i/>
        </w:rPr>
        <w:t xml:space="preserve">a</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i/>
        </w:rPr>
        <w:t xml:space="preserve">c</w:t>
      </w:r>
      <w:r>
        <w:rPr>
          <w:rFonts w:ascii="Times New Roman" w:hAnsi="Times New Roman" w:cs="Times New Roman"/>
          <w:i/>
        </w:rPr>
        <w:t xml:space="preserve">d</w:t>
      </w:r>
      <w:r>
        <w:rPr>
          <w:rFonts w:ascii="Times New Roman" w:hAnsi="Times New Roman" w:cs="Times New Roman"/>
          <w:i/>
        </w:rPr>
        <w:t xml:space="preserve">o</w:t>
      </w:r>
      <w:r>
        <w:rPr>
          <w:rFonts w:ascii="Times New Roman" w:hAnsi="Times New Roman" w:cs="Times New Roman"/>
          <w:i/>
        </w:rPr>
        <w:t xml:space="preserve">t</w:t>
      </w:r>
      <w:r>
        <w:rPr>
          <w:rFonts w:ascii="Times New Roman" w:hAnsi="Times New Roman" w:cs="Times New Roman" w:eastAsia="ＭＳ 明朝"/>
          <w:lang w:val="en-US" w:eastAsia="ja-JP"/>
        </w:rPr>
        <w:t xml:space="preserve"> は min-max 正規化値。重み付き和を用いるのは、効率と安定性の優先度を意思決定者が重みとして事前に与える再スケジューリングの標準的枠組み [3] と整合し、かつ単一解の ILS と集団の Memetic に同一のスカラー目的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 を共有させることで、同じ演算子を両構造へ載せられるからである。</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eastAsia="ＭＳ 明朝"/>
          <w:lang w:val="en-US" w:eastAsia="ja-JP"/>
        </w:rPr>
        <w:t xml:space="preserve"> は複数点で掃引する（§3.4）。重み付き和は非凸フロントの凹部に届かない [8] が、全手法が同じスカラー化を共有し、探索中に訪問した凹部の解も UEA（§3.4）で記録されるため、構造差の比較への影響は限定的と考える。</w:t>
      </w:r>
    </w:p>
    <w:p>
      <w:pPr>
        <w:pStyle w:val="2"/>
        <w:spacing w:before="90" w:after="20" w:line="240" w:lineRule="exact"/>
      </w:pPr>
      <w:r>
        <w:rPr>
          <w:rFonts w:ascii="Times New Roman" w:hAnsi="Times New Roman" w:cs="Times New Roman" w:eastAsia="ＭＳ 明朝"/>
          <w:lang w:val="en-US" w:eastAsia="ja-JP"/>
          <w:sz w:val="22"/>
          <w:szCs w:val="22"/>
        </w:rPr>
        <w:t xml:space="preserve">3.2 Factor 1: Search Structure — ILS and Memetic-LS (H1)</w:t>
      </w:r>
    </w:p>
    <w:p>
      <w:pPr>
        <w:pStyle w:val="a8"/>
        <w:spacing w:line="240" w:lineRule="exact"/>
        <w:jc w:val="both"/>
      </w:pPr>
      <w:r>
        <w:rPr>
          <w:rFonts w:ascii="Times New Roman" w:hAnsi="Times New Roman" w:cs="Times New Roman" w:eastAsia="ＭＳ 明朝"/>
          <w:lang w:val="en-US" w:eastAsia="ja-JP"/>
        </w:rPr>
        <w:t xml:space="preserve">H1（§2）を検定するため、比較の中核を</w:t>
      </w:r>
      <w:r>
        <w:rPr>
          <w:rFonts w:ascii="Times New Roman" w:hAnsi="Times New Roman" w:cs="Times New Roman" w:eastAsia="ＭＳ 明朝"/>
          <w:b/>
          <w:lang w:val="en-US" w:eastAsia="ja-JP"/>
        </w:rPr>
        <w:t xml:space="preserve">局所探索（N5）を揃えた ILS と Memetic-LS の対比</w:t>
      </w:r>
      <w:r>
        <w:rPr>
          <w:rFonts w:ascii="Times New Roman" w:hAnsi="Times New Roman" w:cs="Times New Roman" w:eastAsia="ＭＳ 明朝"/>
          <w:lang w:val="en-US" w:eastAsia="ja-JP"/>
        </w:rPr>
        <w:t xml:space="preserve">に置き、局所探索の有無という交絡を排して探索構造（単一軌道 vs 集団＋交叉）を対照する。</w:t>
      </w:r>
    </w:p>
    <w:p>
      <w:pPr>
        <w:pStyle w:val="a8"/>
        <w:spacing w:line="240" w:lineRule="exact"/>
        <w:jc w:val="both"/>
      </w:pPr>
      <w:r>
        <w:rPr>
          <w:rFonts w:ascii="Times New Roman" w:hAnsi="Times New Roman" w:cs="Times New Roman" w:eastAsia="ＭＳ 明朝"/>
          <w:lang w:val="en-US" w:eastAsia="ja-JP"/>
        </w:rPr>
        <w:t xml:space="preserve">ILS [22] は、現在解に摂動を加え、そこから局所探索で解を改善し、得られた解を受理するかを判定する、という反復で 1 つの解を改善していく枠組みである。単一解ベースの中で ILS を採る理由は、深掘り（局所探索）と脱出（摂動）が明確に分離されている点にある。この分離ゆえに、</w:t>
      </w:r>
      <w:r>
        <w:rPr>
          <w:rFonts w:ascii="Times New Roman" w:hAnsi="Times New Roman" w:cs="Times New Roman" w:eastAsia="ＭＳ 明朝"/>
          <w:b/>
          <w:lang w:val="en-US" w:eastAsia="ja-JP"/>
        </w:rPr>
        <w:t xml:space="preserve">摂動強度——現在解から一度にどれだけ離れるか——を挿入手数として直接制御</w:t>
      </w:r>
      <w:r>
        <w:rPr>
          <w:rFonts w:ascii="Times New Roman" w:hAnsi="Times New Roman" w:cs="Times New Roman" w:eastAsia="ＭＳ 明朝"/>
          <w:lang w:val="en-US" w:eastAsia="ja-JP"/>
        </w:rPr>
        <w:t xml:space="preserve">でき、安定性誘導演算子（§3.3）も摂動として自然に組み込める。</w:t>
      </w:r>
      <w:r>
        <w:rPr>
          <w:rFonts w:ascii="Times New Roman" w:hAnsi="Times New Roman" w:cs="Times New Roman" w:eastAsia="ＭＳ 明朝"/>
          <w:b/>
          <w:lang w:val="en-US" w:eastAsia="ja-JP"/>
        </w:rPr>
        <w:t xml:space="preserve">局所探索</w:t>
      </w:r>
      <w:r>
        <w:rPr>
          <w:rFonts w:ascii="Times New Roman" w:hAnsi="Times New Roman" w:cs="Times New Roman" w:eastAsia="ＭＳ 明朝"/>
          <w:lang w:val="en-US" w:eastAsia="ja-JP"/>
        </w:rPr>
        <w:t xml:space="preserve">は ILS と Memetic-LS で共有する JSSP 標準の N5 近傍 [1] で、候補をクリティカルブロック端の隣接 swap（makespan 改善見込みのある手）に絞り、採否は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で評価する。この隣接 swap は最小の構造変更ゆえ、</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からの逸脱を小刻みに刻みつつ高安定領域を埋めることができ、高安定領域の解を重視する本設定と相性がよい。</w:t>
      </w:r>
      <w:r>
        <w:rPr>
          <w:rFonts w:ascii="Times New Roman" w:hAnsi="Times New Roman" w:cs="Times New Roman" w:eastAsia="ＭＳ 明朝"/>
          <w:b/>
          <w:lang w:val="en-US" w:eastAsia="ja-JP"/>
        </w:rPr>
        <w:t xml:space="preserve">摂動</w:t>
      </w:r>
      <w:r>
        <w:rPr>
          <w:rFonts w:ascii="Times New Roman" w:hAnsi="Times New Roman" w:cs="Times New Roman" w:eastAsia="ＭＳ 明朝"/>
          <w:lang w:val="en-US" w:eastAsia="ja-JP"/>
        </w:rPr>
        <w:t xml:space="preserve">は insert 移動で、強度（挿入手数）を停滞度に応じ鋸歯状に巡回させる（VNS [10] 型）。</w:t>
      </w:r>
      <w:r>
        <w:rPr>
          <w:rFonts w:ascii="Times New Roman" w:hAnsi="Times New Roman" w:cs="Times New Roman" w:eastAsia="ＭＳ 明朝"/>
          <w:b/>
          <w:lang w:val="en-US" w:eastAsia="ja-JP"/>
        </w:rPr>
        <w:t xml:space="preserve">受理判定</w:t>
      </w:r>
      <w:r>
        <w:rPr>
          <w:rFonts w:ascii="Times New Roman" w:hAnsi="Times New Roman" w:cs="Times New Roman" w:eastAsia="ＭＳ 明朝"/>
          <w:lang w:val="en-US" w:eastAsia="ja-JP"/>
        </w:rPr>
        <w:t xml:space="preserve">は改善時受理（better acceptance）で、摂動後に得た局所最適が best 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を厳密改善したときのみ現在解を置き換える。</w:t>
      </w:r>
    </w:p>
    <w:p>
      <w:pPr>
        <w:pStyle w:val="a8"/>
        <w:spacing w:line="240" w:lineRule="exact"/>
        <w:jc w:val="both"/>
      </w:pPr>
      <w:r>
        <w:rPr>
          <w:rFonts w:ascii="Times New Roman" w:hAnsi="Times New Roman" w:cs="Times New Roman" w:eastAsia="ＭＳ 明朝"/>
          <w:b/>
          <w:lang w:val="en-US" w:eastAsia="ja-JP"/>
        </w:rPr>
        <w:t xml:space="preserve">集団ベース（GA / Memetic-LS）.</w:t>
      </w:r>
      <w:r>
        <w:rPr>
          <w:rFonts w:ascii="Times New Roman" w:hAnsi="Times New Roman" w:cs="Times New Roman" w:eastAsia="ＭＳ 明朝"/>
          <w:lang w:val="en-US" w:eastAsia="ja-JP"/>
        </w:rPr>
        <w:t xml:space="preserve"> H1 の対照となる集団ベースは、operation-based 表現 [25] の標準 GA とする。染色体は作業の並びで、GT 法 [23] でスケジュールにデコードし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で評価する。各世代は、エリート保存付きトーナメント選択で親を選び、PPX 交叉 [11] と逆位突然変異で子個体を作る。</w:t>
      </w:r>
      <w:r>
        <w:rPr>
          <w:rFonts w:ascii="Times New Roman" w:hAnsi="Times New Roman" w:cs="Times New Roman" w:eastAsia="ＭＳ 明朝"/>
          <w:b/>
          <w:lang w:val="en-US" w:eastAsia="ja-JP"/>
        </w:rPr>
        <w:t xml:space="preserve">Memetic-LS</w:t>
      </w:r>
      <w:r>
        <w:rPr>
          <w:rFonts w:ascii="Times New Roman" w:hAnsi="Times New Roman" w:cs="Times New Roman" w:eastAsia="ＭＳ 明朝"/>
          <w:lang w:val="en-US" w:eastAsia="ja-JP"/>
        </w:rPr>
        <w:t xml:space="preserve"> は、この GA に局所探索を統合したもの [29] で、上記 N5 を各個体へ適用し、得られた改善解を染色体に書き戻す（Lamarckian）。集団側の代表をこの Memetic-LS とするのは、局所探索の有無という交絡を排すためであると同時に、集団に局所探索を組み合わせる構成が既存研究の標準だからでもある（§2）。局所探索をもたない素の GA は参考ベースラインとする。</w:t>
      </w:r>
    </w:p>
    <w:p>
      <w:pPr>
        <w:pStyle w:val="2"/>
        <w:spacing w:before="90" w:after="20" w:line="240" w:lineRule="exact"/>
      </w:pPr>
      <w:r>
        <w:rPr>
          <w:rFonts w:ascii="Times New Roman" w:hAnsi="Times New Roman" w:cs="Times New Roman" w:eastAsia="ＭＳ 明朝"/>
          <w:lang w:val="en-US" w:eastAsia="ja-JP"/>
          <w:sz w:val="22"/>
          <w:szCs w:val="22"/>
        </w:rPr>
        <w:t xml:space="preserve">3.3 Factor 2: Stability-Inducing Operators — PR and Repair (H2)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つの高品質解を結ぶ経路上に優れた中間解が存在するという考えに基づく探索法で、一般には Scatter Search 等と組み合わせ、エリート解プール内の解どうしを結ぶ形で用いられる [5][6]。本研究はこれを再スケジューリングの構造に合わせ、</w:t>
      </w:r>
      <w:r>
        <w:rPr>
          <w:rFonts w:ascii="Times New Roman" w:hAnsi="Times New Roman" w:cs="Times New Roman" w:eastAsia="ＭＳ 明朝"/>
          <w:b/>
          <w:lang w:val="en-US" w:eastAsia="ja-JP"/>
        </w:rPr>
        <w:t xml:space="preserve">guiding solution を外乱前スケジュール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点が特徴である。すなわち現在の局所最適解（initiating）から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（guiding）へ向け、現在解と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が食い違う機械上の位置を選びそこに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の作業が来るよう入れ替える swap 移動で不一致を 1 つずつ縮めながら経路を辿り、経路上の最良解を返す（集団側では、経路上の上位の中間解を N5 で再最適化し、その最良を返す）。</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が安定性目的の最適端点ゆえ PR を「安定性の最適端点へ向かう移動」として一意に解釈できること、(b)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 局所最適である </w:t>
      </w:r>
      <w:r>
        <w:rPr>
          <w:rFonts w:ascii="Times New Roman" w:hAnsi="Times New Roman" w:cs="Times New Roman"/>
          <w:i/>
        </w:rPr>
        <w:t xml:space="preserve">S</w:t>
      </w:r>
      <w:r>
        <w:rPr>
          <w:rFonts w:ascii="Times New Roman" w:hAnsi="Times New Roman" w:cs="Times New Roman"/>
          <w:vertAlign w:val="subscript"/>
        </w:rPr>
        <w:t xml:space="preserve">cur</w:t>
      </w:r>
      <w:r>
        <w:rPr>
          <w:rFonts w:ascii="Times New Roman" w:hAnsi="Times New Roman" w:cs="Times New Roman" w:eastAsia="ＭＳ 明朝"/>
          <w:lang w:val="en-US" w:eastAsia="ja-JP"/>
        </w:rPr>
        <w:t xml:space="preserve"> 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を結ぶ経路の中間解が MS–安定性トレードオフ上に並び Pareto フロントを埋めることに直接寄与すること、である。ムーブは各ステップで実行可能な不一致 swap を 1 つランダムに選び、評価回数を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=不一致数）に抑える。全候補を評価する best 選択は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となり、品質の利得は僅か（統合 HV で約 +1%）である一方、外乱の大きいインスタンスでは経路長が伸びて計算時間が約 8 倍になるため採らない（予備実験）。</w:t>
      </w:r>
    </w:p>
    <w:p>
      <w:pPr>
        <w:pStyle w:val="a8"/>
        <w:spacing w:line="240" w:lineRule="exact"/>
        <w:jc w:val="both"/>
      </w:pPr>
      <w:r>
        <w:rPr>
          <w:rFonts w:ascii="Times New Roman" w:hAnsi="Times New Roman" w:cs="Times New Roman" w:eastAsia="ＭＳ 明朝"/>
          <w:b/>
          <w:lang w:val="en-US" w:eastAsia="ja-JP"/>
        </w:rPr>
        <w:t xml:space="preserve">Stability Repair Kick（以下 repair）.</w:t>
      </w:r>
      <w:r>
        <w:rPr>
          <w:rFonts w:ascii="Times New Roman" w:hAnsi="Times New Roman" w:cs="Times New Roman" w:eastAsia="ＭＳ 明朝"/>
          <w:lang w:val="en-US" w:eastAsia="ja-JP"/>
        </w:rPr>
        <w:t xml:space="preserve"> PR を途中で打ち切った演算子である。同じ swap 移動を深さ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e</w:t>
      </w:r>
      <w:r>
        <w:rPr>
          <w:rFonts w:ascii="Times New Roman" w:hAnsi="Times New Roman" w:cs="Times New Roman"/>
        </w:rPr>
        <w:t xml:space="preserve"> </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e</w:t>
      </w:r>
      <w:r>
        <w:rPr>
          <w:rFonts w:ascii="Times New Roman" w:hAnsi="Times New Roman" w:cs="Times New Roman" w:eastAsia="ＭＳ 明朝"/>
          <w:lang w:val="en-US" w:eastAsia="ja-JP"/>
        </w:rPr>
        <w:t xml:space="preserve"> 不一致数）回だけ適用して解を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から漂って失った安定性を"修復"し）、経路上の中間解は評価せずに到達点を局所探索で再最適化する。</w:t>
      </w:r>
      <w:r>
        <w:rPr>
          <w:rFonts w:ascii="Times New Roman" w:hAnsi="Times New Roman" w:cs="Times New Roman"/>
          <w:i/>
        </w:rPr>
        <w:t xml:space="preserve">k</w:t>
      </w:r>
      <w:r>
        <w:rPr>
          <w:rFonts w:ascii="Times New Roman" w:hAnsi="Times New Roman" w:cs="Times New Roman" w:eastAsia="ＭＳ 明朝"/>
          <w:lang w:val="en-US" w:eastAsia="ja-JP"/>
        </w:rPr>
        <w:t xml:space="preserve"> が不一致数に等しければ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まで戻り、小さければ現在解の近くに留まるため、</w:t>
      </w:r>
      <w:r>
        <w:rPr>
          <w:rFonts w:ascii="Times New Roman" w:hAnsi="Times New Roman" w:cs="Times New Roman"/>
          <w:i/>
        </w:rPr>
        <w:t xml:space="preserve">k</w:t>
      </w:r>
      <w:r>
        <w:rPr>
          <w:rFonts w:ascii="Times New Roman" w:hAnsi="Times New Roman" w:cs="Times New Roman" w:eastAsia="ＭＳ 明朝"/>
          <w:lang w:val="en-US" w:eastAsia="ja-JP"/>
        </w:rPr>
        <w:t xml:space="preserve"> を変えて繰り返すことで現在解と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の間を幅広く埋める。</w:t>
      </w:r>
    </w:p>
    <w:p>
      <w:pPr>
        <w:pStyle w:val="a8"/>
        <w:spacing w:line="240" w:lineRule="exact"/>
        <w:jc w:val="both"/>
      </w:pPr>
      <w:r>
        <w:rPr>
          <w:rFonts w:ascii="Times New Roman" w:hAnsi="Times New Roman" w:cs="Times New Roman" w:eastAsia="ＭＳ 明朝"/>
          <w:b/>
          <w:lang w:val="en-US" w:eastAsia="ja-JP"/>
        </w:rPr>
        <w:t xml:space="preserve">両構造への搭載.</w:t>
      </w:r>
      <w:r>
        <w:rPr>
          <w:rFonts w:ascii="Times New Roman" w:hAnsi="Times New Roman" w:cs="Times New Roman" w:eastAsia="ＭＳ 明朝"/>
          <w:lang w:val="en-US" w:eastAsia="ja-JP"/>
        </w:rPr>
        <w:t xml:space="preserve"> 軌道ベース（ILS）では両演算子は摂動として働く：停滞時に発動し、repair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は発動のたびに 1 から不一致数まで 1 ずつ増やし、上限に達するか best が改善したら 1 に戻す（鋸歯状）。集団ベース（Memetic）では各個体の精緻化に組み込む：局所探索の後、演算子を個体ごとに確率的に適用し（repair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 1〜不一致数から一様に引く）、結果を N5 で再最適化して無条件に集団へ戻す——採否はトーナメント選択に委ねる。</w:t>
      </w:r>
    </w:p>
    <w:p>
      <w:pPr>
        <w:pStyle w:val="2"/>
        <w:spacing w:before="90" w:after="20" w:line="240" w:lineRule="exact"/>
      </w:pPr>
      <w:r>
        <w:rPr>
          <w:rFonts w:ascii="Times New Roman" w:hAnsi="Times New Roman" w:cs="Times New Roman" w:eastAsia="ＭＳ 明朝"/>
          <w:lang w:val="en-US" w:eastAsia="ja-JP"/>
          <w:sz w:val="22"/>
          <w:szCs w:val="22"/>
        </w:rPr>
        <w:t xml:space="preserve">3.4 Responses: Evaluation Metrics and Hypothesis Testing</w:t>
      </w:r>
    </w:p>
    <w:p>
      <w:pPr>
        <w:pStyle w:val="a8"/>
        <w:spacing w:line="240" w:lineRule="exact"/>
        <w:jc w:val="both"/>
      </w:pPr>
      <w:r>
        <w:rPr>
          <w:rFonts w:ascii="Times New Roman" w:hAnsi="Times New Roman" w:cs="Times New Roman" w:eastAsia="ＭＳ 明朝"/>
          <w:lang w:val="en-US" w:eastAsia="ja-JP"/>
        </w:rPr>
        <w:t xml:space="preserve">重み </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eastAsia="ＭＳ 明朝"/>
          <w:lang w:val="en-US" w:eastAsia="ja-JP"/>
        </w:rPr>
        <w:t xml:space="preserve"> を複数点で掃引し（weighted-sum sweep）、各探索が訪問した全非劣解を保存する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[9] のもとで Pareto フロントの hypervolume（HV）[24] を測る。UEA は探索が生成した解をすべて記録する：ILS では摂動直後の解と局所探索後の解、集団では交叉・突然変異直後の子と局所探索後の個体を、選択にかける前に記録する。したがって高安定領域にフロントの点がないことは、その構造が同領域で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を改善する解を一つも生成しなかったことを意味し、生成した解を選択が捨てたことを意味しない。さらに再スケジューリングが実際に重視するのは効率端ではなく高安定領域の解であり、いつ止めても良い解が得られるアンタイム性も実運用上重要である。この 3 つの問い——</w:t>
      </w:r>
      <w:r>
        <w:rPr>
          <w:rFonts w:ascii="Times New Roman" w:hAnsi="Times New Roman" w:cs="Times New Roman" w:eastAsia="ＭＳ 明朝"/>
          <w:b/>
          <w:lang w:val="en-US" w:eastAsia="ja-JP"/>
        </w:rPr>
        <w:t xml:space="preserve">トレードオフ全体の品質・高安定領域の品質・速度</w:t>
      </w:r>
      <w:r>
        <w:rPr>
          <w:rFonts w:ascii="Times New Roman" w:hAnsi="Times New Roman" w:cs="Times New Roman" w:eastAsia="ＭＳ 明朝"/>
          <w:lang w:val="en-US" w:eastAsia="ja-JP"/>
        </w:rPr>
        <w:t xml:space="preserve">——に対応する 3 指標を用いる：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統合 HV</w:t>
      </w:r>
      <w:r>
        <w:rPr>
          <w:rFonts w:ascii="Times New Roman" w:hAnsi="Times New Roman" w:cs="Times New Roman" w:eastAsia="ＭＳ 明朝"/>
          <w:lang w:val="en-US" w:eastAsia="ja-JP"/>
        </w:rPr>
        <w:t xml:space="preserve">（トレードオフ全体の品質）：全領域の hypervolume。</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w:t>
      </w:r>
      <w:r>
        <w:rPr>
          <w:rFonts w:ascii="Times New Roman" w:hAnsi="Times New Roman" w:cs="Times New Roman" w:eastAsia="ＭＳ 明朝"/>
          <w:lang w:val="en-US" w:eastAsia="ja-JP"/>
        </w:rPr>
        <w:t xml:space="preserve">（高安定領域の品質）：高安定領域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vertAlign w:val="subscript"/>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に限った hypervolume。</w:t>
      </w:r>
      <w:r>
        <w:rPr>
          <w:rFonts w:ascii="Times New Roman" w:hAnsi="Times New Roman" w:cs="Times New Roman"/>
          <w:i/>
        </w:rPr>
        <w:t xml:space="preserve">P</w:t>
      </w:r>
      <w:r>
        <w:rPr>
          <w:rFonts w:ascii="Times New Roman" w:hAnsi="Times New Roman" w:cs="Times New Roman"/>
          <w:vertAlign w:val="subscript"/>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 </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百分位であり、</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の値と感度は §4 で扱う（図 1・図 2 の網掛け領域）。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（速度＝アンタイム性能 [26]）：HV-対-対数時間曲線の時間平均。</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の機械順序を保ったままの解（</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など）は全手法が探索せずに得る自明解なので、HV の算出から除く。AOC のアンタイム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 は壁時計上で測り、積分窓は</w:t>
      </w:r>
      <w:r>
        <w:rPr>
          <w:rFonts w:ascii="Times New Roman" w:hAnsi="Times New Roman" w:cs="Times New Roman" w:eastAsia="ＭＳ 明朝"/>
          <w:b/>
          <w:lang w:val="en-US" w:eastAsia="ja-JP"/>
        </w:rPr>
        <w:t xml:space="preserve">全手法で共通</w:t>
      </w:r>
      <w:r>
        <w:rPr>
          <w:rFonts w:ascii="Times New Roman" w:hAnsi="Times New Roman" w:cs="Times New Roman" w:eastAsia="ＭＳ 明朝"/>
          <w:lang w:val="en-US" w:eastAsia="ja-JP"/>
        </w:rPr>
        <w:t xml:space="preserve">にとり、対数幅で正規化する。AOC 値は各重みのアンタイム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 を 重み掃引の全点で平均する。</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各シナリオ内の手法比較は Mann–Whitney の U 検定と効果量 Cliff's </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で評価し [32]、検定はすべて両側で行う。</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=1.0 は一方の全 trial が他方の全 trial を上回る完全分離を意味する。差の大きさは中央値の倍率・相対差と、最良手法からの相対偏差 ARPD%（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e</w:t>
      </w:r>
      <w:r>
        <w:rPr>
          <w:rFonts w:ascii="Times New Roman" w:hAnsi="Times New Roman" w:cs="Times New Roman"/>
          <w:i/>
        </w:rPr>
        <w:t xml:space="preserve">x</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i/>
        </w:rPr>
        <w:t xml:space="preserve">b</w:t>
      </w:r>
      <w:r>
        <w:rPr>
          <w:rFonts w:ascii="Times New Roman" w:hAnsi="Times New Roman" w:cs="Times New Roman"/>
          <w:i/>
        </w:rPr>
        <w:t xml:space="preserve">e</w:t>
      </w:r>
      <w:r>
        <w:rPr>
          <w:rFonts w:ascii="Times New Roman" w:hAnsi="Times New Roman" w:cs="Times New Roman"/>
          <w:i/>
        </w:rPr>
        <w:t xml:space="preserve">s</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x</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e</w:t>
      </w:r>
      <w:r>
        <w:rPr>
          <w:rFonts w:ascii="Times New Roman" w:hAnsi="Times New Roman" w:cs="Times New Roman"/>
          <w:i/>
        </w:rPr>
        <w:t xml:space="preserve">x</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i/>
        </w:rPr>
        <w:t xml:space="preserve">b</w:t>
      </w:r>
      <w:r>
        <w:rPr>
          <w:rFonts w:ascii="Times New Roman" w:hAnsi="Times New Roman" w:cs="Times New Roman"/>
          <w:i/>
        </w:rPr>
        <w:t xml:space="preserve">e</w:t>
      </w:r>
      <w:r>
        <w:rPr>
          <w:rFonts w:ascii="Times New Roman" w:hAnsi="Times New Roman" w:cs="Times New Roman"/>
          <w:i/>
        </w:rPr>
        <w:t xml:space="preserve">s</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i</w:t>
      </w:r>
      <w:r>
        <w:rPr>
          <w:rFonts w:ascii="Times New Roman" w:hAnsi="Times New Roman" w:cs="Times New Roman"/>
          <w:i/>
        </w:rPr>
        <w:t xml:space="preserve">m</w:t>
      </w:r>
      <w:r>
        <w:rPr>
          <w:rFonts w:ascii="Times New Roman" w:hAnsi="Times New Roman" w:cs="Times New Roman"/>
          <w:i/>
        </w:rPr>
        <w:t xml:space="preserve">e</w:t>
      </w:r>
      <w:r>
        <w:rPr>
          <w:rFonts w:ascii="Times New Roman" w:hAnsi="Times New Roman" w:cs="Times New Roman"/>
          <w:i/>
        </w:rPr>
        <w:t xml:space="preserve">s</w:t>
      </w:r>
      <w:r>
        <w:rPr>
          <w:rFonts w:ascii="Times New Roman" w:hAnsi="Times New Roman" w:cs="Times New Roman"/>
        </w:rPr>
        <w:t xml:space="preserve">1</w:t>
      </w:r>
      <w:r>
        <w:rPr>
          <w:rFonts w:ascii="Times New Roman" w:hAnsi="Times New Roman" w:cs="Times New Roman"/>
        </w:rPr>
        <w:t xml:space="preserve">0</w:t>
      </w:r>
      <w:r>
        <w:rPr>
          <w:rFonts w:ascii="Times New Roman" w:hAnsi="Times New Roman" w:cs="Times New Roman"/>
        </w:rPr>
        <w:t xml:space="preserve">0</w:t>
      </w:r>
      <w:r>
        <w:rPr>
          <w:rFonts w:ascii="Times New Roman" w:hAnsi="Times New Roman" w:cs="Times New Roman" w:eastAsia="ＭＳ 明朝"/>
          <w:lang w:val="en-US" w:eastAsia="ja-JP"/>
        </w:rPr>
        <w:t xml:space="preserve">, 低いほど良い）で示す。シナリオ横断の傾向は Friedman＋平均順位＋Kendall's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 で要約するが、la36 ラダーと ta21 対は同一インスタンスで外乱条件のみを変えたシナリオで互いに独立でないため、</w:t>
      </w:r>
      <w:r>
        <w:rPr>
          <w:rFonts w:ascii="Times New Roman" w:hAnsi="Times New Roman" w:cs="Times New Roman" w:eastAsia="ＭＳ 明朝"/>
          <w:b/>
          <w:lang w:val="en-US" w:eastAsia="ja-JP"/>
        </w:rPr>
        <w:t xml:space="preserve">順位一貫性の探索的要約</w:t>
      </w:r>
      <w:r>
        <w:rPr>
          <w:rFonts w:ascii="Times New Roman" w:hAnsi="Times New Roman" w:cs="Times New Roman" w:eastAsia="ＭＳ 明朝"/>
          <w:lang w:val="en-US" w:eastAsia="ja-JP"/>
        </w:rPr>
        <w:t xml:space="preserve">として扱う。</w:t>
      </w:r>
    </w:p>
    <w:p>
      <w:pPr>
        <w:pStyle w:val="a8"/>
        <w:spacing w:line="240" w:lineRule="exact"/>
        <w:jc w:val="both"/>
      </w:pPr>
      <w:r>
        <w:rPr>
          <w:rFonts w:ascii="Times New Roman" w:hAnsi="Times New Roman" w:cs="Times New Roman" w:eastAsia="ＭＳ 明朝"/>
          <w:b/>
          <w:lang w:val="en-US" w:eastAsia="ja-JP"/>
        </w:rPr>
        <w:t xml:space="preserve">仮説と検定の対応.</w:t>
      </w:r>
      <w:r>
        <w:rPr>
          <w:rFonts w:ascii="Times New Roman" w:hAnsi="Times New Roman" w:cs="Times New Roman" w:eastAsia="ＭＳ 明朝"/>
          <w:lang w:val="en-US" w:eastAsia="ja-JP"/>
        </w:rPr>
        <w:t xml:space="preserve"> H1 は、局所探索を揃えた ILS-baseline と Memetic-LS の高安定 HV の比較で検定し、全 8 シナリオで ILS が有意に上回れば支持されたとみなす。H2 は、Memetic-LS に対する Memetic＋演算子の高安定 HV の伸びを同じ形で検定する。軌道側の対応する比較（ILS-baseline 対 ILS＋演算子）については効果の向きを事前に予測せず、集団側との効き方の違いとして §4.2 で対比する。多重比較は、各仮説について 8 シナリオを 1 族として Holm 補正で扱う（演算子効果は探索構造ごとに族を分ける）。統合 HV と AOC にはいずれの仮説も方向の予測を置かず、手法間の比較として報告する。</w:t>
      </w:r>
    </w:p>
    <w:p>
      <w:pPr>
        <w:pStyle w:val="2"/>
        <w:spacing w:before="90" w:after="20" w:line="240" w:lineRule="exact"/>
      </w:pPr>
      <w:r>
        <w:rPr>
          <w:rFonts w:ascii="Times New Roman" w:hAnsi="Times New Roman" w:cs="Times New Roman" w:eastAsia="ＭＳ 明朝"/>
          <w:lang w:val="en-US" w:eastAsia="ja-JP"/>
          <w:sz w:val="22"/>
          <w:szCs w:val="22"/>
        </w:rPr>
        <w:t xml:space="preserve">4. Computational Experiments</w:t>
      </w:r>
    </w:p>
    <w:p>
      <w:pPr>
        <w:pStyle w:val="a8"/>
        <w:spacing w:line="240" w:lineRule="exact"/>
        <w:jc w:val="both"/>
      </w:pPr>
      <w:r>
        <w:rPr>
          <w:rFonts w:ascii="Times New Roman" w:hAnsi="Times New Roman" w:cs="Times New Roman" w:eastAsia="ＭＳ 明朝"/>
          <w:lang w:val="en-US" w:eastAsia="ja-JP"/>
        </w:rPr>
        <w:t xml:space="preserve">本節は §3 の設計に従い、実験設定（§4.1）ののち、仮説を置いた高安定 HV で H1・H2 と構造間比較を検定し（§4.2）、仮説を置いていない統合 HV と AOC を同じ形で比較して含意を導く（§4.3）。</w:t>
      </w:r>
    </w:p>
    <w:p>
      <w:pPr>
        <w:pStyle w:val="2"/>
        <w:spacing w:before="90" w:after="20" w:line="240" w:lineRule="exact"/>
      </w:pPr>
      <w:r>
        <w:rPr>
          <w:rFonts w:ascii="Times New Roman" w:hAnsi="Times New Roman" w:cs="Times New Roman" w:eastAsia="ＭＳ 明朝"/>
          <w:lang w:val="en-US" w:eastAsia="ja-JP"/>
          <w:sz w:val="22"/>
          <w:szCs w:val="22"/>
        </w:rPr>
        <w:t xml:space="preserve">4.1 Experimental Setup</w:t>
      </w:r>
    </w:p>
    <w:p>
      <w:pPr>
        <w:pStyle w:val="a8"/>
        <w:spacing w:line="240" w:lineRule="exact"/>
        <w:jc w:val="both"/>
      </w:pPr>
      <w:r>
        <w:rPr>
          <w:rFonts w:ascii="Times New Roman" w:hAnsi="Times New Roman" w:cs="Times New Roman" w:eastAsia="ＭＳ 明朝"/>
          <w:lang w:val="en-US" w:eastAsia="ja-JP"/>
        </w:rPr>
        <w:t xml:space="preserve">ベンチマークは mt10・la21・la36・la40・ta21。外乱は計 8 シナリオ＝la36S/la36M/la36L（27/54/73%）・ta21S/ta21L（32/82%）・mt10（72%）・la21（35%）・la40（32%）で、各シナリオに付した百分率は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rPr>
        <w:t xml:space="preserve">h</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e</w:t>
      </w:r>
      <w:r>
        <w:rPr>
          <w:rFonts w:ascii="Times New Roman" w:hAnsi="Times New Roman" w:cs="Times New Roman"/>
          <w:i/>
        </w:rPr>
        <w:t xml:space="preserve">x</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i/>
        </w:rPr>
        <w:t xml:space="preserve">p</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a</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c</w:t>
      </w:r>
      <w:r>
        <w:rPr>
          <w:rFonts w:ascii="Times New Roman" w:hAnsi="Times New Roman" w:cs="Times New Roman"/>
          <w:i/>
        </w:rPr>
        <w:t xml:space="preserve">a</w:t>
      </w:r>
      <w:r>
        <w:rPr>
          <w:rFonts w:ascii="Times New Roman" w:hAnsi="Times New Roman" w:cs="Times New Roman"/>
          <w:i/>
        </w:rPr>
        <w:t xml:space="preserve">l</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となった割合——で、外乱がスケジュールのどれだけを作り直しの対象にするかを表す。本稿では </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rPr>
        <w:t xml:space="preserve">h</w:t>
      </w:r>
      <w:r>
        <w:rPr>
          <w:rFonts w:ascii="Times New Roman" w:hAnsi="Times New Roman" w:cs="Times New Roman"/>
          <w:i/>
        </w:rPr>
        <w:t xml:space="preserve">o</w:t>
      </w:r>
      <w:r>
        <w:rPr>
          <w:rFonts w:ascii="Times New Roman" w:hAnsi="Times New Roman" w:cs="Times New Roman" w:eastAsia="ＭＳ 明朝"/>
          <w:lang w:val="en-US" w:eastAsia="ja-JP"/>
        </w:rPr>
        <w:t xml:space="preserve"> をシナリオの記述に用い、難易度の尺度としては扱わない。</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（27/54/73%）と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（32/82%）は、同一インスタンス・同一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のまま外乱の規模を段階的に変えたシナリオ群である。各シナリオの外乱は単一作業の完了遅延で、遅延量 </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=60〜148（対象作業の処理時間の約 0.9〜1.5 倍）、再スケジューリング時刻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はその遅延解消時刻にとる（§3.1）。各シナリオの完全な定義と、手法 × シナリオ × 指標ごとの結果（trial 別の生値と検定）は公開リポジトリ（https://github.com/kitotakumi/stability_scheduling）に収録する。全 8 シナリオ共通の実験設定は表 1 に示す。</w:t>
      </w:r>
    </w:p>
    <w:p>
      <w:pPr>
        <w:spacing w:line="240" w:lineRule="exact"/>
        <w:jc w:val="center"/>
        <w:ind w:left="284" w:right="284"/>
      </w:pPr>
      <w:r>
        <w:rPr>
          <w:rFonts w:ascii="Times New Roman" w:hAnsi="Times New Roman" w:cs="Times New Roman" w:eastAsia="ＭＳ 明朝"/>
          <w:lang w:val="en-US" w:eastAsia="ja-JP"/>
        </w:rPr>
        <w:t xml:space="preserve">表 1. 実験設定（全 8 シナリオ共通）</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項目</w:t>
            </w:r>
          </w:p>
        </w:tc>
        <w:tc>
          <w:tcPr>
            <w:tcW w:w="3582"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設定</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重み掃引</w:t>
            </w:r>
          </w:p>
        </w:tc>
        <w:tc>
          <w:tcPr>
            <w:tcW w:w="3582" w:type="dxa"/>
            <w:tcBorders/>
          </w:tcPr>
          <w:p>
            <w:pPr>
              <w:spacing w:line="180" w:lineRule="exact"/>
            </w:pPr>
            <w:r>
              <w:rPr>
                <w:rFonts w:ascii="Times New Roman" w:hAnsi="Times New Roman" w:cs="Times New Roman"/>
                <w:sz w:val="16"/>
                <w:szCs w:val="16"/>
              </w:rPr>
              <w:t xml:space="preserve">\</w:t>
            </w:r>
            <w:r>
              <w:rPr>
                <w:rFonts w:ascii="Times New Roman" w:hAnsi="Times New Roman" w:cs="Times New Roman"/>
                <w:i/>
                <w:sz w:val="16"/>
                <w:szCs w:val="16"/>
              </w:rPr>
              <w:t xml:space="preserve">l</w:t>
            </w:r>
            <w:r>
              <w:rPr>
                <w:rFonts w:ascii="Times New Roman" w:hAnsi="Times New Roman" w:cs="Times New Roman"/>
                <w:i/>
                <w:sz w:val="16"/>
                <w:szCs w:val="16"/>
              </w:rPr>
              <w:t xml:space="preserve">a</w:t>
            </w:r>
            <w:r>
              <w:rPr>
                <w:rFonts w:ascii="Times New Roman" w:hAnsi="Times New Roman" w:cs="Times New Roman"/>
                <w:i/>
                <w:sz w:val="16"/>
                <w:szCs w:val="16"/>
              </w:rPr>
              <w:t xml:space="preserve">m</w:t>
            </w:r>
            <w:r>
              <w:rPr>
                <w:rFonts w:ascii="Times New Roman" w:hAnsi="Times New Roman" w:cs="Times New Roman"/>
                <w:i/>
                <w:sz w:val="16"/>
                <w:szCs w:val="16"/>
              </w:rPr>
              <w:t xml:space="preserve">b</w:t>
            </w:r>
            <w:r>
              <w:rPr>
                <w:rFonts w:ascii="Times New Roman" w:hAnsi="Times New Roman" w:cs="Times New Roman"/>
                <w:i/>
                <w:sz w:val="16"/>
                <w:szCs w:val="16"/>
              </w:rPr>
              <w:t xml:space="preserve">d</w:t>
            </w:r>
            <w:r>
              <w:rPr>
                <w:rFonts w:ascii="Times New Roman" w:hAnsi="Times New Roman" w:cs="Times New Roman"/>
                <w:i/>
                <w:sz w:val="16"/>
                <w:szCs w:val="16"/>
              </w:rPr>
              <w:t xml:space="preserve">a</w:t>
            </w:r>
            <w:r>
              <w:rPr>
                <w:rFonts w:ascii="Times New Roman" w:hAnsi="Times New Roman" w:cs="Times New Roman" w:eastAsia="ＭＳ 明朝"/>
                <w:lang w:val="en-US" w:eastAsia="ja-JP"/>
                <w:sz w:val="16"/>
                <w:szCs w:val="16"/>
              </w:rPr>
              <w:t xml:space="preserve"> = 0, 0.1, …, 0.9 の 10 点（</w:t>
            </w:r>
            <w:r>
              <w:rPr>
                <w:rFonts w:ascii="Times New Roman" w:hAnsi="Times New Roman" w:cs="Times New Roman"/>
                <w:sz w:val="16"/>
                <w:szCs w:val="16"/>
              </w:rPr>
              <w:t xml:space="preserve">\</w:t>
            </w:r>
            <w:r>
              <w:rPr>
                <w:rFonts w:ascii="Times New Roman" w:hAnsi="Times New Roman" w:cs="Times New Roman"/>
                <w:i/>
                <w:sz w:val="16"/>
                <w:szCs w:val="16"/>
              </w:rPr>
              <w:t xml:space="preserve">l</w:t>
            </w:r>
            <w:r>
              <w:rPr>
                <w:rFonts w:ascii="Times New Roman" w:hAnsi="Times New Roman" w:cs="Times New Roman"/>
                <w:i/>
                <w:sz w:val="16"/>
                <w:szCs w:val="16"/>
              </w:rPr>
              <w:t xml:space="preserve">a</w:t>
            </w:r>
            <w:r>
              <w:rPr>
                <w:rFonts w:ascii="Times New Roman" w:hAnsi="Times New Roman" w:cs="Times New Roman"/>
                <w:i/>
                <w:sz w:val="16"/>
                <w:szCs w:val="16"/>
              </w:rPr>
              <w:t xml:space="preserve">m</w:t>
            </w:r>
            <w:r>
              <w:rPr>
                <w:rFonts w:ascii="Times New Roman" w:hAnsi="Times New Roman" w:cs="Times New Roman"/>
                <w:i/>
                <w:sz w:val="16"/>
                <w:szCs w:val="16"/>
              </w:rPr>
              <w:t xml:space="preserve">b</w:t>
            </w:r>
            <w:r>
              <w:rPr>
                <w:rFonts w:ascii="Times New Roman" w:hAnsi="Times New Roman" w:cs="Times New Roman"/>
                <w:i/>
                <w:sz w:val="16"/>
                <w:szCs w:val="16"/>
              </w:rPr>
              <w:t xml:space="preserve">d</w:t>
            </w:r>
            <w:r>
              <w:rPr>
                <w:rFonts w:ascii="Times New Roman" w:hAnsi="Times New Roman" w:cs="Times New Roman"/>
                <w:i/>
                <w:sz w:val="16"/>
                <w:szCs w:val="16"/>
              </w:rPr>
              <w:t xml:space="preserve">a</w:t>
            </w:r>
            <w:r>
              <w:rPr>
                <w:rFonts w:ascii="Times New Roman" w:hAnsi="Times New Roman" w:cs="Times New Roman" w:eastAsia="ＭＳ 明朝"/>
                <w:lang w:val="en-US" w:eastAsia="ja-JP"/>
                <w:sz w:val="16"/>
                <w:szCs w:val="16"/>
              </w:rPr>
              <w:t xml:space="preserve">=1.0 は最適が自明解 </w:t>
            </w:r>
            <w:r>
              <w:rPr>
                <w:rFonts w:ascii="Times New Roman" w:hAnsi="Times New Roman" w:cs="Times New Roman"/>
                <w:i/>
                <w:sz w:val="16"/>
                <w:szCs w:val="16"/>
              </w:rPr>
              <w:t xml:space="preserve">S</w:t>
            </w:r>
            <w:r>
              <w:rPr>
                <w:rFonts w:ascii="Times New Roman" w:hAnsi="Times New Roman" w:cs="Times New Roman"/>
                <w:vertAlign w:val="subscript"/>
                <w:sz w:val="16"/>
                <w:szCs w:val="16"/>
              </w:rPr>
              <w:t xml:space="preserve">RSR</w:t>
            </w:r>
            <w:r>
              <w:rPr>
                <w:rFonts w:ascii="Times New Roman" w:hAnsi="Times New Roman" w:cs="Times New Roman" w:eastAsia="ＭＳ 明朝"/>
                <w:lang w:val="en-US" w:eastAsia="ja-JP"/>
                <w:sz w:val="16"/>
                <w:szCs w:val="16"/>
              </w:rPr>
              <w:t xml:space="preserve">（</w:t>
            </w:r>
            <w:r>
              <w:rPr>
                <w:rFonts w:ascii="Times New Roman" w:hAnsi="Times New Roman" w:cs="Times New Roman"/>
                <w:i/>
                <w:sz w:val="16"/>
                <w:szCs w:val="16"/>
              </w:rPr>
              <w:t xml:space="preserve">D</w:t>
            </w:r>
            <w:r>
              <w:rPr>
                <w:rFonts w:ascii="Times New Roman" w:hAnsi="Times New Roman" w:cs="Times New Roman" w:eastAsia="ＭＳ 明朝"/>
                <w:lang w:val="en-US" w:eastAsia="ja-JP"/>
                <w:sz w:val="16"/>
                <w:szCs w:val="16"/>
              </w:rPr>
              <w:t xml:space="preserve">=0）に縮退するため除外）</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試行</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各（シナリオ×手法）10 trial。解析単位は 1 trial（＝10 重みの掃引全体）で HV は trial あたり 1 値、代表値は特記なき限り中央値、検定は n=10</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高安定領域の境界</w:t>
            </w:r>
          </w:p>
        </w:tc>
        <w:tc>
          <w:tcPr>
            <w:tcW w:w="3582" w:type="dxa"/>
            <w:tcBorders/>
          </w:tcPr>
          <w:p>
            <w:pPr>
              <w:spacing w:line="180" w:lineRule="exact"/>
            </w:pPr>
            <w:r>
              <w:rPr>
                <w:rFonts w:ascii="Times New Roman" w:hAnsi="Times New Roman" w:cs="Times New Roman"/>
                <w:sz w:val="16"/>
                <w:szCs w:val="16"/>
              </w:rPr>
              <w:t xml:space="preserve">\</w:t>
            </w:r>
            <w:r>
              <w:rPr>
                <w:rFonts w:ascii="Times New Roman" w:hAnsi="Times New Roman" w:cs="Times New Roman"/>
                <w:i/>
                <w:sz w:val="16"/>
                <w:szCs w:val="16"/>
              </w:rPr>
              <w:t xml:space="preserve">t</w:t>
            </w:r>
            <w:r>
              <w:rPr>
                <w:rFonts w:ascii="Times New Roman" w:hAnsi="Times New Roman" w:cs="Times New Roman"/>
                <w:i/>
                <w:sz w:val="16"/>
                <w:szCs w:val="16"/>
              </w:rPr>
              <w:t xml:space="preserve">h</w:t>
            </w:r>
            <w:r>
              <w:rPr>
                <w:rFonts w:ascii="Times New Roman" w:hAnsi="Times New Roman" w:cs="Times New Roman"/>
                <w:i/>
                <w:sz w:val="16"/>
                <w:szCs w:val="16"/>
              </w:rPr>
              <w:t xml:space="preserve">e</w:t>
            </w:r>
            <w:r>
              <w:rPr>
                <w:rFonts w:ascii="Times New Roman" w:hAnsi="Times New Roman" w:cs="Times New Roman"/>
                <w:i/>
                <w:sz w:val="16"/>
                <w:szCs w:val="16"/>
              </w:rPr>
              <w:t xml:space="preserve">t</w:t>
            </w:r>
            <w:r>
              <w:rPr>
                <w:rFonts w:ascii="Times New Roman" w:hAnsi="Times New Roman" w:cs="Times New Roman"/>
                <w:i/>
                <w:sz w:val="16"/>
                <w:szCs w:val="16"/>
              </w:rPr>
              <w:t xml:space="preserve">a</w:t>
            </w:r>
            <w:r>
              <w:rPr>
                <w:rFonts w:ascii="Times New Roman" w:hAnsi="Times New Roman" w:cs="Times New Roman" w:eastAsia="ＭＳ 明朝"/>
                <w:lang w:val="en-US" w:eastAsia="ja-JP"/>
                <w:sz w:val="16"/>
                <w:szCs w:val="16"/>
              </w:rPr>
              <w:t xml:space="preserve">=50（全手法・全 trial の Pareto 解の </w:t>
            </w:r>
            <w:r>
              <w:rPr>
                <w:rFonts w:ascii="Times New Roman" w:hAnsi="Times New Roman" w:cs="Times New Roman"/>
                <w:i/>
                <w:sz w:val="16"/>
                <w:szCs w:val="16"/>
              </w:rPr>
              <w:t xml:space="preserve">D</w:t>
            </w:r>
            <w:r>
              <w:rPr>
                <w:rFonts w:ascii="Times New Roman" w:hAnsi="Times New Roman" w:cs="Times New Roman" w:eastAsia="ＭＳ 明朝"/>
                <w:lang w:val="en-US" w:eastAsia="ja-JP"/>
                <w:sz w:val="16"/>
                <w:szCs w:val="16"/>
              </w:rPr>
              <w:t xml:space="preserve"> の中央値）</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計算予算</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ILS 3000 反復／GA・Memetic 500 世代（早期終了なし・全 run を上限まで実行）。反復と世代は単位が異なるため族内（ILS 系どうし・集団系どうし）で公称値を揃え、手法横断の速度は壁時計上の AOC で比較する</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初期解 </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GA-500 で生成した高品質スケジュール。ILS は初期解として、GA・Memetic は初期集団に含めて受け取る（残る 49 個体は無作為生成）</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集団（GA・Memetic）</w:t>
            </w:r>
          </w:p>
        </w:tc>
        <w:tc>
          <w:tcPr>
            <w:tcW w:w="3582" w:type="dxa"/>
            <w:tcBorders/>
          </w:tcPr>
          <w:p>
            <w:pPr>
              <w:spacing w:line="180" w:lineRule="exact"/>
            </w:pP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=0.1, pop=50</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軌道（ILS）</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insert 摂動の強度（挿入手数）2〜5 手を鋸歯状に巡回</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演算子（集団側）</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各個体に確率 0.3 で発動。PR は経路上位 3 中間解を N5 で再最適化し最良を返す。repair の深さは 1〜不一致数から一様</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演算子（軌道側）</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停滞時に摂動として発動（無改善 400 反復で初回、以降は 10 反復）。PR は経路上最良の 1 解を返す。repair の深さは 1→不一致数を鋸歯状に掃き、best 改善で 1 に戻す</w:t>
            </w:r>
          </w:p>
        </w:tc>
      </w:tr>
      <w:t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環境</w:t>
            </w:r>
          </w:p>
        </w:tc>
        <w:tc>
          <w:tcPr>
            <w:tcW w:w="3582"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AMD Ryzen 5 7530U／Python 3.12（NumPy・DEAP・SciPy）。全乱数シード固定</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妥当性の確認.</w:t>
      </w:r>
      <w:r>
        <w:rPr>
          <w:rFonts w:ascii="Times New Roman" w:hAnsi="Times New Roman" w:cs="Times New Roman" w:eastAsia="ＭＳ 明朝"/>
          <w:lang w:val="en-US" w:eastAsia="ja-JP"/>
        </w:rPr>
        <w:t xml:space="preserve"> 評価側の境界 </w:t>
      </w:r>
      <w:r>
        <w:rPr>
          <w:rFonts w:ascii="Times New Roman" w:hAnsi="Times New Roman" w:cs="Times New Roman"/>
          <w:i/>
        </w:rPr>
        <w:t xml:space="preserve">P</w:t>
      </w:r>
      <w:r>
        <w:rPr>
          <w:rFonts w:ascii="Times New Roman" w:hAnsi="Times New Roman" w:cs="Times New Roman"/>
          <w:vertAlign w:val="subscript"/>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は比較手法プールに相対的に定まるため、</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=50 を中心に 25〜75 で振って確認した。以降の結論は </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の選択に依存しない：H1 の完全分離は </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=33〜67 で保たれて両端でも向きは変わらず、集団側の演算子効果は全閾値で有意（</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で、演算子をもたない集団だけが大きく劣るという手法間の構図も全閾値で保たれる（動くのは僅差で密集する上位群の内部順位のみである）。計算予算は、壁時計が族間で異なるにもかかわらず（Memetic+PR は ILS の 4.8〜9.4 倍）、中央値 run が全手法とも予算の 7 割以内で最終 HV の 99% に達しており、統合 HV の差は計算時間の差によるものではない。手法パラメータは、表 1 のうち手法の挙動を定める 11 軸を——提案演算子側だけでなくベース探索構造側も——2 シナリオで中心値の上下に振る一要因感度分析にかけて定めており、感度の大きさ（統合 HV で +0.5〜2%）は手法間の差（+7〜54%）より一桁小さい。</w:t>
      </w:r>
    </w:p>
    <w:p>
      <w:pPr>
        <w:pStyle w:val="2"/>
        <w:spacing w:before="90" w:after="20" w:line="240" w:lineRule="exact"/>
      </w:pPr>
      <w:r>
        <w:rPr>
          <w:rFonts w:ascii="Times New Roman" w:hAnsi="Times New Roman" w:cs="Times New Roman" w:eastAsia="ＭＳ 明朝"/>
          <w:lang w:val="en-US" w:eastAsia="ja-JP"/>
          <w:sz w:val="22"/>
          <w:szCs w:val="22"/>
        </w:rPr>
        <w:t xml:space="preserve">4.2 High-Stability Region: ILS Fills It Alone, the Population Fills It with Operators (H1, H2, Cross-Structure Comparison)</w:t>
      </w:r>
    </w:p>
    <w:p>
      <w:pPr>
        <w:pStyle w:val="a8"/>
        <w:spacing w:line="240" w:lineRule="exact"/>
        <w:jc w:val="both"/>
      </w:pPr>
      <w:r>
        <w:rPr>
          <w:rFonts w:ascii="Times New Roman" w:hAnsi="Times New Roman" w:cs="Times New Roman" w:eastAsia="ＭＳ 明朝"/>
          <w:lang w:val="en-US" w:eastAsia="ja-JP"/>
        </w:rPr>
        <w:t xml:space="preserve">図 2 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のまま外乱の規模だけを変えた ta21 対（ta21S・ta21L）について、ILS-baseline・Memetic-LS・Memetic+PR の非劣解（統合 HV が中央値の trial）を図 1 と同じ座標で示す。外乱の小さい ta21S では、ILS が高安定領域（</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eastAsia="ＭＳ 明朝"/>
          <w:lang w:val="en-US" w:eastAsia="ja-JP"/>
        </w:rPr>
        <w:t xml:space="preserve">=12）に 4 点の非劣解を持つのに対し、Memetic-LS はこの領域に 1 点も持たず、そのフロントは </w:t>
      </w:r>
      <w:r>
        <w:rPr>
          <w:rFonts w:ascii="Times New Roman" w:hAnsi="Times New Roman" w:cs="Times New Roman"/>
          <w:i/>
        </w:rPr>
        <w:t xml:space="preserve">D</w:t>
      </w:r>
      <w:r>
        <w:rPr>
          <w:rFonts w:ascii="Times New Roman" w:hAnsi="Times New Roman" w:cs="Times New Roman" w:eastAsia="ＭＳ 明朝"/>
          <w:lang w:val="en-US" w:eastAsia="ja-JP"/>
        </w:rPr>
        <w:t xml:space="preserve">=16 から始まる。しかも ILS が </w:t>
      </w:r>
      <w:r>
        <w:rPr>
          <w:rFonts w:ascii="Times New Roman" w:hAnsi="Times New Roman" w:cs="Times New Roman"/>
          <w:i/>
        </w:rPr>
        <w:t xml:space="preserve">D</w:t>
      </w:r>
      <w:r>
        <w:rPr>
          <w:rFonts w:ascii="Times New Roman" w:hAnsi="Times New Roman" w:cs="Times New Roman" w:eastAsia="ＭＳ 明朝"/>
          <w:lang w:val="en-US" w:eastAsia="ja-JP"/>
        </w:rPr>
        <w:t xml:space="preserve">=2 で得る MS に Memetic-LS が届くのはその </w:t>
      </w:r>
      <w:r>
        <w:rPr>
          <w:rFonts w:ascii="Times New Roman" w:hAnsi="Times New Roman" w:cs="Times New Roman"/>
          <w:i/>
        </w:rPr>
        <w:t xml:space="preserve">D</w:t>
      </w:r>
      <w:r>
        <w:rPr>
          <w:rFonts w:ascii="Times New Roman" w:hAnsi="Times New Roman" w:cs="Times New Roman" w:eastAsia="ＭＳ 明朝"/>
          <w:lang w:val="en-US" w:eastAsia="ja-JP"/>
        </w:rPr>
        <w:t xml:space="preserve">=16 の点であり、同じ MS を得るのに 8 倍の順序変更を要する。外乱の大きい ta21L では、Memetic-LS も高安定領域に非劣解を持つが MS で ILS に大きく劣り（</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rPr>
        <w:t xml:space="preserve">3</w:t>
      </w:r>
      <w:r>
        <w:rPr>
          <w:rFonts w:ascii="Times New Roman" w:hAnsi="Times New Roman" w:cs="Times New Roman"/>
        </w:rPr>
        <w:t xml:space="preserve">0</w:t>
      </w:r>
      <w:r>
        <w:rPr>
          <w:rFonts w:ascii="Times New Roman" w:hAnsi="Times New Roman" w:cs="Times New Roman" w:eastAsia="ＭＳ 明朝"/>
          <w:lang w:val="en-US" w:eastAsia="ja-JP"/>
        </w:rPr>
        <w:t xml:space="preserve"> で 1918 以上、ILS は 1883）、両者が並ぶのは効率端のみで、Memetic-LS が ILS の最良 MS（1859, </w:t>
      </w:r>
      <w:r>
        <w:rPr>
          <w:rFonts w:ascii="Times New Roman" w:hAnsi="Times New Roman" w:cs="Times New Roman"/>
          <w:i/>
        </w:rPr>
        <w:t xml:space="preserve">D</w:t>
      </w:r>
      <w:r>
        <w:rPr>
          <w:rFonts w:ascii="Times New Roman" w:hAnsi="Times New Roman" w:cs="Times New Roman" w:eastAsia="ＭＳ 明朝"/>
          <w:lang w:val="en-US" w:eastAsia="ja-JP"/>
        </w:rPr>
        <w:t xml:space="preserve">=68）に届くのは </w:t>
      </w:r>
      <w:r>
        <w:rPr>
          <w:rFonts w:ascii="Times New Roman" w:hAnsi="Times New Roman" w:cs="Times New Roman"/>
          <w:i/>
        </w:rPr>
        <w:t xml:space="preserve">D</w:t>
      </w:r>
      <w:r>
        <w:rPr>
          <w:rFonts w:ascii="Times New Roman" w:hAnsi="Times New Roman" w:cs="Times New Roman" w:eastAsia="ＭＳ 明朝"/>
          <w:lang w:val="en-US" w:eastAsia="ja-JP"/>
        </w:rPr>
        <w:t xml:space="preserve">=166 である。いずれの場合も Memetic+PR のフロントは高安定領域で ILS にほぼ重なる。UEA は探索が生成した解を選択前にすべて記録するので（§3.4）、ta21S で Memetic-LS のフロントが高安定領域に点を持たないことは、集団がこの領域で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を改善する解を一つも生成しなかったことを意味する。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996813"/>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99681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図2. 実 Pareto フロント（ta21 対：同一インスタンス・同一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で外乱の規模のみを変えた 2 シナリオ）。横軸は順序偏差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、縦軸は MS（図 1 と同じ座標）。★は right-shift 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）、網掛けは高安定領域（</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eastAsia="ＭＳ 明朝"/>
                <w:lang w:val="en-US" w:eastAsia="ja-JP"/>
              </w:rPr>
              <w:t xml:space="preserve">）。階段線＋マーカーは統合 HV が中央値の trial の非劣解。(a) ta21S（</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rPr>
              <w:t xml:space="preserve">h</w:t>
            </w:r>
            <w:r>
              <w:rPr>
                <w:rFonts w:ascii="Times New Roman" w:hAnsi="Times New Roman" w:cs="Times New Roman"/>
                <w:i/>
              </w:rPr>
              <w:t xml:space="preserve">o</w:t>
            </w:r>
            <w:r>
              <w:rPr>
                <w:rFonts w:ascii="Times New Roman" w:hAnsi="Times New Roman" w:cs="Times New Roman" w:eastAsia="ＭＳ 明朝"/>
                <w:lang w:val="en-US" w:eastAsia="ja-JP"/>
              </w:rPr>
              <w:t xml:space="preserve">=32%）：Memetic-LS のフロントは高安定領域に 1 点も持たず、ILS が </w:t>
            </w:r>
            <w:r>
              <w:rPr>
                <w:rFonts w:ascii="Times New Roman" w:hAnsi="Times New Roman" w:cs="Times New Roman"/>
                <w:i/>
              </w:rPr>
              <w:t xml:space="preserve">D</w:t>
            </w:r>
            <w:r>
              <w:rPr>
                <w:rFonts w:ascii="Times New Roman" w:hAnsi="Times New Roman" w:cs="Times New Roman" w:eastAsia="ＭＳ 明朝"/>
                <w:lang w:val="en-US" w:eastAsia="ja-JP"/>
              </w:rPr>
              <w:t xml:space="preserve">=2 で得る MS に </w:t>
            </w:r>
            <w:r>
              <w:rPr>
                <w:rFonts w:ascii="Times New Roman" w:hAnsi="Times New Roman" w:cs="Times New Roman"/>
                <w:i/>
              </w:rPr>
              <w:t xml:space="preserve">D</w:t>
            </w:r>
            <w:r>
              <w:rPr>
                <w:rFonts w:ascii="Times New Roman" w:hAnsi="Times New Roman" w:cs="Times New Roman" w:eastAsia="ＭＳ 明朝"/>
                <w:lang w:val="en-US" w:eastAsia="ja-JP"/>
              </w:rPr>
              <w:t xml:space="preserve">=16 まで届かない。(b) ta21L（</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rPr>
              <w:t xml:space="preserve">h</w:t>
            </w:r>
            <w:r>
              <w:rPr>
                <w:rFonts w:ascii="Times New Roman" w:hAnsi="Times New Roman" w:cs="Times New Roman"/>
                <w:i/>
              </w:rPr>
              <w:t xml:space="preserve">o</w:t>
            </w:r>
            <w:r>
              <w:rPr>
                <w:rFonts w:ascii="Times New Roman" w:hAnsi="Times New Roman" w:cs="Times New Roman" w:eastAsia="ＭＳ 明朝"/>
                <w:lang w:val="en-US" w:eastAsia="ja-JP"/>
              </w:rPr>
              <w:t xml:space="preserve">=82%）：Memetic-LS は高安定領域に非劣解を持つが MS で ILS に大きく劣り、両者が並ぶのは効率端のみ。Memetic+PR は両シナリオとも高安定領域で ILS に重なる。</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この 2 シナリオの構図が全 8 シナリオで成り立つかを、高安定 HV で確かめる。図 3 は横軸に演算子（なし／repair／PR）、縦軸に高安定 HV をとり、ILS と Memetic の中央値を全 8 シナリオで折れ線にした交互作用図である。演算子なしの点の差が H1、Memetic の線の傾きが H2、ILS の線が平坦であることが構造間の違いに対応する。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613515"/>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588125" cy="2613515"/>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図3. 探索構造 × 安定性誘導演算子の交互作用図（高安定 HV）。横軸は演算子（なし／repair／PR）、縦軸は高安定 HV（中央値と四分位範囲）、橙: ILS、緑: Memetic、全 8 シナリオ。記号は演算子なしに対する両側 Mann–Whitney U 検定の有意水準（</w:t>
            </w:r>
            <w:r>
              <w:rPr>
                <w:rFonts w:ascii="Times New Roman" w:hAnsi="Times New Roman" w:cs="Times New Roman" w:eastAsia="ＭＳ 明朝"/>
                <w:i/>
                <w:lang w:val="en-US" w:eastAsia="ja-JP"/>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i/>
                <w:lang w:val="en-US" w:eastAsia="ja-JP"/>
              </w:rPr>
              <w:t xml:space="preserve">0.05, </w:t>
            </w:r>
            <w:r>
              <w:rPr>
                <w:rFonts w:ascii="Times New Roman" w:hAnsi="Times New Roman" w:cs="Times New Roman" w:eastAsia="ＭＳ 明朝"/>
                <w:i/>
                <w:lang w:val="en-US" w:eastAsia="ja-JP"/>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i/>
                <w:lang w:val="en-US" w:eastAsia="ja-JP"/>
              </w:rPr>
              <w:t xml:space="preserve">0.01, </w:t>
            </w:r>
            <w:r>
              <w:rPr>
                <w:rFonts w:ascii="Times New Roman" w:hAnsi="Times New Roman" w:cs="Times New Roman" w:eastAsia="ＭＳ 明朝"/>
                <w:lang w:val="en-US" w:eastAsia="ja-JP"/>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0.001。線と同じ色で、もう一方の線から遠い側に置く）。Memetic の線は全シナリオで急上昇し、ILS の線は la36L・ta21L で僅かに上がるほかは平坦である。</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H1：ILS-baseline は Memetic-LS を全 8 シナリオで完全分離で上回る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=1.0）。3 シナリオ（la36S・ta21S・la40）では Memetic-LS が高安定領域にほぼ非劣解を持てず（ta21S・la40 は全 trial、la36S は 10 trial 中 9 で 0 点。図 2(a)）、ILS のみが高安定領域を埋める。残る 5 シナリオでも ILS が 2〜4.5 倍。Holm 補正後も全シナリオで有意であり、H1 は支持された。局所探索は両者で同じ N5 であり（§3.2）、差は探索構造に由来する。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H2：演算子は Memetic の高安定 HV を全 8 シナリオの全試行で押し上げる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=1.0。演算子なしでは高安定領域にほぼ届かない 3 シナリオで届くようになり、残る 5 シナリオでは 2.1〜4.7 倍）。H2 は支持された。届かなかった高安定領域を演算子が直接埋め、集団は演算子によって高安定 HV で ILS に並ぶ（図 3 で緑の線が橙に達する。図 2 では Memetic+PR のフロントが高安定領域で ILS に重なる）。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構造間比較：軌道側はほぼ頭打ち</w:t>
      </w:r>
      <w:r>
        <w:rPr>
          <w:rFonts w:ascii="Times New Roman" w:hAnsi="Times New Roman" w:cs="Times New Roman" w:eastAsia="ＭＳ 明朝"/>
          <w:lang w:val="en-US" w:eastAsia="ja-JP"/>
        </w:rPr>
        <w:t xml:space="preserve">。ILS-baseline の高安定 HV は 8 シナリオ中 6 つで Memetic＋演算子と同水準かそれ以上にあり（図 3）、演算子を足す余地がない。演算子が有意に効くのは、ILS-baseline が Memetic＋演算子を下回る 2 シナリオ（la36L・ta21L）のみである（PR・repair とも la36L で </w:t>
      </w:r>
      <w:r>
        <w:rPr>
          <w:rFonts w:ascii="Times New Roman" w:hAnsi="Times New Roman" w:cs="Times New Roman"/>
          <w:i/>
        </w:rPr>
        <w:t xml:space="preserve">p</w:t>
      </w:r>
      <w:r>
        <w:rPr>
          <w:rFonts w:ascii="Times New Roman" w:hAnsi="Times New Roman" w:cs="Times New Roman" w:eastAsia="ＭＳ 明朝"/>
          <w:lang w:val="en-US" w:eastAsia="ja-JP"/>
        </w:rPr>
        <w:t xml:space="preserve">=0.013、ta21L で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0.001。ILS 側の 8 シナリオ族に Holm 補正を施すと有意に残るのは ta21L のみ, </w:t>
      </w:r>
      <w:r>
        <w:rPr>
          <w:rFonts w:ascii="Times New Roman" w:hAnsi="Times New Roman" w:cs="Times New Roman"/>
          <w:i/>
        </w:rPr>
        <w:t xml:space="preserve">p</w:t>
      </w:r>
      <w:r>
        <w:rPr>
          <w:rFonts w:ascii="Times New Roman" w:hAnsi="Times New Roman" w:cs="Times New Roman"/>
          <w:vertAlign w:val="subscript"/>
        </w:rPr>
        <w:t xml:space="preserve">\</w:t>
      </w:r>
      <w:r>
        <w:rPr>
          <w:rFonts w:ascii="Times New Roman" w:hAnsi="Times New Roman" w:cs="Times New Roman"/>
          <w:i/>
        </w:rPr>
        <w:t xml:space="preserve">t</w:t>
      </w:r>
      <w:r>
        <w:rPr>
          <w:rFonts w:ascii="Times New Roman" w:hAnsi="Times New Roman" w:cs="Times New Roman"/>
          <w:i/>
        </w:rPr>
        <w:t xml:space="preserve">e</w:t>
      </w:r>
      <w:r>
        <w:rPr>
          <w:rFonts w:ascii="Times New Roman" w:hAnsi="Times New Roman" w:cs="Times New Roman"/>
          <w:i/>
        </w:rPr>
        <w:t xml:space="preserve">x</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i/>
        </w:rPr>
        <w:t xml:space="preserve">a</w:t>
      </w:r>
      <w:r>
        <w:rPr>
          <w:rFonts w:ascii="Times New Roman" w:hAnsi="Times New Roman" w:cs="Times New Roman"/>
          <w:i/>
        </w:rPr>
        <w:t xml:space="preserve">d</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eastAsia="ＭＳ 明朝"/>
          <w:lang w:val="en-US" w:eastAsia="ja-JP"/>
        </w:rPr>
        <w:t xml:space="preserve">=0.0014（PR）・0.0015（repair）。la36L は </w:t>
      </w:r>
      <w:r>
        <w:rPr>
          <w:rFonts w:ascii="Times New Roman" w:hAnsi="Times New Roman" w:cs="Times New Roman"/>
          <w:i/>
        </w:rPr>
        <w:t xml:space="preserve">p</w:t>
      </w:r>
      <w:r>
        <w:rPr>
          <w:rFonts w:ascii="Times New Roman" w:hAnsi="Times New Roman" w:cs="Times New Roman"/>
          <w:vertAlign w:val="subscript"/>
        </w:rPr>
        <w:t xml:space="preserve">\</w:t>
      </w:r>
      <w:r>
        <w:rPr>
          <w:rFonts w:ascii="Times New Roman" w:hAnsi="Times New Roman" w:cs="Times New Roman"/>
          <w:i/>
        </w:rPr>
        <w:t xml:space="preserve">t</w:t>
      </w:r>
      <w:r>
        <w:rPr>
          <w:rFonts w:ascii="Times New Roman" w:hAnsi="Times New Roman" w:cs="Times New Roman"/>
          <w:i/>
        </w:rPr>
        <w:t xml:space="preserve">e</w:t>
      </w:r>
      <w:r>
        <w:rPr>
          <w:rFonts w:ascii="Times New Roman" w:hAnsi="Times New Roman" w:cs="Times New Roman"/>
          <w:i/>
        </w:rPr>
        <w:t xml:space="preserve">x</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i/>
        </w:rPr>
        <w:t xml:space="preserve">a</w:t>
      </w:r>
      <w:r>
        <w:rPr>
          <w:rFonts w:ascii="Times New Roman" w:hAnsi="Times New Roman" w:cs="Times New Roman"/>
          <w:i/>
        </w:rPr>
        <w:t xml:space="preserve">d</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eastAsia="ＭＳ 明朝"/>
          <w:lang w:val="en-US" w:eastAsia="ja-JP"/>
        </w:rPr>
        <w:t xml:space="preserve">=0.091。改善幅は小さい——ta21L の ILS 高安定 HV 中央値が baseline 0.029→演算子込み 0.031——が、ta21L では演算子込みの全 trial が baseline の全 trial を上回る, </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=1.0）。ILS は多くのシナリオで高安定領域を自力で埋めきるため伸びしろが乏しく、埋め残しがある場合にのみ僅かな上積みが残る。</w:t>
      </w:r>
    </w:p>
    <w:p>
      <w:pPr>
        <w:pStyle w:val="a8"/>
        <w:spacing w:line="240" w:lineRule="exact"/>
        <w:jc w:val="both"/>
      </w:pPr>
      <w:r>
        <w:rPr>
          <w:rFonts w:ascii="Times New Roman" w:hAnsi="Times New Roman" w:cs="Times New Roman" w:eastAsia="ＭＳ 明朝"/>
          <w:lang w:val="en-US" w:eastAsia="ja-JP"/>
        </w:rPr>
        <w:t xml:space="preserve">以上を並べると、同じ演算子の効果は載せる探索構造に依存して非対称に現れる。この非対称は演算子の発動回数の違い（表 1：集団では各個体に確率 0.3、軌道では停滞時のみ）だけでは説明できない。同じ発動設計のまま、ILS-baseline に余地が残る ta21L では演算子込みの全 trial が baseline を上回るからである。また演算子の埋め込み（返す解の数・深さの引き方, §3.3）は構造ごとに異なるが、PR と repair という二つの異なる埋め込みで同じ非対称が出ており、結果は埋め込みの細部ではなく構造に依る。</w:t>
      </w:r>
    </w:p>
    <w:p>
      <w:pPr>
        <w:pStyle w:val="2"/>
        <w:spacing w:before="90" w:after="20" w:line="240" w:lineRule="exact"/>
      </w:pPr>
      <w:r>
        <w:rPr>
          <w:rFonts w:ascii="Times New Roman" w:hAnsi="Times New Roman" w:cs="Times New Roman" w:eastAsia="ＭＳ 明朝"/>
          <w:lang w:val="en-US" w:eastAsia="ja-JP"/>
          <w:sz w:val="22"/>
          <w:szCs w:val="22"/>
        </w:rPr>
        <w:t xml:space="preserve">4.3 Union HV and AOC: The Best Method Changes with the Criterion Emphasized</w:t>
      </w:r>
    </w:p>
    <w:p>
      <w:pPr>
        <w:pStyle w:val="a8"/>
        <w:spacing w:line="240" w:lineRule="exact"/>
        <w:jc w:val="both"/>
      </w:pPr>
      <w:r>
        <w:rPr>
          <w:rFonts w:ascii="Times New Roman" w:hAnsi="Times New Roman" w:cs="Times New Roman" w:eastAsia="ＭＳ 明朝"/>
          <w:lang w:val="en-US" w:eastAsia="ja-JP"/>
        </w:rPr>
        <w:t xml:space="preserve">高安定 HV に仮説を置いた §4.2 に対し、本節は仮説を置いていない統合 HV と AOC を比較する。この 2 指標は同じ探索過程の別の側面——どこまで到達したかと、どれだけ早く到達したか——を測るので、まず代表 2 シナリオのアンタイム HV 曲線で両者を同時に見る（図 4。終点が統合 HV、立ち上がりの速さが AOC に対応する）。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328256"/>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6588125" cy="232825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図4. アンタイム統合 HV 曲線（代表 2 シナリオ、trial の中央値。網掛けは演算子なしの四分位範囲）。横軸は各重みの探索に与えた CPU 時間（対数）、縦軸は時刻 </w:t>
            </w:r>
            <w:r>
              <w:rPr>
                <w:rFonts w:ascii="Times New Roman" w:hAnsi="Times New Roman" w:cs="Times New Roman"/>
                <w:i/>
              </w:rPr>
              <w:t xml:space="preserve">t</w:t>
            </w:r>
            <w:r>
              <w:rPr>
                <w:rFonts w:ascii="Times New Roman" w:hAnsi="Times New Roman" w:cs="Times New Roman" w:eastAsia="ＭＳ 明朝"/>
                <w:lang w:val="en-US" w:eastAsia="ja-JP"/>
              </w:rPr>
              <w:t xml:space="preserve"> までに 10 重みの探索が訪問した点を合併した統合 HV で、終点が表 2 の統合 HV にあたる。色は探索構造（橙: ILS、緑: Memetic）、線種は演算子（実線: なし、破線: repair、点線: PR）。(a) ta21S（</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rPr>
              <w:t xml:space="preserve">h</w:t>
            </w:r>
            <w:r>
              <w:rPr>
                <w:rFonts w:ascii="Times New Roman" w:hAnsi="Times New Roman" w:cs="Times New Roman"/>
                <w:i/>
              </w:rPr>
              <w:t xml:space="preserve">o</w:t>
            </w:r>
            <w:r>
              <w:rPr>
                <w:rFonts w:ascii="Times New Roman" w:hAnsi="Times New Roman" w:cs="Times New Roman" w:eastAsia="ＭＳ 明朝"/>
                <w:lang w:val="en-US" w:eastAsia="ja-JP"/>
              </w:rPr>
              <w:t xml:space="preserve">=32%）：Memetic＋演算子は ILS と同じ水準 1.17 に達するが、到達は ILS の 2.5 秒に対し 5.6〜7.8 秒を要する。演算子をもたない Memetic-LS だけが 1.09 で止まる。(b) la36L（</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rPr>
              <w:t xml:space="preserve">h</w:t>
            </w:r>
            <w:r>
              <w:rPr>
                <w:rFonts w:ascii="Times New Roman" w:hAnsi="Times New Roman" w:cs="Times New Roman"/>
                <w:i/>
              </w:rPr>
              <w:t xml:space="preserve">o</w:t>
            </w:r>
            <w:r>
              <w:rPr>
                <w:rFonts w:ascii="Times New Roman" w:hAnsi="Times New Roman" w:cs="Times New Roman" w:eastAsia="ＭＳ 明朝"/>
                <w:lang w:val="en-US" w:eastAsia="ja-JP"/>
              </w:rPr>
              <w:t xml:space="preserve">=73%）：集団は 7〜10 秒で ILS を追い越し、ILS が 0.80 で頭打ちになるのに対し 0.91（演算子なし）〜0.94（演算子込み）まで伸びる。いずれも ILS の 3 手法はほぼ重なる。</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両シナリオとも ILS は探索開始の時点で既に高い統合 HV を持つ。</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を初期解として受け取り、最初の局所探索がそれを改善するためである。集団は 0 から立ち上がり、ta21S では遅れて同水準に並び、la36L では追い越してより高い水準に達する。すなわち曲線の終点と立ち上がりの速さは別の手法を最良と指す。</w:t>
      </w:r>
    </w:p>
    <w:p>
      <w:pPr>
        <w:spacing w:line="240" w:lineRule="exact"/>
        <w:jc w:val="center"/>
        <w:ind w:left="284" w:right="284"/>
      </w:pPr>
      <w:r>
        <w:rPr>
          <w:rFonts w:ascii="Times New Roman" w:hAnsi="Times New Roman" w:cs="Times New Roman" w:eastAsia="ＭＳ 明朝"/>
          <w:lang w:val="en-US" w:eastAsia="ja-JP"/>
        </w:rPr>
        <w:t xml:space="preserve">表 2. 3 指標の横断要約。各セルは「Friedman 平均順位（小さいほど良い）／ARPD%（各シナリオの最良手法からの相対偏差の 8 シナリオ平均, 低いほど良い）／最良群シナリオ数（そのシナリオの最良手法と有意差がないシナリオの数, /8。両側 Mann–Whitney U, 補正なし）」。Friedman 検定は 3 指標とも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0.0001、Kendall's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 は統合 HV 0.59・高安定 HV 0.81・AOC 0.63。横断順位は探索的要約として扱う（§3.4）。</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手法</w:t>
            </w:r>
          </w:p>
        </w:tc>
        <w:tc>
          <w:tcPr>
            <w:tcW w:w="1194"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統合 HV</w:t>
            </w:r>
          </w:p>
        </w:tc>
        <w:tc>
          <w:tcPr>
            <w:tcW w:w="1194"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高安定 HV</w:t>
            </w:r>
          </w:p>
        </w:tc>
        <w:tc>
          <w:tcPr>
            <w:tcW w:w="1194"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AOC</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ILS-baseline</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4.44 ／ 10 ／ 1</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3.44 ／ 2 ／ 6</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2.75 ／ 4 ／ 6</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ILS+repair</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3.56 ／ 9 ／ 2</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2.62 ／ 0 ／ 8</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2.62 ／ 5 ／ 6</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ILS+PR</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3.75 ／ 10 ／ 3</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2.75 ／ 0 ／ 8</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2.50 ／ 4 ／ 6</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GA</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6.94 ／ 25 ／ 0</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6.38 ／ 71 ／ 0</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7.00 ／ 48 ／ 0</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Memetic-LS</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4.81 ／ 5 ／ 2</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6.62 ／ 78 ／ 0</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3.50 ／ 18 ／ 2</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Memetic+repair</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2.50 ／ 1 ／ 6</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3.31 ／ 2 ／ 6</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4.00 ／ 22 ／ 1</w:t>
            </w:r>
          </w:p>
        </w:tc>
      </w:tr>
      <w:t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eastAsia="ＭＳ 明朝"/>
          <w:lang w:val="en-US" w:eastAsia="ja-JP"/>
        </w:rPr>
        <w:t xml:space="preserve">表 2 の高安定 HV の列は §4.2 の結果を横断順位で再確認するものなので、以下では残る 2 指標を全 8 シナリオで見る。</w:t>
      </w:r>
    </w:p>
    <w:p>
      <w:pPr>
        <w:pStyle w:val="a8"/>
        <w:spacing w:line="240" w:lineRule="exact"/>
        <w:jc w:val="both"/>
      </w:pPr>
      <w:r>
        <w:rPr>
          <w:rFonts w:ascii="Times New Roman" w:hAnsi="Times New Roman" w:cs="Times New Roman" w:eastAsia="ＭＳ 明朝"/>
          <w:b/>
          <w:lang w:val="en-US" w:eastAsia="ja-JP"/>
        </w:rPr>
        <w:t xml:space="preserve">統合 HV.</w:t>
      </w:r>
      <w:r>
        <w:rPr>
          <w:rFonts w:ascii="Times New Roman" w:hAnsi="Times New Roman" w:cs="Times New Roman" w:eastAsia="ＭＳ 明朝"/>
          <w:lang w:val="en-US" w:eastAsia="ja-JP"/>
        </w:rPr>
        <w:t xml:space="preserve"> 最良の水準に達するのは演算子を載せた Memetic で、表 2 でも首位群を占める。ILS 系の水準はシナリオに依存し、4 シナリオ（la36S・ta21S・la40・la21）では最良に並ぶが、残る 4 つでは 6〜38% 下回る（図 4 の 2 パネルはこの両方にあたる）。演算子をもたない者どうしでは両構造は互角で、ILS-baseline が有意に上回るのは前者の 4 シナリオ、Memetic-LS が上回るのは la36M・mt10・la36L、ta21L は有意差がない（</w:t>
      </w:r>
      <w:r>
        <w:rPr>
          <w:rFonts w:ascii="Times New Roman" w:hAnsi="Times New Roman" w:cs="Times New Roman"/>
          <w:i/>
        </w:rPr>
        <w:t xml:space="preserve">p</w:t>
      </w:r>
      <w:r>
        <w:rPr>
          <w:rFonts w:ascii="Times New Roman" w:hAnsi="Times New Roman" w:cs="Times New Roman" w:eastAsia="ＭＳ 明朝"/>
          <w:lang w:val="en-US" w:eastAsia="ja-JP"/>
        </w:rPr>
        <w:t xml:space="preserve">=0.16）。勝者が入れ替わる以上、§4.2 の高安定領域の差は ILS が全体として優れていることの反映ではない。演算子の効き方はここでも構造で非対称で、Memetic の統合 HV を 8 シナリオ中 6 で有意に押し上げる（+2.8〜11.7%。残る 2 つは演算子なしでも既に ILS を上回るシナリオである）のに対し、ILS では全シナリオで ±0.5% 以内にとどまる。</w:t>
      </w:r>
    </w:p>
    <w:p>
      <w:pPr>
        <w:pStyle w:val="a8"/>
        <w:spacing w:line="240" w:lineRule="exact"/>
        <w:jc w:val="both"/>
      </w:pP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 最良の水準にほぼ貼り付くのは ILS 系 3 手法で、6 シナリオで最良から 2% 以内に並ぶ。残る la36S・mt10 では Memetic-LS が最良で ILS 系は 10〜22% 下回り、演算子をもたない者どうしの有意差もこれと同じ 6 対 2 に分かれる。これは最終的な品質でなく立ち上がりの差である（図 4）：AOC は対数時間で早期を重く見るため、</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を初期解として受け取る ILS の早さを強く反映する。演算子の効き方はここでも非対称だが、統合 HV とは向きが逆で集団側のコストとして現れる：ILS では 3 手法の差が全シナリオで 3% 以内かつ有意でない（軌道側は演算子が停滞時にしか発動しないため）のに対し、PR は Memetic の AOC を 8 シナリオ中 5 で有意に下げる（7〜26%）。PR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までの経路を辿り切り、中間解を再最適化してから返すため 1 回の呼び出しが重い。低下の小さい repair は AOC で PR を 6/8 シナリオで有意に上回る。</w:t>
      </w:r>
    </w:p>
    <w:p>
      <w:pPr>
        <w:pStyle w:val="a8"/>
        <w:spacing w:line="240" w:lineRule="exact"/>
        <w:jc w:val="both"/>
      </w:pPr>
      <w:r>
        <w:rPr>
          <w:rFonts w:ascii="Times New Roman" w:hAnsi="Times New Roman" w:cs="Times New Roman" w:eastAsia="ＭＳ 明朝"/>
          <w:b/>
          <w:lang w:val="en-US" w:eastAsia="ja-JP"/>
        </w:rPr>
        <w:t xml:space="preserve">含意.</w:t>
      </w:r>
      <w:r>
        <w:rPr>
          <w:rFonts w:ascii="Times New Roman" w:hAnsi="Times New Roman" w:cs="Times New Roman" w:eastAsia="ＭＳ 明朝"/>
          <w:lang w:val="en-US" w:eastAsia="ja-JP"/>
        </w:rPr>
        <w:t xml:space="preserve"> 評価軸が変われば最良手法も替わる（表 2）：統合 HV なら Memetic＋演算子、AOC なら ILS 系、高安定 HV は両者が並ぶ。ゆえに計算時間を許容してトレードオフ全体の品質を追求するなら Memetic＋演算子、変更の少ない再計画を早く出すなら ILS を選ぶ。集団に載せる演算子は repair が有利である：品質は PR とほぼ同等（有意差は統合 HV で 2/8、高安定 HV で 3/8 シナリオのみ）だが AOC で上回り、3 指標すべてで下位群に落ちないのは ILS 系と Memetic+repair である。</w:t>
      </w:r>
    </w:p>
    <w:p>
      <w:pPr>
        <w:pStyle w:val="2"/>
        <w:spacing w:before="90" w:after="20" w:line="240" w:lineRule="exact"/>
      </w:pPr>
      <w:r>
        <w:rPr>
          <w:rFonts w:ascii="Times New Roman" w:hAnsi="Times New Roman" w:cs="Times New Roman" w:eastAsia="ＭＳ 明朝"/>
          <w:lang w:val="en-US" w:eastAsia="ja-JP"/>
          <w:sz w:val="22"/>
          <w:szCs w:val="22"/>
        </w:rPr>
        <w:t xml:space="preserve">5. Conclusions</w:t>
      </w:r>
    </w:p>
    <w:p>
      <w:pPr>
        <w:pStyle w:val="a8"/>
        <w:spacing w:line="240" w:lineRule="exact"/>
        <w:jc w:val="both"/>
      </w:pPr>
      <w:r>
        <w:rPr>
          <w:rFonts w:ascii="Times New Roman" w:hAnsi="Times New Roman" w:cs="Times New Roman" w:eastAsia="ＭＳ 明朝"/>
          <w:lang w:val="en-US" w:eastAsia="ja-JP"/>
        </w:rPr>
        <w:t xml:space="preserve">本研究は、高品質な元計画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が既に存在する再スケジューリングにおいて、探索構造と安定性誘導演算子の関係を、局所探索を揃えた 8 シナリオ × 7 手法 × n=10 の統制比較で検証した。主な知見は次の通りである。</w:t>
      </w:r>
    </w:p>
    <w:p>
      <w:pPr>
        <w:pStyle w:val="a8"/>
        <w:spacing w:line="240" w:lineRule="exact"/>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H1：軌道ベース（ILS）は高安定領域を Memetic-LS より良く埋める.</w:t>
      </w:r>
      <w:r>
        <w:rPr>
          <w:rFonts w:ascii="Times New Roman" w:hAnsi="Times New Roman" w:cs="Times New Roman" w:eastAsia="ＭＳ 明朝"/>
          <w:lang w:val="en-US" w:eastAsia="ja-JP"/>
        </w:rPr>
        <w:t xml:space="preserve"> 高安定 HV で、同一 N5 を揃えた集団ベースを全 8 シナリオで完全分離で上回った（</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=1.0。5 シナリオで 2〜4.5 倍・残る 3 シナリオでは集団ベースが高安定領域にほぼ届かない）。統合 HV では両者は互角である。この差は局所探索の有無でなく探索構造に由来する。</w:t>
      </w:r>
    </w:p>
    <w:p>
      <w:pPr>
        <w:pStyle w:val="a8"/>
        <w:spacing w:line="240" w:lineRule="exact"/>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H2・構造間比較：安定性誘導演算子の効果は載せる探索構造に依存して非対称に現れる.</w:t>
      </w:r>
      <w:r>
        <w:rPr>
          <w:rFonts w:ascii="Times New Roman" w:hAnsi="Times New Roman" w:cs="Times New Roman" w:eastAsia="ＭＳ 明朝"/>
          <w:lang w:val="en-US" w:eastAsia="ja-JP"/>
        </w:rPr>
        <w:t xml:space="preserve"> 集団に対しては高安定 HV を全 8 シナリオの全試行で押し上げ ILS 水準へ引き上げる（H2）一方、高安定領域を自力で埋め終えた軌道ではほぼ頭打ちとなる。ただし ILS が埋めきれない ta21L では、軌道にも小さいが一貫した上積みが残る。軌道側の比較は事前に方向を予測していないので（§3.4）、この非対称は仮説の検定結果ではなく、仮説を「演算子の価値は搭載先が自力で高安定領域を埋めているかに条件付く」と精密化する結果である。</w:t>
      </w:r>
    </w:p>
    <w:p>
      <w:pPr>
        <w:pStyle w:val="a8"/>
        <w:spacing w:line="240" w:lineRule="exact"/>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実務上の含意：重視する軸で最良手法は替わる.</w:t>
      </w:r>
      <w:r>
        <w:rPr>
          <w:rFonts w:ascii="Times New Roman" w:hAnsi="Times New Roman" w:cs="Times New Roman" w:eastAsia="ＭＳ 明朝"/>
          <w:lang w:val="en-US" w:eastAsia="ja-JP"/>
        </w:rPr>
        <w:t xml:space="preserve"> トレードオフ全体の品質（統合 HV）は Memetic＋安定性誘導演算子、高安定領域の品質（高安定 HV）は ILS と Memetic＋演算子の双方、速度（AOC）は ILS 系が優れる。ゆえに計算時間を許容してトレードオフ全体の品質を追求するなら Memetic＋演算子、変更の少ない再計画を早く出すなら ILS を選ぶ。Memetic に載せる演算子は、最終的な品質では PR と repair がほぼ並び、アンタイム性では repair が上回る（3 指標すべてで下位群に落ちないのは ILS 系と Memetic+repair である）。</w:t>
      </w:r>
    </w:p>
    <w:p>
      <w:pPr>
        <w:pStyle w:val="a8"/>
        <w:spacing w:line="240" w:lineRule="exact"/>
        <w:jc w:val="both"/>
      </w:pPr>
      <w:r>
        <w:rPr>
          <w:rFonts w:ascii="Times New Roman" w:hAnsi="Times New Roman" w:cs="Times New Roman" w:eastAsia="ＭＳ 明朝"/>
          <w:lang w:val="en-US" w:eastAsia="ja-JP"/>
        </w:rPr>
        <w:t xml:space="preserve">本研究の中心的貢献は、安定性の確保を探索空間の制限でなく演算子として実装し、</w:t>
      </w:r>
      <w:r>
        <w:rPr>
          <w:rFonts w:ascii="Times New Roman" w:hAnsi="Times New Roman" w:cs="Times New Roman" w:eastAsia="ＭＳ 明朝"/>
          <w:b/>
          <w:lang w:val="en-US" w:eastAsia="ja-JP"/>
        </w:rPr>
        <w:t xml:space="preserve">同じ演算子の価値が搭載先の探索構造によって大きく変わることを、局所探索を揃えた統制下で切り分けた</w:t>
      </w:r>
      <w:r>
        <w:rPr>
          <w:rFonts w:ascii="Times New Roman" w:hAnsi="Times New Roman" w:cs="Times New Roman" w:eastAsia="ＭＳ 明朝"/>
          <w:lang w:val="en-US" w:eastAsia="ja-JP"/>
        </w:rPr>
        <w:t xml:space="preserve">ことである。結果は、§2 で仮説の根拠とした説明——組み替えで散った集団は高安定領域の解を生成できず、</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へ戻す経路上の中間解がそれを補う——と整合する。</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n=10 に基づく（飽和した主結論は頑健だが境界事例は別）。(ii) 安定性を順列偏差でのみ測っており、開始時刻偏差下での妥当性は未検証である（§3.1）。(iii) H1・H2 と演算子効果の非対称は、作業集合を保つ作業遅延型の外乱で確立した。特急ジョブの割込みやジョブ削除のように作業集合そのものを変える外乱では、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が完全な参照解でなくなり安定性（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からの偏差, 式(1)）の定義自体が変わるため、同じ非対称が成り立つかは本研究の射程外である。(iv) 各シナリオの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1 つ（GA-500 で生成）であり、</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の品質が結果に与える影響は検証していない。(v) 各探索構造の代表は 1 手法ずつであり（軌道＝ILS、集団＝Memetic、交叉は PPX の 1 方式）、構造間の差が各構造内の手法選択や交叉方式にどこまで依存するかは検証していない。</w:t>
      </w:r>
    </w:p>
    <w:p>
      <w:pPr>
        <w:pStyle w:val="a8"/>
        <w:spacing w:line="240" w:lineRule="exact"/>
        <w:jc w:val="both"/>
      </w:pPr>
      <w:r>
        <w:rPr>
          <w:rFonts w:ascii="Times New Roman" w:hAnsi="Times New Roman" w:cs="Times New Roman" w:eastAsia="ＭＳ 明朝"/>
          <w:b/>
          <w:lang w:val="en-US" w:eastAsia="ja-JP"/>
        </w:rPr>
        <w:t xml:space="preserve">今後の課題.</w:t>
      </w:r>
      <w:r>
        <w:rPr>
          <w:rFonts w:ascii="Times New Roman" w:hAnsi="Times New Roman" w:cs="Times New Roman" w:eastAsia="ＭＳ 明朝"/>
          <w:lang w:val="en-US" w:eastAsia="ja-JP"/>
        </w:rPr>
        <w:t xml:space="preserve"> 開始時刻偏差下での再検証、特急ジョブの割込みなど作業集合を変える外乱への拡張、範囲限定型と安定性誘導演算子の統合（影響波及範囲内での演算子の併用）の検証、組み替えを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寄りに制限した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偏向交叉との比較（H1 の説明の直接検証）、および Pareto-native 手法（NSGA-II 等）での再検証が挙げられる。</w:t>
      </w:r>
    </w:p>
    <w:p>
      <w:pPr>
        <w:pStyle w:val="2"/>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[1] Nowicki, E., &amp;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42(6),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[3] Rangsaritratsamee, R., Ferrell Jr, W. G., &amp;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46(1), 1–15.</w:t>
      </w:r>
    </w:p>
    <w:p>
      <w:pPr>
        <w:spacing w:line="190" w:lineRule="exact"/>
        <w:ind w:left="284" w:hanging="284"/>
        <w:jc w:val="both"/>
      </w:pPr>
      <w:r>
        <w:rPr>
          <w:rFonts w:ascii="Times New Roman" w:hAnsi="Times New Roman" w:cs="Times New Roman" w:eastAsia="ＭＳ 明朝"/>
          <w:lang w:val="en-US" w:eastAsia="ja-JP"/>
          <w:sz w:val="17"/>
          <w:szCs w:val="17"/>
        </w:rPr>
        <w:t xml:space="preserve">[4] Zhang, L., Gao, L., &amp; Li, X. (2013). A hybrid genetic algorithm and tabu search for a multi-objective dynamic job shop scheduling problem.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51(12), 3516–3531.</w:t>
      </w:r>
    </w:p>
    <w:p>
      <w:pPr>
        <w:spacing w:line="190" w:lineRule="exact"/>
        <w:ind w:left="284" w:hanging="284"/>
        <w:jc w:val="both"/>
      </w:pPr>
      <w:r>
        <w:rPr>
          <w:rFonts w:ascii="Times New Roman" w:hAnsi="Times New Roman" w:cs="Times New Roman" w:eastAsia="ＭＳ 明朝"/>
          <w:lang w:val="en-US" w:eastAsia="ja-JP"/>
          <w:sz w:val="17"/>
          <w:szCs w:val="17"/>
        </w:rPr>
        <w:t xml:space="preserve">[5] Glover, F., Laguna, M., &amp;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29(3),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[6] Peng, B., Lü, Z., &amp;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53,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[8] Marler, R. T., &amp;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41(6),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[9] Ishibuchi, H., Pang, L. M., &amp; Shang, K. (2020). A new framework of evolutionary multi-objective algorithms with an unbounded external archive. In </w:t>
      </w:r>
      <w:r>
        <w:rPr>
          <w:rFonts w:ascii="Times New Roman" w:hAnsi="Times New Roman" w:cs="Times New Roman" w:eastAsia="ＭＳ 明朝"/>
          <w:i/>
          <w:lang w:val="en-US" w:eastAsia="ja-JP"/>
          <w:sz w:val="17"/>
          <w:szCs w:val="17"/>
        </w:rPr>
        <w:t xml:space="preserve">Proc. 24th European Conf. on Artificial Intelligence (ECAI 2020)</w:t>
      </w:r>
      <w:r>
        <w:rPr>
          <w:rFonts w:ascii="Times New Roman" w:hAnsi="Times New Roman" w:cs="Times New Roman" w:eastAsia="ＭＳ 明朝"/>
          <w:lang w:val="en-US" w:eastAsia="ja-JP"/>
          <w:sz w:val="17"/>
          <w:szCs w:val="17"/>
        </w:rPr>
        <w:t xml:space="preserve">, IOS Press, pp.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[10] Mladenović, N., &amp; Hansen, P. (1997). Variable neighborhood search.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24(11), 1097–1100.</w:t>
      </w:r>
    </w:p>
    <w:p>
      <w:pPr>
        <w:spacing w:line="190" w:lineRule="exact"/>
        <w:ind w:left="284" w:hanging="284"/>
        <w:jc w:val="both"/>
      </w:pPr>
      <w:r>
        <w:rPr>
          <w:rFonts w:ascii="Times New Roman" w:hAnsi="Times New Roman" w:cs="Times New Roman" w:eastAsia="ＭＳ 明朝"/>
          <w:lang w:val="en-US" w:eastAsia="ja-JP"/>
          <w:sz w:val="17"/>
          <w:szCs w:val="17"/>
        </w:rPr>
        <w:t xml:space="preserve">[11] Bierwirth, C., Mattfeld, D. C., &amp; Kopfer, H. (1996). On permutation representations for scheduling problems. In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pp. 310–318.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[12] Vieira, G. E., Herrmann, J. W., &amp; Lin, E. (2003). Rescheduling manufacturing systems: a framework of strategies, policies, and methods.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6(1), 39–62.</w:t>
      </w:r>
    </w:p>
    <w:p>
      <w:pPr>
        <w:spacing w:line="190" w:lineRule="exact"/>
        <w:ind w:left="284" w:hanging="284"/>
        <w:jc w:val="both"/>
      </w:pPr>
      <w:r>
        <w:rPr>
          <w:rFonts w:ascii="Times New Roman" w:hAnsi="Times New Roman" w:cs="Times New Roman" w:eastAsia="ＭＳ 明朝"/>
          <w:lang w:val="en-US" w:eastAsia="ja-JP"/>
          <w:sz w:val="17"/>
          <w:szCs w:val="17"/>
        </w:rPr>
        <w:t xml:space="preserve">[13] Ouelhadj, D., &amp;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12(4),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[14] Wu, S. D., Storer, R. H., &amp;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20(1), 1–14.</w:t>
      </w:r>
    </w:p>
    <w:p>
      <w:pPr>
        <w:spacing w:line="190" w:lineRule="exact"/>
        <w:ind w:left="284" w:hanging="284"/>
        <w:jc w:val="both"/>
      </w:pPr>
      <w:r>
        <w:rPr>
          <w:rFonts w:ascii="Times New Roman" w:hAnsi="Times New Roman" w:cs="Times New Roman" w:eastAsia="ＭＳ 明朝"/>
          <w:lang w:val="en-US" w:eastAsia="ja-JP"/>
          <w:sz w:val="17"/>
          <w:szCs w:val="17"/>
        </w:rPr>
        <w:t xml:space="preserve">[15] Bean, J. C., Birge, J. R., Mittenthal, J., &amp;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39(3),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[16] Abumaizar, R. J., &amp;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35(7),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[17] Zakaria, Z., &amp;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62(2), 670–686.</w:t>
      </w:r>
    </w:p>
    <w:p>
      <w:pPr>
        <w:spacing w:line="190" w:lineRule="exact"/>
        <w:ind w:left="284" w:hanging="284"/>
        <w:jc w:val="both"/>
      </w:pPr>
      <w:r>
        <w:rPr>
          <w:rFonts w:ascii="Times New Roman" w:hAnsi="Times New Roman" w:cs="Times New Roman" w:eastAsia="ＭＳ 明朝"/>
          <w:lang w:val="en-US" w:eastAsia="ja-JP"/>
          <w:sz w:val="17"/>
          <w:szCs w:val="17"/>
        </w:rPr>
        <w:t xml:space="preserve">[18] Fattahi, P., &amp; Fallahi, A. (2010). Dynamic scheduling in flexible job shop systems by considering simultaneously efficiency and stability. </w:t>
      </w:r>
      <w:r>
        <w:rPr>
          <w:rFonts w:ascii="Times New Roman" w:hAnsi="Times New Roman" w:cs="Times New Roman" w:eastAsia="ＭＳ 明朝"/>
          <w:i/>
          <w:lang w:val="en-US" w:eastAsia="ja-JP"/>
          <w:sz w:val="17"/>
          <w:szCs w:val="17"/>
        </w:rPr>
        <w:t xml:space="preserve">CIRP Journal of Manufacturing Science and Technology</w:t>
      </w:r>
      <w:r>
        <w:rPr>
          <w:rFonts w:ascii="Times New Roman" w:hAnsi="Times New Roman" w:cs="Times New Roman" w:eastAsia="ＭＳ 明朝"/>
          <w:lang w:val="en-US" w:eastAsia="ja-JP"/>
          <w:sz w:val="17"/>
          <w:szCs w:val="17"/>
        </w:rPr>
        <w:t xml:space="preserve">, 2(2), 114–123.</w:t>
      </w:r>
    </w:p>
    <w:p>
      <w:pPr>
        <w:spacing w:line="190" w:lineRule="exact"/>
        <w:ind w:left="284" w:hanging="284"/>
        <w:jc w:val="both"/>
      </w:pPr>
      <w:r>
        <w:rPr>
          <w:rFonts w:ascii="Times New Roman" w:hAnsi="Times New Roman" w:cs="Times New Roman" w:eastAsia="ＭＳ 明朝"/>
          <w:lang w:val="en-US" w:eastAsia="ja-JP"/>
          <w:sz w:val="17"/>
          <w:szCs w:val="17"/>
        </w:rPr>
        <w:t xml:space="preserve">[19] Katragjini, K., Vallada, E., &amp; Ruiz, R. (2013). Flow shop rescheduling under different types of disruption.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51(3), 780–797.</w:t>
      </w:r>
    </w:p>
    <w:p>
      <w:pPr>
        <w:spacing w:line="190" w:lineRule="exact"/>
        <w:ind w:left="284" w:hanging="284"/>
        <w:jc w:val="both"/>
      </w:pPr>
      <w:r>
        <w:rPr>
          <w:rFonts w:ascii="Times New Roman" w:hAnsi="Times New Roman" w:cs="Times New Roman" w:eastAsia="ＭＳ 明朝"/>
          <w:lang w:val="en-US" w:eastAsia="ja-JP"/>
          <w:sz w:val="17"/>
          <w:szCs w:val="17"/>
        </w:rPr>
        <w:t xml:space="preserve">[20] Gao, K. Z., Suganthan, P. N., Pan, Q.-K., Tasgetiren, M. F., &amp; Sadollah, A. (2016). Artificial bee colony algorithm for scheduling and rescheduling fuzzy flexible job shop problem with new job insertion. </w:t>
      </w:r>
      <w:r>
        <w:rPr>
          <w:rFonts w:ascii="Times New Roman" w:hAnsi="Times New Roman" w:cs="Times New Roman" w:eastAsia="ＭＳ 明朝"/>
          <w:i/>
          <w:lang w:val="en-US" w:eastAsia="ja-JP"/>
          <w:sz w:val="17"/>
          <w:szCs w:val="17"/>
        </w:rPr>
        <w:t xml:space="preserve">Knowledge-Based Systems</w:t>
      </w:r>
      <w:r>
        <w:rPr>
          <w:rFonts w:ascii="Times New Roman" w:hAnsi="Times New Roman" w:cs="Times New Roman" w:eastAsia="ＭＳ 明朝"/>
          <w:lang w:val="en-US" w:eastAsia="ja-JP"/>
          <w:sz w:val="17"/>
          <w:szCs w:val="17"/>
        </w:rPr>
        <w:t xml:space="preserve">, 109, 1–16.</w:t>
      </w:r>
    </w:p>
    <w:p>
      <w:pPr>
        <w:spacing w:line="190" w:lineRule="exact"/>
        <w:ind w:left="284" w:hanging="284"/>
        <w:jc w:val="both"/>
      </w:pPr>
      <w:r>
        <w:rPr>
          <w:rFonts w:ascii="Times New Roman" w:hAnsi="Times New Roman" w:cs="Times New Roman" w:eastAsia="ＭＳ 明朝"/>
          <w:lang w:val="en-US" w:eastAsia="ja-JP"/>
          <w:sz w:val="17"/>
          <w:szCs w:val="17"/>
        </w:rPr>
        <w:t xml:space="preserve">[22] Lourenço, H. R., Martin, O. C., &amp; Stützle, T. (2019). Iterated local search: framework and applications. In Gendreau, M., &amp;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pp. 129–168.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[23] Giffler, B., &amp;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8(4),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[24] Zitzler, E., &amp; Thiele, L. (1999). Multiobjective evolutionary algorithms: a comparative case study and the strength Pareto approach. </w:t>
      </w:r>
      <w:r>
        <w:rPr>
          <w:rFonts w:ascii="Times New Roman" w:hAnsi="Times New Roman" w:cs="Times New Roman" w:eastAsia="ＭＳ 明朝"/>
          <w:i/>
          <w:lang w:val="en-US" w:eastAsia="ja-JP"/>
          <w:sz w:val="17"/>
          <w:szCs w:val="17"/>
        </w:rPr>
        <w:t xml:space="preserve">IEEE Transactions on Evolutionary Computation</w:t>
      </w:r>
      <w:r>
        <w:rPr>
          <w:rFonts w:ascii="Times New Roman" w:hAnsi="Times New Roman" w:cs="Times New Roman" w:eastAsia="ＭＳ 明朝"/>
          <w:lang w:val="en-US" w:eastAsia="ja-JP"/>
          <w:sz w:val="17"/>
          <w:szCs w:val="17"/>
        </w:rPr>
        <w:t xml:space="preserve">, 3(4), 257–271.</w:t>
      </w:r>
    </w:p>
    <w:p>
      <w:pPr>
        <w:spacing w:line="190" w:lineRule="exact"/>
        <w:ind w:left="284" w:hanging="284"/>
        <w:jc w:val="both"/>
      </w:pPr>
      <w:r>
        <w:rPr>
          <w:rFonts w:ascii="Times New Roman" w:hAnsi="Times New Roman" w:cs="Times New Roman" w:eastAsia="ＭＳ 明朝"/>
          <w:lang w:val="en-US" w:eastAsia="ja-JP"/>
          <w:sz w:val="17"/>
          <w:szCs w:val="17"/>
        </w:rPr>
        <w:t xml:space="preserve">[25] 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17(2–3), 87–92.</w:t>
      </w:r>
    </w:p>
    <w:p>
      <w:pPr>
        <w:spacing w:line="190" w:lineRule="exact"/>
        <w:ind w:left="284" w:hanging="284"/>
        <w:jc w:val="both"/>
      </w:pPr>
      <w:r>
        <w:rPr>
          <w:rFonts w:ascii="Times New Roman" w:hAnsi="Times New Roman" w:cs="Times New Roman" w:eastAsia="ＭＳ 明朝"/>
          <w:lang w:val="en-US" w:eastAsia="ja-JP"/>
          <w:sz w:val="17"/>
          <w:szCs w:val="17"/>
        </w:rPr>
        <w:t xml:space="preserve">[26] López-Ibáñez, M., &amp;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235(3),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[27] Sun, R., Cheng, G., Ding, Q., &amp;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215,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[29] Neri, F., &amp;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2, 1–14.</w:t>
      </w:r>
    </w:p>
    <w:p>
      <w:pPr>
        <w:spacing w:line="190" w:lineRule="exact"/>
        <w:ind w:left="284" w:hanging="284"/>
        <w:jc w:val="both"/>
      </w:pPr>
      <w:r>
        <w:rPr>
          <w:rFonts w:ascii="Times New Roman" w:hAnsi="Times New Roman" w:cs="Times New Roman" w:eastAsia="ＭＳ 明朝"/>
          <w:lang w:val="en-US" w:eastAsia="ja-JP"/>
          <w:sz w:val="17"/>
          <w:szCs w:val="17"/>
        </w:rPr>
        <w:t xml:space="preserve">[30] Blum, C., &amp;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35(3),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[32] Derrac, J., García, S., Molina, D., &amp; Herrera, F. (2011). A practical tutorial on the use of nonparametric statistical tests as a methodology for comparing evolutionary and swarm intelligence algorithms.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1(1), 3–18.</w:t>
      </w:r>
    </w:p>
    <w:p>
      <w:pPr>
        <w:spacing w:line="190" w:lineRule="exact"/>
        <w:ind w:left="284" w:hanging="284"/>
        <w:jc w:val="both"/>
      </w:pPr>
      <w:r>
        <w:rPr>
          <w:rFonts w:ascii="Times New Roman" w:hAnsi="Times New Roman" w:cs="Times New Roman" w:eastAsia="ＭＳ 明朝"/>
          <w:lang w:val="en-US" w:eastAsia="ja-JP"/>
          <w:sz w:val="17"/>
          <w:szCs w:val="17"/>
        </w:rPr>
        <w:t xml:space="preserve">[33] Garey, M. R., Johnson, D. S., &amp; Sethi, R. (1976). The complexity of flowshop and jobshop scheduling. </w:t>
      </w:r>
      <w:r>
        <w:rPr>
          <w:rFonts w:ascii="Times New Roman" w:hAnsi="Times New Roman" w:cs="Times New Roman" w:eastAsia="ＭＳ 明朝"/>
          <w:i/>
          <w:lang w:val="en-US" w:eastAsia="ja-JP"/>
          <w:sz w:val="17"/>
          <w:szCs w:val="17"/>
        </w:rPr>
        <w:t xml:space="preserve">Mathematics of Operations Research</w:t>
      </w:r>
      <w:r>
        <w:rPr>
          <w:rFonts w:ascii="Times New Roman" w:hAnsi="Times New Roman" w:cs="Times New Roman" w:eastAsia="ＭＳ 明朝"/>
          <w:lang w:val="en-US" w:eastAsia="ja-JP"/>
          <w:sz w:val="17"/>
          <w:szCs w:val="17"/>
        </w:rPr>
        <w:t xml:space="preserve">, 1(2), 117–129.</w:t>
      </w:r>
    </w:p>
    <w:p>
      <w:pPr>
        <w:pStyle w:val="a8"/>
        <w:spacing w:line="240" w:lineRule="exact"/>
        <w:jc w:val="both"/>
      </w:pPr>
      <w:r>
        <w:rPr>
          <w:rFonts w:ascii="Times New Roman" w:hAnsi="Times New Roman" w:cs="Times New Roman" w:eastAsia="ＭＳ 明朝"/>
          <w:lang w:val="en-US" w:eastAsia="ja-JP"/>
        </w:rPr>
        <w:t xml:space="preserve"># 付録: 計画メモ（投稿前作業用・最終稿では削除）</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