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5D8B"/>
          <w:sz w:val="20"/>
        </w:rPr>
        <w:t>EMCOIN</w:t>
      </w:r>
    </w:p>
    <w:p>
      <w:pPr>
        <w:pStyle w:val="Title"/>
        <w:jc w:val="center"/>
      </w:pPr>
      <w:r>
        <w:t>Kế hoạch chi phí và triển khai EmCoin</w:t>
      </w:r>
    </w:p>
    <w:p>
      <w:pPr>
        <w:jc w:val="center"/>
      </w:pPr>
      <w:r>
        <w:rPr>
          <w:i/>
        </w:rPr>
        <w:t>Mô hình một người làm chính, ưu tiên 2D, hoàn thành MVP trước 30/11</w:t>
      </w:r>
    </w:p>
    <w:p>
      <w:r>
        <w:t>Bản này thay bảng chi phí cũ bằng ngân sách thực tế hơn: phần lõi tập trung vào gameplay, asset 2D, animation nhẹ, âm thanh và website giới thiệu. Voice và mobile native chỉ mở khi web đã ổn định.</w:t>
      </w:r>
    </w:p>
    <w:p>
      <w:pPr>
        <w:pStyle w:val="Heading1"/>
        <w:spacing w:before="180" w:after="60"/>
      </w:pPr>
      <w:r>
        <w:rPr>
          <w:rFonts w:ascii="Aptos Display" w:hAnsi="Aptos Display"/>
          <w:color w:val="1F4E79"/>
        </w:rPr>
        <w:t>1. Kết luận ngân sách</w:t>
      </w:r>
    </w:p>
    <w:tbl>
      <w:tblPr>
        <w:tblW w:type="auto" w:w="0"/>
        <w:jc w:val="center"/>
        <w:tblLook w:firstColumn="1" w:firstRow="1" w:lastColumn="0" w:lastRow="0" w:noHBand="0" w:noVBand="1" w:val="04A0"/>
        <w:tblBorders>
          <w:top w:val="single" w:sz="6" w:color="D9E3EA"/>
          <w:left w:val="single" w:sz="6" w:color="D9E3EA"/>
          <w:bottom w:val="single" w:sz="6" w:color="D9E3EA"/>
          <w:right w:val="single" w:sz="6" w:color="D9E3EA"/>
          <w:insideH w:val="single" w:sz="6" w:color="D9E3EA"/>
          <w:insideV w:val="single" w:sz="6" w:color="D9E3EA"/>
        </w:tblBorders>
      </w:tblPr>
      <w:tblGrid>
        <w:gridCol w:w="3456"/>
        <w:gridCol w:w="3456"/>
        <w:gridCol w:w="3456"/>
      </w:tblGrid>
      <w:tr>
        <w:tc>
          <w:tcPr>
            <w:tcW w:type="dxa" w:w="3456"/>
            <w:vAlign w:val="center"/>
            <w:shd w:fill="1F4E79"/>
          </w:tcPr>
          <w:p>
            <w:pPr>
              <w:spacing w:after="40"/>
            </w:pPr>
            <w:r/>
            <w:r>
              <w:rPr>
                <w:rFonts w:ascii="Aptos" w:hAnsi="Aptos"/>
                <w:b/>
                <w:color w:val="FFFFFF"/>
                <w:sz w:val="18"/>
              </w:rPr>
              <w:t>Gói</w:t>
            </w:r>
          </w:p>
        </w:tc>
        <w:tc>
          <w:tcPr>
            <w:tcW w:type="dxa" w:w="3456"/>
            <w:vAlign w:val="center"/>
            <w:shd w:fill="1F4E79"/>
          </w:tcPr>
          <w:p>
            <w:pPr>
              <w:spacing w:after="40"/>
            </w:pPr>
            <w:r/>
            <w:r>
              <w:rPr>
                <w:rFonts w:ascii="Aptos" w:hAnsi="Aptos"/>
                <w:b/>
                <w:color w:val="FFFFFF"/>
                <w:sz w:val="18"/>
              </w:rPr>
              <w:t>Dự toán</w:t>
            </w:r>
          </w:p>
        </w:tc>
        <w:tc>
          <w:tcPr>
            <w:tcW w:type="dxa" w:w="3456"/>
            <w:vAlign w:val="center"/>
            <w:shd w:fill="1F4E79"/>
          </w:tcPr>
          <w:p>
            <w:pPr>
              <w:spacing w:after="40"/>
            </w:pPr>
            <w:r/>
            <w:r>
              <w:rPr>
                <w:rFonts w:ascii="Aptos" w:hAnsi="Aptos"/>
                <w:b/>
                <w:color w:val="FFFFFF"/>
                <w:sz w:val="18"/>
              </w:rPr>
              <w:t>Bao gồm</w:t>
            </w:r>
          </w:p>
        </w:tc>
      </w:tr>
      <w:tr>
        <w:tc>
          <w:tcPr>
            <w:tcW w:type="dxa" w:w="3456"/>
            <w:vAlign w:val="center"/>
            <w:shd w:fill="FFFFFF"/>
          </w:tcPr>
          <w:p>
            <w:pPr>
              <w:spacing w:after="40"/>
            </w:pPr>
            <w:r/>
            <w:r>
              <w:rPr>
                <w:rFonts w:ascii="Aptos" w:hAnsi="Aptos"/>
                <w:b w:val="0"/>
                <w:color w:val="173F67"/>
                <w:sz w:val="18"/>
              </w:rPr>
              <w:t>MVP đến 30/11</w:t>
            </w:r>
          </w:p>
        </w:tc>
        <w:tc>
          <w:tcPr>
            <w:tcW w:type="dxa" w:w="3456"/>
            <w:vAlign w:val="center"/>
            <w:shd w:fill="FFFFFF"/>
          </w:tcPr>
          <w:p>
            <w:pPr>
              <w:spacing w:after="40"/>
            </w:pPr>
            <w:r/>
            <w:r>
              <w:rPr>
                <w:rFonts w:ascii="Aptos" w:hAnsi="Aptos"/>
                <w:b w:val="0"/>
                <w:color w:val="173F67"/>
                <w:sz w:val="18"/>
              </w:rPr>
              <w:t>3–8 triệu VND</w:t>
            </w:r>
          </w:p>
        </w:tc>
        <w:tc>
          <w:tcPr>
            <w:tcW w:type="dxa" w:w="3456"/>
            <w:vAlign w:val="center"/>
            <w:shd w:fill="FFFFFF"/>
          </w:tcPr>
          <w:p>
            <w:pPr>
              <w:spacing w:after="40"/>
            </w:pPr>
            <w:r/>
            <w:r>
              <w:rPr>
                <w:rFonts w:ascii="Aptos" w:hAnsi="Aptos"/>
                <w:b w:val="0"/>
                <w:color w:val="173F67"/>
                <w:sz w:val="18"/>
              </w:rPr>
              <w:t>AI code, asset 2D/reskin, animation nhẹ, âm thanh cơ bản, QA và hạ tầng đang có</w:t>
            </w:r>
          </w:p>
        </w:tc>
      </w:tr>
      <w:tr>
        <w:tc>
          <w:tcPr>
            <w:tcW w:type="dxa" w:w="3456"/>
            <w:vAlign w:val="center"/>
            <w:shd w:fill="EAF4FA"/>
          </w:tcPr>
          <w:p>
            <w:pPr>
              <w:spacing w:after="40"/>
            </w:pPr>
            <w:r/>
            <w:r>
              <w:rPr>
                <w:rFonts w:ascii="Aptos" w:hAnsi="Aptos"/>
                <w:b w:val="0"/>
                <w:color w:val="173F67"/>
                <w:sz w:val="18"/>
              </w:rPr>
              <w:t>Vận hành năm đầu</w:t>
            </w:r>
          </w:p>
        </w:tc>
        <w:tc>
          <w:tcPr>
            <w:tcW w:type="dxa" w:w="3456"/>
            <w:vAlign w:val="center"/>
            <w:shd w:fill="EAF4FA"/>
          </w:tcPr>
          <w:p>
            <w:pPr>
              <w:spacing w:after="40"/>
            </w:pPr>
            <w:r/>
            <w:r>
              <w:rPr>
                <w:rFonts w:ascii="Aptos" w:hAnsi="Aptos"/>
                <w:b w:val="0"/>
                <w:color w:val="173F67"/>
                <w:sz w:val="18"/>
              </w:rPr>
              <w:t>7–18 triệu VND</w:t>
            </w:r>
          </w:p>
        </w:tc>
        <w:tc>
          <w:tcPr>
            <w:tcW w:type="dxa" w:w="3456"/>
            <w:vAlign w:val="center"/>
            <w:shd w:fill="EAF4FA"/>
          </w:tcPr>
          <w:p>
            <w:pPr>
              <w:spacing w:after="40"/>
            </w:pPr>
            <w:r/>
            <w:r>
              <w:rPr>
                <w:rFonts w:ascii="Aptos" w:hAnsi="Aptos"/>
                <w:b w:val="0"/>
                <w:color w:val="173F67"/>
                <w:sz w:val="18"/>
              </w:rPr>
              <w:t>MVP + VPS, backup, domain, monitoring và tool vừa phải</w:t>
            </w:r>
          </w:p>
        </w:tc>
      </w:tr>
      <w:tr>
        <w:tc>
          <w:tcPr>
            <w:tcW w:type="dxa" w:w="3456"/>
            <w:vAlign w:val="center"/>
            <w:shd w:fill="FFFFFF"/>
          </w:tcPr>
          <w:p>
            <w:pPr>
              <w:spacing w:after="40"/>
            </w:pPr>
            <w:r/>
            <w:r>
              <w:rPr>
                <w:rFonts w:ascii="Aptos" w:hAnsi="Aptos"/>
                <w:b w:val="0"/>
                <w:color w:val="173F67"/>
                <w:sz w:val="18"/>
              </w:rPr>
              <w:t>Có review chuyên môn</w:t>
            </w:r>
          </w:p>
        </w:tc>
        <w:tc>
          <w:tcPr>
            <w:tcW w:type="dxa" w:w="3456"/>
            <w:vAlign w:val="center"/>
            <w:shd w:fill="FFFFFF"/>
          </w:tcPr>
          <w:p>
            <w:pPr>
              <w:spacing w:after="40"/>
            </w:pPr>
            <w:r/>
            <w:r>
              <w:rPr>
                <w:rFonts w:ascii="Aptos" w:hAnsi="Aptos"/>
                <w:b w:val="0"/>
                <w:color w:val="173F67"/>
                <w:sz w:val="18"/>
              </w:rPr>
              <w:t>12–28 triệu VND</w:t>
            </w:r>
          </w:p>
        </w:tc>
        <w:tc>
          <w:tcPr>
            <w:tcW w:type="dxa" w:w="3456"/>
            <w:vAlign w:val="center"/>
            <w:shd w:fill="FFFFFF"/>
          </w:tcPr>
          <w:p>
            <w:pPr>
              <w:spacing w:after="40"/>
            </w:pPr>
            <w:r/>
            <w:r>
              <w:rPr>
                <w:rFonts w:ascii="Aptos" w:hAnsi="Aptos"/>
                <w:b w:val="0"/>
                <w:color w:val="173F67"/>
                <w:sz w:val="18"/>
              </w:rPr>
              <w:t>Vận hành năm đầu + 1–2 đợt review UI/animation hoặc mua asset chọn lọc</w:t>
            </w:r>
          </w:p>
        </w:tc>
      </w:tr>
    </w:tbl>
    <w:p>
      <w:pPr>
        <w:spacing w:after="20"/>
      </w:pPr>
    </w:p>
    <w:p>
      <w:r>
        <w:t>Chưa tính lương thời gian của dev. Đây là khoảng lập ngân sách, nên chừa 15% dự phòng. Voice service và phí đưa app lên store chưa nằm trong gói lõi.</w:t>
      </w:r>
    </w:p>
    <w:p>
      <w:pPr>
        <w:pStyle w:val="Heading1"/>
        <w:spacing w:before="180" w:after="60"/>
      </w:pPr>
      <w:r>
        <w:rPr>
          <w:rFonts w:ascii="Aptos Display" w:hAnsi="Aptos Display"/>
          <w:color w:val="1F4E79"/>
        </w:rPr>
        <w:t>2. Chi phí theo hạng mục</w:t>
      </w:r>
    </w:p>
    <w:tbl>
      <w:tblPr>
        <w:tblW w:type="auto" w:w="0"/>
        <w:jc w:val="center"/>
        <w:tblLook w:firstColumn="1" w:firstRow="1" w:lastColumn="0" w:lastRow="0" w:noHBand="0" w:noVBand="1" w:val="04A0"/>
        <w:tblBorders>
          <w:top w:val="single" w:sz="6" w:color="D9E3EA"/>
          <w:left w:val="single" w:sz="6" w:color="D9E3EA"/>
          <w:bottom w:val="single" w:sz="6" w:color="D9E3EA"/>
          <w:right w:val="single" w:sz="6" w:color="D9E3EA"/>
          <w:insideH w:val="single" w:sz="6" w:color="D9E3EA"/>
          <w:insideV w:val="single" w:sz="6" w:color="D9E3EA"/>
        </w:tblBorders>
      </w:tblPr>
      <w:tblGrid>
        <w:gridCol w:w="3456"/>
        <w:gridCol w:w="3456"/>
        <w:gridCol w:w="3456"/>
      </w:tblGrid>
      <w:tr>
        <w:tc>
          <w:tcPr>
            <w:tcW w:type="dxa" w:w="3456"/>
            <w:vAlign w:val="center"/>
            <w:shd w:fill="1F4E79"/>
          </w:tcPr>
          <w:p>
            <w:pPr>
              <w:spacing w:after="40"/>
            </w:pPr>
            <w:r/>
            <w:r>
              <w:rPr>
                <w:rFonts w:ascii="Aptos" w:hAnsi="Aptos"/>
                <w:b/>
                <w:color w:val="FFFFFF"/>
                <w:sz w:val="18"/>
              </w:rPr>
              <w:t>Hạng mục</w:t>
            </w:r>
          </w:p>
        </w:tc>
        <w:tc>
          <w:tcPr>
            <w:tcW w:type="dxa" w:w="3456"/>
            <w:vAlign w:val="center"/>
            <w:shd w:fill="1F4E79"/>
          </w:tcPr>
          <w:p>
            <w:pPr>
              <w:spacing w:after="40"/>
            </w:pPr>
            <w:r/>
            <w:r>
              <w:rPr>
                <w:rFonts w:ascii="Aptos" w:hAnsi="Aptos"/>
                <w:b/>
                <w:color w:val="FFFFFF"/>
                <w:sz w:val="18"/>
              </w:rPr>
              <w:t>Dự toán</w:t>
            </w:r>
          </w:p>
        </w:tc>
        <w:tc>
          <w:tcPr>
            <w:tcW w:type="dxa" w:w="3456"/>
            <w:vAlign w:val="center"/>
            <w:shd w:fill="1F4E79"/>
          </w:tcPr>
          <w:p>
            <w:pPr>
              <w:spacing w:after="40"/>
            </w:pPr>
            <w:r/>
            <w:r>
              <w:rPr>
                <w:rFonts w:ascii="Aptos" w:hAnsi="Aptos"/>
                <w:b/>
                <w:color w:val="FFFFFF"/>
                <w:sz w:val="18"/>
              </w:rPr>
              <w:t>Cách dùng thực tế</w:t>
            </w:r>
          </w:p>
        </w:tc>
      </w:tr>
      <w:tr>
        <w:tc>
          <w:tcPr>
            <w:tcW w:type="dxa" w:w="3456"/>
            <w:vAlign w:val="center"/>
            <w:shd w:fill="FFFFFF"/>
          </w:tcPr>
          <w:p>
            <w:pPr>
              <w:spacing w:after="40"/>
            </w:pPr>
            <w:r/>
            <w:r>
              <w:rPr>
                <w:rFonts w:ascii="Aptos" w:hAnsi="Aptos"/>
                <w:b w:val="0"/>
                <w:color w:val="173F67"/>
                <w:sz w:val="18"/>
              </w:rPr>
              <w:t>AI code và thiết kế</w:t>
            </w:r>
          </w:p>
        </w:tc>
        <w:tc>
          <w:tcPr>
            <w:tcW w:type="dxa" w:w="3456"/>
            <w:vAlign w:val="center"/>
            <w:shd w:fill="FFFFFF"/>
          </w:tcPr>
          <w:p>
            <w:pPr>
              <w:spacing w:after="40"/>
            </w:pPr>
            <w:r/>
            <w:r>
              <w:rPr>
                <w:rFonts w:ascii="Aptos" w:hAnsi="Aptos"/>
                <w:b w:val="0"/>
                <w:color w:val="173F67"/>
                <w:sz w:val="18"/>
              </w:rPr>
              <w:t>1,5–3 triệu / 3 tháng</w:t>
            </w:r>
          </w:p>
        </w:tc>
        <w:tc>
          <w:tcPr>
            <w:tcW w:type="dxa" w:w="3456"/>
            <w:vAlign w:val="center"/>
            <w:shd w:fill="FFFFFF"/>
          </w:tcPr>
          <w:p>
            <w:pPr>
              <w:spacing w:after="40"/>
            </w:pPr>
            <w:r/>
            <w:r>
              <w:rPr>
                <w:rFonts w:ascii="Aptos" w:hAnsi="Aptos"/>
                <w:b w:val="0"/>
                <w:color w:val="173F67"/>
                <w:sz w:val="18"/>
              </w:rPr>
              <w:t>Một coding agent chính; AI hình ảnh cho concept, moodboard và reskin có kiểm soát</w:t>
            </w:r>
          </w:p>
        </w:tc>
      </w:tr>
      <w:tr>
        <w:tc>
          <w:tcPr>
            <w:tcW w:type="dxa" w:w="3456"/>
            <w:vAlign w:val="center"/>
            <w:shd w:fill="EAF4FA"/>
          </w:tcPr>
          <w:p>
            <w:pPr>
              <w:spacing w:after="40"/>
            </w:pPr>
            <w:r/>
            <w:r>
              <w:rPr>
                <w:rFonts w:ascii="Aptos" w:hAnsi="Aptos"/>
                <w:b w:val="0"/>
                <w:color w:val="173F67"/>
                <w:sz w:val="18"/>
              </w:rPr>
              <w:t>Asset 2D và reskin</w:t>
            </w:r>
          </w:p>
        </w:tc>
        <w:tc>
          <w:tcPr>
            <w:tcW w:type="dxa" w:w="3456"/>
            <w:vAlign w:val="center"/>
            <w:shd w:fill="EAF4FA"/>
          </w:tcPr>
          <w:p>
            <w:pPr>
              <w:spacing w:after="40"/>
            </w:pPr>
            <w:r/>
            <w:r>
              <w:rPr>
                <w:rFonts w:ascii="Aptos" w:hAnsi="Aptos"/>
                <w:b w:val="0"/>
                <w:color w:val="173F67"/>
                <w:sz w:val="18"/>
              </w:rPr>
              <w:t>0,5–2 triệu / 3 tháng</w:t>
            </w:r>
          </w:p>
        </w:tc>
        <w:tc>
          <w:tcPr>
            <w:tcW w:type="dxa" w:w="3456"/>
            <w:vAlign w:val="center"/>
            <w:shd w:fill="EAF4FA"/>
          </w:tcPr>
          <w:p>
            <w:pPr>
              <w:spacing w:after="40"/>
            </w:pPr>
            <w:r/>
            <w:r>
              <w:rPr>
                <w:rFonts w:ascii="Aptos" w:hAnsi="Aptos"/>
                <w:b w:val="0"/>
                <w:color w:val="173F67"/>
                <w:sz w:val="18"/>
              </w:rPr>
              <w:t>Tự làm là chính; chỉ mua credit, pack hoặc thuê chỉnh sửa khi có điểm nghẽn</w:t>
            </w:r>
          </w:p>
        </w:tc>
      </w:tr>
      <w:tr>
        <w:tc>
          <w:tcPr>
            <w:tcW w:type="dxa" w:w="3456"/>
            <w:vAlign w:val="center"/>
            <w:shd w:fill="FFFFFF"/>
          </w:tcPr>
          <w:p>
            <w:pPr>
              <w:spacing w:after="40"/>
            </w:pPr>
            <w:r/>
            <w:r>
              <w:rPr>
                <w:rFonts w:ascii="Aptos" w:hAnsi="Aptos"/>
                <w:b w:val="0"/>
                <w:color w:val="173F67"/>
                <w:sz w:val="18"/>
              </w:rPr>
              <w:t>Animation và VFX 2D</w:t>
            </w:r>
          </w:p>
        </w:tc>
        <w:tc>
          <w:tcPr>
            <w:tcW w:type="dxa" w:w="3456"/>
            <w:vAlign w:val="center"/>
            <w:shd w:fill="FFFFFF"/>
          </w:tcPr>
          <w:p>
            <w:pPr>
              <w:spacing w:after="40"/>
            </w:pPr>
            <w:r/>
            <w:r>
              <w:rPr>
                <w:rFonts w:ascii="Aptos" w:hAnsi="Aptos"/>
                <w:b w:val="0"/>
                <w:color w:val="173F67"/>
                <w:sz w:val="18"/>
              </w:rPr>
              <w:t>0,3–1,5 triệu / 3 tháng</w:t>
            </w:r>
          </w:p>
        </w:tc>
        <w:tc>
          <w:tcPr>
            <w:tcW w:type="dxa" w:w="3456"/>
            <w:vAlign w:val="center"/>
            <w:shd w:fill="FFFFFF"/>
          </w:tcPr>
          <w:p>
            <w:pPr>
              <w:spacing w:after="40"/>
            </w:pPr>
            <w:r/>
            <w:r>
              <w:rPr>
                <w:rFonts w:ascii="Aptos" w:hAnsi="Aptos"/>
                <w:b w:val="0"/>
                <w:color w:val="173F67"/>
                <w:sz w:val="18"/>
              </w:rPr>
              <w:t>Rive/Lottie/CSS/Framer Motion; ưu tiên state nhỏ</w:t>
            </w:r>
          </w:p>
        </w:tc>
      </w:tr>
      <w:tr>
        <w:tc>
          <w:tcPr>
            <w:tcW w:type="dxa" w:w="3456"/>
            <w:vAlign w:val="center"/>
            <w:shd w:fill="EAF4FA"/>
          </w:tcPr>
          <w:p>
            <w:pPr>
              <w:spacing w:after="40"/>
            </w:pPr>
            <w:r/>
            <w:r>
              <w:rPr>
                <w:rFonts w:ascii="Aptos" w:hAnsi="Aptos"/>
                <w:b w:val="0"/>
                <w:color w:val="173F67"/>
                <w:sz w:val="18"/>
              </w:rPr>
              <w:t>Âm thanh game</w:t>
            </w:r>
          </w:p>
        </w:tc>
        <w:tc>
          <w:tcPr>
            <w:tcW w:type="dxa" w:w="3456"/>
            <w:vAlign w:val="center"/>
            <w:shd w:fill="EAF4FA"/>
          </w:tcPr>
          <w:p>
            <w:pPr>
              <w:spacing w:after="40"/>
            </w:pPr>
            <w:r/>
            <w:r>
              <w:rPr>
                <w:rFonts w:ascii="Aptos" w:hAnsi="Aptos"/>
                <w:b w:val="0"/>
                <w:color w:val="173F67"/>
                <w:sz w:val="18"/>
              </w:rPr>
              <w:t>0–1 triệu / 3 tháng</w:t>
            </w:r>
          </w:p>
        </w:tc>
        <w:tc>
          <w:tcPr>
            <w:tcW w:type="dxa" w:w="3456"/>
            <w:vAlign w:val="center"/>
            <w:shd w:fill="EAF4FA"/>
          </w:tcPr>
          <w:p>
            <w:pPr>
              <w:spacing w:after="40"/>
            </w:pPr>
            <w:r/>
            <w:r>
              <w:rPr>
                <w:rFonts w:ascii="Aptos" w:hAnsi="Aptos"/>
                <w:b w:val="0"/>
                <w:color w:val="173F67"/>
                <w:sz w:val="18"/>
              </w:rPr>
              <w:t>Nguồn CC0/free + biên tập; AI chỉ dùng khi điều khoản thương mại rõ</w:t>
            </w:r>
          </w:p>
        </w:tc>
      </w:tr>
      <w:tr>
        <w:tc>
          <w:tcPr>
            <w:tcW w:type="dxa" w:w="3456"/>
            <w:vAlign w:val="center"/>
            <w:shd w:fill="FFFFFF"/>
          </w:tcPr>
          <w:p>
            <w:pPr>
              <w:spacing w:after="40"/>
            </w:pPr>
            <w:r/>
            <w:r>
              <w:rPr>
                <w:rFonts w:ascii="Aptos" w:hAnsi="Aptos"/>
                <w:b w:val="0"/>
                <w:color w:val="173F67"/>
                <w:sz w:val="18"/>
              </w:rPr>
              <w:t>Hạ tầng</w:t>
            </w:r>
          </w:p>
        </w:tc>
        <w:tc>
          <w:tcPr>
            <w:tcW w:type="dxa" w:w="3456"/>
            <w:vAlign w:val="center"/>
            <w:shd w:fill="FFFFFF"/>
          </w:tcPr>
          <w:p>
            <w:pPr>
              <w:spacing w:after="40"/>
            </w:pPr>
            <w:r/>
            <w:r>
              <w:rPr>
                <w:rFonts w:ascii="Aptos" w:hAnsi="Aptos"/>
                <w:b w:val="0"/>
                <w:color w:val="173F67"/>
                <w:sz w:val="18"/>
              </w:rPr>
              <w:t>4–10 triệu / năm</w:t>
            </w:r>
          </w:p>
        </w:tc>
        <w:tc>
          <w:tcPr>
            <w:tcW w:type="dxa" w:w="3456"/>
            <w:vAlign w:val="center"/>
            <w:shd w:fill="FFFFFF"/>
          </w:tcPr>
          <w:p>
            <w:pPr>
              <w:spacing w:after="40"/>
            </w:pPr>
            <w:r/>
            <w:r>
              <w:rPr>
                <w:rFonts w:ascii="Aptos" w:hAnsi="Aptos"/>
                <w:b w:val="0"/>
                <w:color w:val="173F67"/>
                <w:sz w:val="18"/>
              </w:rPr>
              <w:t>VPS, backup, domain, monitoring; có thể thấp hơn nếu VPS hiện tại đủ</w:t>
            </w:r>
          </w:p>
        </w:tc>
      </w:tr>
      <w:tr>
        <w:tc>
          <w:tcPr>
            <w:tcW w:type="dxa" w:w="3456"/>
            <w:vAlign w:val="center"/>
            <w:shd w:fill="EAF4FA"/>
          </w:tcPr>
          <w:p>
            <w:pPr>
              <w:spacing w:after="40"/>
            </w:pPr>
            <w:r/>
            <w:r>
              <w:rPr>
                <w:rFonts w:ascii="Aptos" w:hAnsi="Aptos"/>
                <w:b w:val="0"/>
                <w:color w:val="173F67"/>
                <w:sz w:val="18"/>
              </w:rPr>
              <w:t>Voice và mobile native</w:t>
            </w:r>
          </w:p>
        </w:tc>
        <w:tc>
          <w:tcPr>
            <w:tcW w:type="dxa" w:w="3456"/>
            <w:vAlign w:val="center"/>
            <w:shd w:fill="EAF4FA"/>
          </w:tcPr>
          <w:p>
            <w:pPr>
              <w:spacing w:after="40"/>
            </w:pPr>
            <w:r/>
            <w:r>
              <w:rPr>
                <w:rFonts w:ascii="Aptos" w:hAnsi="Aptos"/>
                <w:b w:val="0"/>
                <w:color w:val="173F67"/>
                <w:sz w:val="18"/>
              </w:rPr>
              <w:t>0–6 triệu / năm</w:t>
            </w:r>
          </w:p>
        </w:tc>
        <w:tc>
          <w:tcPr>
            <w:tcW w:type="dxa" w:w="3456"/>
            <w:vAlign w:val="center"/>
            <w:shd w:fill="EAF4FA"/>
          </w:tcPr>
          <w:p>
            <w:pPr>
              <w:spacing w:after="40"/>
            </w:pPr>
            <w:r/>
            <w:r>
              <w:rPr>
                <w:rFonts w:ascii="Aptos" w:hAnsi="Aptos"/>
                <w:b w:val="0"/>
                <w:color w:val="173F67"/>
                <w:sz w:val="18"/>
              </w:rPr>
              <w:t>Tùy chọn; chỉ làm sau web/PWA và gameplay</w:t>
            </w:r>
          </w:p>
        </w:tc>
      </w:tr>
      <w:tr>
        <w:tc>
          <w:tcPr>
            <w:tcW w:type="dxa" w:w="3456"/>
            <w:vAlign w:val="center"/>
            <w:shd w:fill="FFFFFF"/>
          </w:tcPr>
          <w:p>
            <w:pPr>
              <w:spacing w:after="40"/>
            </w:pPr>
            <w:r/>
            <w:r>
              <w:rPr>
                <w:rFonts w:ascii="Aptos" w:hAnsi="Aptos"/>
                <w:b w:val="0"/>
                <w:color w:val="173F67"/>
                <w:sz w:val="18"/>
              </w:rPr>
              <w:t>Review ngắn hạn</w:t>
            </w:r>
          </w:p>
        </w:tc>
        <w:tc>
          <w:tcPr>
            <w:tcW w:type="dxa" w:w="3456"/>
            <w:vAlign w:val="center"/>
            <w:shd w:fill="FFFFFF"/>
          </w:tcPr>
          <w:p>
            <w:pPr>
              <w:spacing w:after="40"/>
            </w:pPr>
            <w:r/>
            <w:r>
              <w:rPr>
                <w:rFonts w:ascii="Aptos" w:hAnsi="Aptos"/>
                <w:b w:val="0"/>
                <w:color w:val="173F67"/>
                <w:sz w:val="18"/>
              </w:rPr>
              <w:t>2–8 triệu / đợt</w:t>
            </w:r>
          </w:p>
        </w:tc>
        <w:tc>
          <w:tcPr>
            <w:tcW w:type="dxa" w:w="3456"/>
            <w:vAlign w:val="center"/>
            <w:shd w:fill="FFFFFF"/>
          </w:tcPr>
          <w:p>
            <w:pPr>
              <w:spacing w:after="40"/>
            </w:pPr>
            <w:r/>
            <w:r>
              <w:rPr>
                <w:rFonts w:ascii="Aptos" w:hAnsi="Aptos"/>
                <w:b w:val="0"/>
                <w:color w:val="173F67"/>
                <w:sz w:val="18"/>
              </w:rPr>
              <w:t>Một buổi audit UI/UX hoặc animation ở mốc quan trọng</w:t>
            </w:r>
          </w:p>
        </w:tc>
      </w:tr>
    </w:tbl>
    <w:p>
      <w:pPr>
        <w:spacing w:after="20"/>
      </w:pPr>
    </w:p>
    <w:p>
      <w:pPr>
        <w:pStyle w:val="Heading1"/>
        <w:spacing w:before="180" w:after="60"/>
      </w:pPr>
      <w:r>
        <w:rPr>
          <w:rFonts w:ascii="Aptos Display" w:hAnsi="Aptos Display"/>
          <w:color w:val="1F4E79"/>
        </w:rPr>
        <w:t>3. Bộ công cụ nên dùng</w:t>
      </w:r>
    </w:p>
    <w:tbl>
      <w:tblPr>
        <w:tblW w:type="auto" w:w="0"/>
        <w:jc w:val="center"/>
        <w:tblLook w:firstColumn="1" w:firstRow="1" w:lastColumn="0" w:lastRow="0" w:noHBand="0" w:noVBand="1" w:val="04A0"/>
        <w:tblBorders>
          <w:top w:val="single" w:sz="6" w:color="D9E3EA"/>
          <w:left w:val="single" w:sz="6" w:color="D9E3EA"/>
          <w:bottom w:val="single" w:sz="6" w:color="D9E3EA"/>
          <w:right w:val="single" w:sz="6" w:color="D9E3EA"/>
          <w:insideH w:val="single" w:sz="6" w:color="D9E3EA"/>
          <w:insideV w:val="single" w:sz="6" w:color="D9E3EA"/>
        </w:tblBorders>
      </w:tblPr>
      <w:tblGrid>
        <w:gridCol w:w="3456"/>
        <w:gridCol w:w="3456"/>
        <w:gridCol w:w="3456"/>
      </w:tblGrid>
      <w:tr>
        <w:tc>
          <w:tcPr>
            <w:tcW w:type="dxa" w:w="3456"/>
            <w:vAlign w:val="center"/>
            <w:shd w:fill="1F4E79"/>
          </w:tcPr>
          <w:p>
            <w:pPr>
              <w:spacing w:after="40"/>
            </w:pPr>
            <w:r/>
            <w:r>
              <w:rPr>
                <w:rFonts w:ascii="Aptos" w:hAnsi="Aptos"/>
                <w:b/>
                <w:color w:val="FFFFFF"/>
                <w:sz w:val="18"/>
              </w:rPr>
              <w:t>Nhu cầu</w:t>
            </w:r>
          </w:p>
        </w:tc>
        <w:tc>
          <w:tcPr>
            <w:tcW w:type="dxa" w:w="3456"/>
            <w:vAlign w:val="center"/>
            <w:shd w:fill="1F4E79"/>
          </w:tcPr>
          <w:p>
            <w:pPr>
              <w:spacing w:after="40"/>
            </w:pPr>
            <w:r/>
            <w:r>
              <w:rPr>
                <w:rFonts w:ascii="Aptos" w:hAnsi="Aptos"/>
                <w:b/>
                <w:color w:val="FFFFFF"/>
                <w:sz w:val="18"/>
              </w:rPr>
              <w:t>Lựa chọn chính</w:t>
            </w:r>
          </w:p>
        </w:tc>
        <w:tc>
          <w:tcPr>
            <w:tcW w:type="dxa" w:w="3456"/>
            <w:vAlign w:val="center"/>
            <w:shd w:fill="1F4E79"/>
          </w:tcPr>
          <w:p>
            <w:pPr>
              <w:spacing w:after="40"/>
            </w:pPr>
            <w:r/>
            <w:r>
              <w:rPr>
                <w:rFonts w:ascii="Aptos" w:hAnsi="Aptos"/>
                <w:b/>
                <w:color w:val="FFFFFF"/>
                <w:sz w:val="18"/>
              </w:rPr>
              <w:t>Quy tắc dùng</w:t>
            </w:r>
          </w:p>
        </w:tc>
      </w:tr>
      <w:tr>
        <w:tc>
          <w:tcPr>
            <w:tcW w:type="dxa" w:w="3456"/>
            <w:vAlign w:val="center"/>
            <w:shd w:fill="FFFFFF"/>
          </w:tcPr>
          <w:p>
            <w:pPr>
              <w:spacing w:after="40"/>
            </w:pPr>
            <w:r/>
            <w:r>
              <w:rPr>
                <w:rFonts w:ascii="Aptos" w:hAnsi="Aptos"/>
                <w:b w:val="0"/>
                <w:color w:val="173F67"/>
                <w:sz w:val="18"/>
              </w:rPr>
              <w:t>Code và refactor</w:t>
            </w:r>
          </w:p>
        </w:tc>
        <w:tc>
          <w:tcPr>
            <w:tcW w:type="dxa" w:w="3456"/>
            <w:vAlign w:val="center"/>
            <w:shd w:fill="FFFFFF"/>
          </w:tcPr>
          <w:p>
            <w:pPr>
              <w:spacing w:after="40"/>
            </w:pPr>
            <w:r/>
            <w:r>
              <w:rPr>
                <w:rFonts w:ascii="Aptos" w:hAnsi="Aptos"/>
                <w:b w:val="0"/>
                <w:color w:val="173F67"/>
                <w:sz w:val="18"/>
              </w:rPr>
              <w:t>Coding agent hiện có + model suy luận mạnh</w:t>
            </w:r>
          </w:p>
        </w:tc>
        <w:tc>
          <w:tcPr>
            <w:tcW w:type="dxa" w:w="3456"/>
            <w:vAlign w:val="center"/>
            <w:shd w:fill="FFFFFF"/>
          </w:tcPr>
          <w:p>
            <w:pPr>
              <w:spacing w:after="40"/>
            </w:pPr>
            <w:r/>
            <w:r>
              <w:rPr>
                <w:rFonts w:ascii="Aptos" w:hAnsi="Aptos"/>
                <w:b w:val="0"/>
                <w:color w:val="173F67"/>
                <w:sz w:val="18"/>
              </w:rPr>
              <w:t>Một agent giữ context repo; model nhanh xử lý test/CSS nhỏ</w:t>
            </w:r>
          </w:p>
        </w:tc>
      </w:tr>
      <w:tr>
        <w:tc>
          <w:tcPr>
            <w:tcW w:type="dxa" w:w="3456"/>
            <w:vAlign w:val="center"/>
            <w:shd w:fill="EAF4FA"/>
          </w:tcPr>
          <w:p>
            <w:pPr>
              <w:spacing w:after="40"/>
            </w:pPr>
            <w:r/>
            <w:r>
              <w:rPr>
                <w:rFonts w:ascii="Aptos" w:hAnsi="Aptos"/>
                <w:b w:val="0"/>
                <w:color w:val="173F67"/>
                <w:sz w:val="18"/>
              </w:rPr>
              <w:t>Concept/reskin 2D</w:t>
            </w:r>
          </w:p>
        </w:tc>
        <w:tc>
          <w:tcPr>
            <w:tcW w:type="dxa" w:w="3456"/>
            <w:vAlign w:val="center"/>
            <w:shd w:fill="EAF4FA"/>
          </w:tcPr>
          <w:p>
            <w:pPr>
              <w:spacing w:after="40"/>
            </w:pPr>
            <w:r/>
            <w:r>
              <w:rPr>
                <w:rFonts w:ascii="Aptos" w:hAnsi="Aptos"/>
                <w:b w:val="0"/>
                <w:color w:val="173F67"/>
                <w:sz w:val="18"/>
              </w:rPr>
              <w:t>Nano Banana/Gemini; image generator</w:t>
            </w:r>
          </w:p>
        </w:tc>
        <w:tc>
          <w:tcPr>
            <w:tcW w:type="dxa" w:w="3456"/>
            <w:vAlign w:val="center"/>
            <w:shd w:fill="EAF4FA"/>
          </w:tcPr>
          <w:p>
            <w:pPr>
              <w:spacing w:after="40"/>
            </w:pPr>
            <w:r/>
            <w:r>
              <w:rPr>
                <w:rFonts w:ascii="Aptos" w:hAnsi="Aptos"/>
                <w:b w:val="0"/>
                <w:color w:val="173F67"/>
                <w:sz w:val="18"/>
              </w:rPr>
              <w:t>Reference cố định; bản Pro chỉ cho key visual</w:t>
            </w:r>
          </w:p>
        </w:tc>
      </w:tr>
      <w:tr>
        <w:tc>
          <w:tcPr>
            <w:tcW w:type="dxa" w:w="3456"/>
            <w:vAlign w:val="center"/>
            <w:shd w:fill="FFFFFF"/>
          </w:tcPr>
          <w:p>
            <w:pPr>
              <w:spacing w:after="40"/>
            </w:pPr>
            <w:r/>
            <w:r>
              <w:rPr>
                <w:rFonts w:ascii="Aptos" w:hAnsi="Aptos"/>
                <w:b w:val="0"/>
                <w:color w:val="173F67"/>
                <w:sz w:val="18"/>
              </w:rPr>
              <w:t>Animation nhân vật</w:t>
            </w:r>
          </w:p>
        </w:tc>
        <w:tc>
          <w:tcPr>
            <w:tcW w:type="dxa" w:w="3456"/>
            <w:vAlign w:val="center"/>
            <w:shd w:fill="FFFFFF"/>
          </w:tcPr>
          <w:p>
            <w:pPr>
              <w:spacing w:after="40"/>
            </w:pPr>
            <w:r/>
            <w:r>
              <w:rPr>
                <w:rFonts w:ascii="Aptos" w:hAnsi="Aptos"/>
                <w:b w:val="0"/>
                <w:color w:val="173F67"/>
                <w:sz w:val="18"/>
              </w:rPr>
              <w:t>Rive</w:t>
            </w:r>
          </w:p>
        </w:tc>
        <w:tc>
          <w:tcPr>
            <w:tcW w:type="dxa" w:w="3456"/>
            <w:vAlign w:val="center"/>
            <w:shd w:fill="FFFFFF"/>
          </w:tcPr>
          <w:p>
            <w:pPr>
              <w:spacing w:after="40"/>
            </w:pPr>
            <w:r/>
            <w:r>
              <w:rPr>
                <w:rFonts w:ascii="Aptos" w:hAnsi="Aptos"/>
                <w:b w:val="0"/>
                <w:color w:val="173F67"/>
                <w:sz w:val="18"/>
              </w:rPr>
              <w:t>State machine cho idle, active, success, disabled</w:t>
            </w:r>
          </w:p>
        </w:tc>
      </w:tr>
      <w:tr>
        <w:tc>
          <w:tcPr>
            <w:tcW w:type="dxa" w:w="3456"/>
            <w:vAlign w:val="center"/>
            <w:shd w:fill="EAF4FA"/>
          </w:tcPr>
          <w:p>
            <w:pPr>
              <w:spacing w:after="40"/>
            </w:pPr>
            <w:r/>
            <w:r>
              <w:rPr>
                <w:rFonts w:ascii="Aptos" w:hAnsi="Aptos"/>
                <w:b w:val="0"/>
                <w:color w:val="173F67"/>
                <w:sz w:val="18"/>
              </w:rPr>
              <w:t>VFX/UI one-shot</w:t>
            </w:r>
          </w:p>
        </w:tc>
        <w:tc>
          <w:tcPr>
            <w:tcW w:type="dxa" w:w="3456"/>
            <w:vAlign w:val="center"/>
            <w:shd w:fill="EAF4FA"/>
          </w:tcPr>
          <w:p>
            <w:pPr>
              <w:spacing w:after="40"/>
            </w:pPr>
            <w:r/>
            <w:r>
              <w:rPr>
                <w:rFonts w:ascii="Aptos" w:hAnsi="Aptos"/>
                <w:b w:val="0"/>
                <w:color w:val="173F67"/>
                <w:sz w:val="18"/>
              </w:rPr>
              <w:t>Lottie/dotLottie hoặc CSS/Framer Motion</w:t>
            </w:r>
          </w:p>
        </w:tc>
        <w:tc>
          <w:tcPr>
            <w:tcW w:type="dxa" w:w="3456"/>
            <w:vAlign w:val="center"/>
            <w:shd w:fill="EAF4FA"/>
          </w:tcPr>
          <w:p>
            <w:pPr>
              <w:spacing w:after="40"/>
            </w:pPr>
            <w:r/>
            <w:r>
              <w:rPr>
                <w:rFonts w:ascii="Aptos" w:hAnsi="Aptos"/>
                <w:b w:val="0"/>
                <w:color w:val="173F67"/>
                <w:sz w:val="18"/>
              </w:rPr>
              <w:t>Toast, sparkle, heal, poison, coin</w:t>
            </w:r>
          </w:p>
        </w:tc>
      </w:tr>
      <w:tr>
        <w:tc>
          <w:tcPr>
            <w:tcW w:type="dxa" w:w="3456"/>
            <w:vAlign w:val="center"/>
            <w:shd w:fill="FFFFFF"/>
          </w:tcPr>
          <w:p>
            <w:pPr>
              <w:spacing w:after="40"/>
            </w:pPr>
            <w:r/>
            <w:r>
              <w:rPr>
                <w:rFonts w:ascii="Aptos" w:hAnsi="Aptos"/>
                <w:b w:val="0"/>
                <w:color w:val="173F67"/>
                <w:sz w:val="18"/>
              </w:rPr>
              <w:t>Nhiều particle</w:t>
            </w:r>
          </w:p>
        </w:tc>
        <w:tc>
          <w:tcPr>
            <w:tcW w:type="dxa" w:w="3456"/>
            <w:vAlign w:val="center"/>
            <w:shd w:fill="FFFFFF"/>
          </w:tcPr>
          <w:p>
            <w:pPr>
              <w:spacing w:after="40"/>
            </w:pPr>
            <w:r/>
            <w:r>
              <w:rPr>
                <w:rFonts w:ascii="Aptos" w:hAnsi="Aptos"/>
                <w:b w:val="0"/>
                <w:color w:val="173F67"/>
                <w:sz w:val="18"/>
              </w:rPr>
              <w:t>Phaser examples hoặc canvas riêng</w:t>
            </w:r>
          </w:p>
        </w:tc>
        <w:tc>
          <w:tcPr>
            <w:tcW w:type="dxa" w:w="3456"/>
            <w:vAlign w:val="center"/>
            <w:shd w:fill="FFFFFF"/>
          </w:tcPr>
          <w:p>
            <w:pPr>
              <w:spacing w:after="40"/>
            </w:pPr>
            <w:r/>
            <w:r>
              <w:rPr>
                <w:rFonts w:ascii="Aptos" w:hAnsi="Aptos"/>
                <w:b w:val="0"/>
                <w:color w:val="173F67"/>
                <w:sz w:val="18"/>
              </w:rPr>
              <w:t>Chỉ thêm khi CSS/Framer Motion không đủ</w:t>
            </w:r>
          </w:p>
        </w:tc>
      </w:tr>
      <w:tr>
        <w:tc>
          <w:tcPr>
            <w:tcW w:type="dxa" w:w="3456"/>
            <w:vAlign w:val="center"/>
            <w:shd w:fill="EAF4FA"/>
          </w:tcPr>
          <w:p>
            <w:pPr>
              <w:spacing w:after="40"/>
            </w:pPr>
            <w:r/>
            <w:r>
              <w:rPr>
                <w:rFonts w:ascii="Aptos" w:hAnsi="Aptos"/>
                <w:b w:val="0"/>
                <w:color w:val="173F67"/>
                <w:sz w:val="18"/>
              </w:rPr>
              <w:t>Audio cleanup</w:t>
            </w:r>
          </w:p>
        </w:tc>
        <w:tc>
          <w:tcPr>
            <w:tcW w:type="dxa" w:w="3456"/>
            <w:vAlign w:val="center"/>
            <w:shd w:fill="EAF4FA"/>
          </w:tcPr>
          <w:p>
            <w:pPr>
              <w:spacing w:after="40"/>
            </w:pPr>
            <w:r/>
            <w:r>
              <w:rPr>
                <w:rFonts w:ascii="Aptos" w:hAnsi="Aptos"/>
                <w:b w:val="0"/>
                <w:color w:val="173F67"/>
                <w:sz w:val="18"/>
              </w:rPr>
              <w:t>Audacity/ffmpeg + thư viện CC0</w:t>
            </w:r>
          </w:p>
        </w:tc>
        <w:tc>
          <w:tcPr>
            <w:tcW w:type="dxa" w:w="3456"/>
            <w:vAlign w:val="center"/>
            <w:shd w:fill="EAF4FA"/>
          </w:tcPr>
          <w:p>
            <w:pPr>
              <w:spacing w:after="40"/>
            </w:pPr>
            <w:r/>
            <w:r>
              <w:rPr>
                <w:rFonts w:ascii="Aptos" w:hAnsi="Aptos"/>
                <w:b w:val="0"/>
                <w:color w:val="173F67"/>
                <w:sz w:val="18"/>
              </w:rPr>
              <w:t>Cắt, normalize, loop, volume group và mute</w:t>
            </w:r>
          </w:p>
        </w:tc>
      </w:tr>
    </w:tbl>
    <w:p>
      <w:pPr>
        <w:spacing w:after="20"/>
      </w:pPr>
    </w:p>
    <w:p>
      <w:r>
        <w:t>Nano Banana là công cụ tạo bản nháp và chỉnh theo reference, không phải dây chuyền xuất bản. Chữ tiếng Việt, viền card, icon và layout cần làm lại bằng code/SVG để tránh lỗi chữ và lệch style.</w:t>
      </w:r>
    </w:p>
    <w:p>
      <w:pPr>
        <w:pStyle w:val="Heading1"/>
        <w:spacing w:before="180" w:after="60"/>
      </w:pPr>
      <w:r>
        <w:rPr>
          <w:rFonts w:ascii="Aptos Display" w:hAnsi="Aptos Display"/>
          <w:color w:val="1F4E79"/>
        </w:rPr>
        <w:t>4. Workflow asset 2D</w:t>
      </w:r>
    </w:p>
    <w:p>
      <w:pPr>
        <w:pStyle w:val="ListBullet"/>
        <w:spacing w:after="40"/>
      </w:pPr>
      <w:r>
        <w:t>Lập sổ asset: tên file, nguồn, license, được phép sửa hay không, dùng ở component nào.</w:t>
      </w:r>
    </w:p>
    <w:p>
      <w:pPr>
        <w:pStyle w:val="ListBullet"/>
        <w:spacing w:after="40"/>
      </w:pPr>
      <w:r>
        <w:t>Chốt art bible một trang: palette, outline, bo góc, bóng, độ dày viền, 3 mood và ví dụ đạt chuẩn.</w:t>
      </w:r>
    </w:p>
    <w:p>
      <w:pPr>
        <w:pStyle w:val="ListBullet"/>
        <w:spacing w:after="40"/>
      </w:pPr>
      <w:r>
        <w:t>Tạo 6–12 biến thể bằng cùng bộ reference; chọn 1 hướng rồi mới làm tiếp.</w:t>
      </w:r>
    </w:p>
    <w:p>
      <w:pPr>
        <w:pStyle w:val="ListBullet"/>
        <w:spacing w:after="40"/>
      </w:pPr>
      <w:r>
        <w:t>Cleanup thủ công: tách nền, sửa lỗi, dựng text/icon bằng code, kiểm tra tỷ lệ card.</w:t>
      </w:r>
    </w:p>
    <w:p>
      <w:pPr>
        <w:pStyle w:val="ListBullet"/>
        <w:spacing w:after="40"/>
      </w:pPr>
      <w:r>
        <w:t>Xuất SVG cho icon, WebP/PNG cho hình; ghi version trong manifest.</w:t>
      </w:r>
    </w:p>
    <w:p>
      <w:pPr>
        <w:pStyle w:val="ListBullet"/>
        <w:spacing w:after="40"/>
      </w:pPr>
      <w:r>
        <w:t>QA ở 360, 390, 768 và 1280px; nén trước khi commit, lưu nguồn trong ASSET_LICENSES.md.</w:t>
      </w:r>
    </w:p>
    <w:p>
      <w:pPr>
        <w:pStyle w:val="Heading1"/>
        <w:spacing w:before="180" w:after="60"/>
      </w:pPr>
      <w:r>
        <w:rPr>
          <w:rFonts w:ascii="Aptos Display" w:hAnsi="Aptos Display"/>
          <w:color w:val="1F4E79"/>
        </w:rPr>
        <w:t>5. Workflow animation và âm thanh</w:t>
      </w:r>
    </w:p>
    <w:p>
      <w:pPr>
        <w:pStyle w:val="ListBullet"/>
        <w:spacing w:after="40"/>
      </w:pPr>
      <w:r>
        <w:t>Mỗi role chỉ cần idle, tới lượt, chọn thành công, disabled và kết thúc.</w:t>
      </w:r>
    </w:p>
    <w:p>
      <w:pPr>
        <w:pStyle w:val="ListBullet"/>
        <w:spacing w:after="40"/>
      </w:pPr>
      <w:r>
        <w:t>Rive dành cho trạng thái tương tác; Lottie cho hiệu ứng một lần; CSS/Framer Motion cho popup, card và layout.</w:t>
      </w:r>
    </w:p>
    <w:p>
      <w:pPr>
        <w:pStyle w:val="ListBullet"/>
        <w:spacing w:after="40"/>
      </w:pPr>
      <w:r>
        <w:t>Thiết kế animation theo event gameplay: healer, silencer, NTG gửi coin; hủy khi phase đổi.</w:t>
      </w:r>
    </w:p>
    <w:p>
      <w:pPr>
        <w:pStyle w:val="ListBullet"/>
        <w:spacing w:after="40"/>
      </w:pPr>
      <w:r>
        <w:t>Âm thanh chia UI, action, phase và ambience; có mute, volume và fallback không âm thanh.</w:t>
      </w:r>
    </w:p>
    <w:p>
      <w:pPr>
        <w:pStyle w:val="ListBullet"/>
        <w:spacing w:after="40"/>
      </w:pPr>
      <w:r>
        <w:t>Asset tải ngoài phải lưu license và URL gốc; không dùng CC-BY-NC cho bản thương mại.</w:t>
      </w:r>
    </w:p>
    <w:p>
      <w:pPr>
        <w:pStyle w:val="Heading1"/>
        <w:spacing w:before="180" w:after="60"/>
      </w:pPr>
      <w:r>
        <w:rPr>
          <w:rFonts w:ascii="Aptos Display" w:hAnsi="Aptos Display"/>
          <w:color w:val="1F4E79"/>
        </w:rPr>
        <w:t>6. Mô hình làm việc một người</w:t>
      </w:r>
    </w:p>
    <w:tbl>
      <w:tblPr>
        <w:tblW w:type="auto" w:w="0"/>
        <w:jc w:val="center"/>
        <w:tblLook w:firstColumn="1" w:firstRow="1" w:lastColumn="0" w:lastRow="0" w:noHBand="0" w:noVBand="1" w:val="04A0"/>
        <w:tblBorders>
          <w:top w:val="single" w:sz="6" w:color="D9E3EA"/>
          <w:left w:val="single" w:sz="6" w:color="D9E3EA"/>
          <w:bottom w:val="single" w:sz="6" w:color="D9E3EA"/>
          <w:right w:val="single" w:sz="6" w:color="D9E3EA"/>
          <w:insideH w:val="single" w:sz="6" w:color="D9E3EA"/>
          <w:insideV w:val="single" w:sz="6" w:color="D9E3EA"/>
        </w:tblBorders>
      </w:tblPr>
      <w:tblGrid>
        <w:gridCol w:w="3456"/>
        <w:gridCol w:w="3456"/>
        <w:gridCol w:w="3456"/>
      </w:tblGrid>
      <w:tr>
        <w:tc>
          <w:tcPr>
            <w:tcW w:type="dxa" w:w="3456"/>
            <w:vAlign w:val="center"/>
            <w:shd w:fill="1F4E79"/>
          </w:tcPr>
          <w:p>
            <w:pPr>
              <w:spacing w:after="40"/>
            </w:pPr>
            <w:r/>
            <w:r>
              <w:rPr>
                <w:rFonts w:ascii="Aptos" w:hAnsi="Aptos"/>
                <w:b/>
                <w:color w:val="FFFFFF"/>
                <w:sz w:val="18"/>
              </w:rPr>
              <w:t>Chu kỳ</w:t>
            </w:r>
          </w:p>
        </w:tc>
        <w:tc>
          <w:tcPr>
            <w:tcW w:type="dxa" w:w="3456"/>
            <w:vAlign w:val="center"/>
            <w:shd w:fill="1F4E79"/>
          </w:tcPr>
          <w:p>
            <w:pPr>
              <w:spacing w:after="40"/>
            </w:pPr>
            <w:r/>
            <w:r>
              <w:rPr>
                <w:rFonts w:ascii="Aptos" w:hAnsi="Aptos"/>
                <w:b/>
                <w:color w:val="FFFFFF"/>
                <w:sz w:val="18"/>
              </w:rPr>
              <w:t>Việc chính</w:t>
            </w:r>
          </w:p>
        </w:tc>
        <w:tc>
          <w:tcPr>
            <w:tcW w:type="dxa" w:w="3456"/>
            <w:vAlign w:val="center"/>
            <w:shd w:fill="1F4E79"/>
          </w:tcPr>
          <w:p>
            <w:pPr>
              <w:spacing w:after="40"/>
            </w:pPr>
            <w:r/>
            <w:r>
              <w:rPr>
                <w:rFonts w:ascii="Aptos" w:hAnsi="Aptos"/>
                <w:b/>
                <w:color w:val="FFFFFF"/>
                <w:sz w:val="18"/>
              </w:rPr>
              <w:t>Điều kiện hoàn thành</w:t>
            </w:r>
          </w:p>
        </w:tc>
      </w:tr>
      <w:tr>
        <w:tc>
          <w:tcPr>
            <w:tcW w:type="dxa" w:w="3456"/>
            <w:vAlign w:val="center"/>
            <w:shd w:fill="FFFFFF"/>
          </w:tcPr>
          <w:p>
            <w:pPr>
              <w:spacing w:after="40"/>
            </w:pPr>
            <w:r/>
            <w:r>
              <w:rPr>
                <w:rFonts w:ascii="Aptos" w:hAnsi="Aptos"/>
                <w:b w:val="0"/>
                <w:color w:val="173F67"/>
                <w:sz w:val="18"/>
              </w:rPr>
              <w:t>Mỗi tuần</w:t>
            </w:r>
          </w:p>
        </w:tc>
        <w:tc>
          <w:tcPr>
            <w:tcW w:type="dxa" w:w="3456"/>
            <w:vAlign w:val="center"/>
            <w:shd w:fill="FFFFFF"/>
          </w:tcPr>
          <w:p>
            <w:pPr>
              <w:spacing w:after="40"/>
            </w:pPr>
            <w:r/>
            <w:r>
              <w:rPr>
                <w:rFonts w:ascii="Aptos" w:hAnsi="Aptos"/>
                <w:b w:val="0"/>
                <w:color w:val="173F67"/>
                <w:sz w:val="18"/>
              </w:rPr>
              <w:t>1 mục tiêu gameplay hoặc 1 nhóm component</w:t>
            </w:r>
          </w:p>
        </w:tc>
        <w:tc>
          <w:tcPr>
            <w:tcW w:type="dxa" w:w="3456"/>
            <w:vAlign w:val="center"/>
            <w:shd w:fill="FFFFFF"/>
          </w:tcPr>
          <w:p>
            <w:pPr>
              <w:spacing w:after="40"/>
            </w:pPr>
            <w:r/>
            <w:r>
              <w:rPr>
                <w:rFonts w:ascii="Aptos" w:hAnsi="Aptos"/>
                <w:b w:val="0"/>
                <w:color w:val="173F67"/>
                <w:sz w:val="18"/>
              </w:rPr>
              <w:t>Có bản chạy được, checklist test và ghi chú lỗi</w:t>
            </w:r>
          </w:p>
        </w:tc>
      </w:tr>
      <w:tr>
        <w:tc>
          <w:tcPr>
            <w:tcW w:type="dxa" w:w="3456"/>
            <w:vAlign w:val="center"/>
            <w:shd w:fill="EAF4FA"/>
          </w:tcPr>
          <w:p>
            <w:pPr>
              <w:spacing w:after="40"/>
            </w:pPr>
            <w:r/>
            <w:r>
              <w:rPr>
                <w:rFonts w:ascii="Aptos" w:hAnsi="Aptos"/>
                <w:b w:val="0"/>
                <w:color w:val="173F67"/>
                <w:sz w:val="18"/>
              </w:rPr>
              <w:t>Mỗi 2 tuần</w:t>
            </w:r>
          </w:p>
        </w:tc>
        <w:tc>
          <w:tcPr>
            <w:tcW w:type="dxa" w:w="3456"/>
            <w:vAlign w:val="center"/>
            <w:shd w:fill="EAF4FA"/>
          </w:tcPr>
          <w:p>
            <w:pPr>
              <w:spacing w:after="40"/>
            </w:pPr>
            <w:r/>
            <w:r>
              <w:rPr>
                <w:rFonts w:ascii="Aptos" w:hAnsi="Aptos"/>
                <w:b w:val="0"/>
                <w:color w:val="173F67"/>
                <w:sz w:val="18"/>
              </w:rPr>
              <w:t>Review flow, mobile, performance và license</w:t>
            </w:r>
          </w:p>
        </w:tc>
        <w:tc>
          <w:tcPr>
            <w:tcW w:type="dxa" w:w="3456"/>
            <w:vAlign w:val="center"/>
            <w:shd w:fill="EAF4FA"/>
          </w:tcPr>
          <w:p>
            <w:pPr>
              <w:spacing w:after="40"/>
            </w:pPr>
            <w:r/>
            <w:r>
              <w:rPr>
                <w:rFonts w:ascii="Aptos" w:hAnsi="Aptos"/>
                <w:b w:val="0"/>
                <w:color w:val="173F67"/>
                <w:sz w:val="18"/>
              </w:rPr>
              <w:t>Không còn blocker; chốt việc tiếp theo</w:t>
            </w:r>
          </w:p>
        </w:tc>
      </w:tr>
      <w:tr>
        <w:tc>
          <w:tcPr>
            <w:tcW w:type="dxa" w:w="3456"/>
            <w:vAlign w:val="center"/>
            <w:shd w:fill="FFFFFF"/>
          </w:tcPr>
          <w:p>
            <w:pPr>
              <w:spacing w:after="40"/>
            </w:pPr>
            <w:r/>
            <w:r>
              <w:rPr>
                <w:rFonts w:ascii="Aptos" w:hAnsi="Aptos"/>
                <w:b w:val="0"/>
                <w:color w:val="173F67"/>
                <w:sz w:val="18"/>
              </w:rPr>
              <w:t>Mỗi tháng</w:t>
            </w:r>
          </w:p>
        </w:tc>
        <w:tc>
          <w:tcPr>
            <w:tcW w:type="dxa" w:w="3456"/>
            <w:vAlign w:val="center"/>
            <w:shd w:fill="FFFFFF"/>
          </w:tcPr>
          <w:p>
            <w:pPr>
              <w:spacing w:after="40"/>
            </w:pPr>
            <w:r/>
            <w:r>
              <w:rPr>
                <w:rFonts w:ascii="Aptos" w:hAnsi="Aptos"/>
                <w:b w:val="0"/>
                <w:color w:val="173F67"/>
                <w:sz w:val="18"/>
              </w:rPr>
              <w:t>Staging, backup/restore, kiểm tra 5–10 người</w:t>
            </w:r>
          </w:p>
        </w:tc>
        <w:tc>
          <w:tcPr>
            <w:tcW w:type="dxa" w:w="3456"/>
            <w:vAlign w:val="center"/>
            <w:shd w:fill="FFFFFF"/>
          </w:tcPr>
          <w:p>
            <w:pPr>
              <w:spacing w:after="40"/>
            </w:pPr>
            <w:r/>
            <w:r>
              <w:rPr>
                <w:rFonts w:ascii="Aptos" w:hAnsi="Aptos"/>
                <w:b w:val="0"/>
                <w:color w:val="173F67"/>
                <w:sz w:val="18"/>
              </w:rPr>
              <w:t>Có log thay đổi và rollback được</w:t>
            </w:r>
          </w:p>
        </w:tc>
      </w:tr>
    </w:tbl>
    <w:p>
      <w:pPr>
        <w:spacing w:after="20"/>
      </w:pPr>
    </w:p>
    <w:p>
      <w:pPr>
        <w:pStyle w:val="ListBullet"/>
        <w:spacing w:after="40"/>
      </w:pPr>
      <w:r>
        <w:t>Ưu tiên: backend state/persistence → gameplay UX → design system → animation/VFX → voice/mobile.</w:t>
      </w:r>
    </w:p>
    <w:p>
      <w:pPr>
        <w:pStyle w:val="ListBullet"/>
        <w:spacing w:after="40"/>
      </w:pPr>
      <w:r>
        <w:t>Không mua nhiều subscription cùng lúc: một tool code, một tool hình ảnh, một tool animation; tháng nào không dùng thì hủy.</w:t>
      </w:r>
    </w:p>
    <w:p>
      <w:pPr>
        <w:pStyle w:val="ListBullet"/>
        <w:spacing w:after="40"/>
      </w:pPr>
      <w:r>
        <w:t>Không dùng AI để quyết định license; người làm phải kiểm tra điều khoản trước khi ship.</w:t>
      </w:r>
    </w:p>
    <w:p>
      <w:pPr>
        <w:pStyle w:val="Heading1"/>
        <w:spacing w:before="180" w:after="60"/>
      </w:pPr>
      <w:r>
        <w:rPr>
          <w:rFonts w:ascii="Aptos Display" w:hAnsi="Aptos Display"/>
          <w:color w:val="1F4E79"/>
        </w:rPr>
        <w:t>7. Nguồn và repo tham khảo</w:t>
      </w:r>
    </w:p>
    <w:p>
      <w:pPr>
        <w:pStyle w:val="ListBullet"/>
        <w:spacing w:after="40"/>
      </w:pPr>
      <w:r>
        <w:t>Rive React: https://github.com/rive-app/rive-react</w:t>
      </w:r>
    </w:p>
    <w:p>
      <w:pPr>
        <w:pStyle w:val="ListBullet"/>
        <w:spacing w:after="40"/>
      </w:pPr>
      <w:r>
        <w:t>Lottie/dotLottie: https://docs.lottiefiles.com/en</w:t>
      </w:r>
    </w:p>
    <w:p>
      <w:pPr>
        <w:pStyle w:val="ListBullet"/>
        <w:spacing w:after="40"/>
      </w:pPr>
      <w:r>
        <w:t>Phaser examples: https://github.com/phaserjs/examples</w:t>
      </w:r>
    </w:p>
    <w:p>
      <w:pPr>
        <w:pStyle w:val="ListBullet"/>
        <w:spacing w:after="40"/>
      </w:pPr>
      <w:r>
        <w:t>Kenney assets/audio: https://kenney.nl/support</w:t>
      </w:r>
    </w:p>
    <w:p>
      <w:pPr>
        <w:pStyle w:val="ListBullet"/>
        <w:spacing w:after="40"/>
      </w:pPr>
      <w:r>
        <w:t>Freesound FAQ: https://freesound.org/help/faq/</w:t>
      </w:r>
    </w:p>
    <w:p>
      <w:pPr>
        <w:pStyle w:val="ListBullet"/>
        <w:spacing w:after="40"/>
      </w:pPr>
      <w:r>
        <w:t>Nano Banana/Gemini: https://support.google.com/gemini/answer/14286560</w:t>
      </w:r>
    </w:p>
    <w:p>
      <w:pPr>
        <w:pStyle w:val="Heading1"/>
        <w:spacing w:before="180" w:after="60"/>
      </w:pPr>
      <w:r>
        <w:rPr>
          <w:rFonts w:ascii="Aptos Display" w:hAnsi="Aptos Display"/>
          <w:color w:val="1F4E79"/>
        </w:rPr>
        <w:t>8. Output cần bàn giao</w:t>
      </w:r>
    </w:p>
    <w:p>
      <w:pPr>
        <w:pStyle w:val="ListBullet"/>
        <w:spacing w:after="40"/>
      </w:pPr>
      <w:r>
        <w:t>MVP web chơi được 5–10 người, reconnect và persistence ổn định.</w:t>
      </w:r>
    </w:p>
    <w:p>
      <w:pPr>
        <w:pStyle w:val="ListBullet"/>
        <w:spacing w:after="40"/>
      </w:pPr>
      <w:r>
        <w:t>Design tokens, component library, motion guideline và asset license ledger.</w:t>
      </w:r>
    </w:p>
    <w:p>
      <w:pPr>
        <w:pStyle w:val="ListBullet"/>
        <w:spacing w:after="40"/>
      </w:pPr>
      <w:r>
        <w:t>Asset 2D đã nén, animation state-based, VFX/audio có nguồn rõ ràng.</w:t>
      </w:r>
    </w:p>
    <w:p>
      <w:pPr>
        <w:pStyle w:val="ListBullet"/>
        <w:spacing w:after="40"/>
      </w:pPr>
      <w:r>
        <w:t>Website responsive gồm Giới thiệu, Bộ thẻ và Hướng dẫn.</w:t>
      </w:r>
    </w:p>
    <w:p>
      <w:pPr>
        <w:pStyle w:val="ListBullet"/>
        <w:spacing w:after="40"/>
      </w:pPr>
      <w:r>
        <w:t>Tài liệu chạy local, deploy, backup/restore, test matrix và checklist demo.</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3F6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