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a="http://schemas.openxmlformats.org/drawingml/2006/main" xmlns:a14="http://schemas.microsoft.com/office/drawing/2010/main" xmlns:c="http://schemas.openxmlformats.org/drawingml/2006/chart" xmlns:dgm="http://schemas.openxmlformats.org/drawingml/2006/diagram" xmlns:m="http://schemas.openxmlformats.org/officeDocument/2006/math" xmlns:mc="http://schemas.openxmlformats.org/markup-compatibility/2006" xmlns:p="http://schemas.openxmlformats.org/presentationml/2006/main" xmlns:p14="http://schemas.microsoft.com/office/powerpoint/2010/main" xmlns:r="http://schemas.openxmlformats.org/officeDocument/2006/relationships" xmlns:v="urn:schemas-microsoft-com:vml" xmlns:w="http://schemas.openxmlformats.org/wordprocessingml/2006/main" xmlns:wp="http://schemas.openxmlformats.org/drawingml/2006/wordprocessingDrawing" xmlns:wps="http://schemas.microsoft.com/office/word/2010/wordprocessingShape">
  <w:body>
    <w:p>
      <w:pPr>
        <w:pStyle w:val="Heading1"/>
      </w:pPr>
      <w:r>
        <w:t xml:space="preserve">Equation Notes</w:t>
      </w:r>
    </w:p>
    <w:p>
      <w:r>
        <w:t xml:space="preserve">SENTINEL DOCX EQUATION WOMBAT</w:t>
      </w:r>
    </w:p>
    <w:p>
      <w:r>
        <w:t xml:space="preserve">inline a </w:t>
      </w:r>
      <m:oMath>
        <m:r>
          <m:t>≠</m:t>
        </m:r>
      </m:oMath>
      <w:r>
        <w:t xml:space="preserve"> b</w:t>
      </w:r>
    </w:p>
    <w:p>
      <m:oMathPara>
        <m:oMath>
          <m:r>
            <m:t>E=m</m:t>
          </m:r>
          <m:sSup>
            <m:sSupPr>
              <m:ctrlPr/>
            </m:sSupPr>
            <m:e>
              <m:r>
                <m:t>c</m:t>
              </m:r>
            </m:e>
            <m:sup>
              <m:r>
                <m:t>2</m:t>
              </m:r>
            </m:sup>
          </m:sSup>
        </m:oMath>
      </m:oMathPara>
    </w:p>
    <w:p>
      <w:r>
        <w:t xml:space="preserve">half of x is </w:t>
      </w:r>
      <m:oMath>
        <m:f>
          <m:num>
            <m:r>
              <m:t>x</m:t>
            </m:r>
          </m:num>
          <m:den>
            <m:r>
              <m:t>2</m:t>
            </m:r>
          </m:den>
        </m:f>
      </m:oMath>
    </w:p>
    <w:p>
      <w:r>
        <mc:AlternateContent>
          <mc:Choice Requires="wps">
            <w:drawing>
              <wp:anchor>
                <wp:docPr id="1" name="Text Box 1"/>
                <a:graphic>
                  <a:graphicData uri="http://schemas.microsoft.com/office/word/2010/wordprocessingShape">
                    <wps:wsp>
                      <wps:txbx>
                        <w:txbxContent>
                          <w:p>
                            <w:r>
                              <w:t xml:space="preserve">box text </w:t>
                            </w:r>
                            <m:oMath>
                              <m:d>
                                <m:e>
                                  <m:r>
                                    <m:t>a+b</m:t>
                                  </m:r>
                                </m:e>
                              </m:d>
                            </m:oMath>
                          </w:p>
                        </w:txbxContent>
                      </wps:txbx>
                      <wps:bodyPr/>
                    </wps:wsp>
                  </a:graphicData>
                </a:graphic>
              </wp:anchor>
            </w:drawing>
          </mc:Choice>
          <mc:Fallback>
            <w:pict>
              <v:shape>
                <v:textbox>
                  <w:txbxContent>
                    <w:p>
                      <w:r>
                        <w:t xml:space="preserve">box text </w:t>
                      </w:r>
                      <m:oMath>
                        <m:d>
                          <m:e>
                            <m:r>
                              <m:t>a+b</m:t>
                            </m:r>
                          </m:e>
                        </m:d>
                      </m:oMath>
                    </w:p>
                  </w:txbxContent>
                </v:textbox>
              </v:shape>
            </w:pict>
          </mc:Fallback>
        </mc:AlternateContent>
      </w:r>
    </w:p>
    <w:p>
      <w:r>
        <w:drawing>
          <wp:inline>
            <wp:extent cx="1" cy="1"/>
            <wp:docPr id="2" name="Chart 1"/>
            <a:graphic>
              <a:graphicData uri="http://schemas.openxmlformats.org/drawingml/2006/chart">
                <c:chart r:id="rId9"/>
              </a:graphicData>
            </a:graphic>
          </wp:inline>
        </w:drawing>
      </w:r>
    </w:p>
  </w:body>
</w:document>
</file>