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BABFC4F">
      <w:pPr>
        <w:pStyle w:val="Normal"/>
        <w:spacing w:before="0" w:after="80"/>
        <w:jc w:val="start"/>
      </w:pPr>
      <w:r>
        <w:rPr>
          <w:rFonts w:ascii="Calibri" w:cs="Calibri"/>
          <w:b/>
          <w:bCs/>
          <w:sz w:val="32"/>
          <w:szCs w:val="32"/>
        </w:rPr>
        <w:t>Assignment 2 — Build Your Knowledge Base</w:t>
      </w:r>
    </w:p>
    <w:p w14:paraId="01C83886">
      <w:pPr>
        <w:spacing w:after="100" w:line="288" w:lineRule="auto"/>
      </w:pPr>
      <w:r>
        <w:rPr>
          <w:rFonts w:ascii="Calibri" w:cs="Calibri"/>
          <w:i/>
          <w:iCs/>
          <w:sz w:val="18"/>
          <w:szCs w:val="18"/>
        </w:rPr>
        <w:t>Team of 3 · Milestone 2 of 4 · Type your answers directly in the blank cells — they grow as you type.</w:t>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Borders>
              <w:top w:val="single" w:sz="4" w:color="000000"/>
              <w:bottom w:val="single" w:sz="4" w:color="000000"/>
            </w:tcBorders>
            <w:shd w:val="clear" w:fill="D9E1F2"/>
            <w:tcMar>
              <w:left w:w="115" w:type="dxa"/>
              <w:right w:w="115" w:type="dxa"/>
            </w:tcMar>
            <w:vAlign w:val="top"/>
          </w:tcPr>
          <w:p w14:paraId="2D4AB91B">
            <w:pPr>
              <w:spacing w:after="60" w:line="288" w:lineRule="auto"/>
            </w:pPr>
            <w:r>
              <w:rPr>
                <w:rFonts w:ascii="Calibri" w:cs="Calibri"/>
                <w:b/>
                <w:bCs/>
                <w:sz w:val="21"/>
                <w:szCs w:val="21"/>
              </w:rPr>
              <w:t xml:space="preserve">Strict compliance: </w:t>
            </w:r>
            <w:r>
              <w:rPr>
                <w:rFonts w:ascii="Calibri" w:cs="Calibri"/>
                <w:sz w:val="21"/>
                <w:szCs w:val="21"/>
              </w:rPr>
              <w:t>your submission ZIP must exactly match the folder/file structure on the Submission page. Automated grading rejects anything that doesn't — check before you submit.</w:t>
            </w:r>
          </w:p>
        </w:tc>
      </w:tr>
    </w:tbl>
    <w:p w14:paraId="7D5F03A2">
      <w:r>
        <w:br w:type="textWrapping"/>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Borders>
              <w:top w:val="single" w:sz="4" w:color="000000"/>
              <w:bottom w:val="single" w:sz="4" w:color="000000"/>
            </w:tcBorders>
            <w:shd w:val="clear" w:fill="F2F2F2"/>
            <w:tcMar>
              <w:left w:w="115" w:type="dxa"/>
              <w:right w:w="115" w:type="dxa"/>
            </w:tcMar>
            <w:vAlign w:val="top"/>
          </w:tcPr>
          <w:p w14:paraId="70433B3F">
            <w:pPr>
              <w:spacing w:after="80" w:line="288" w:lineRule="auto"/>
            </w:pPr>
            <w:r>
              <w:rPr>
                <w:rFonts w:ascii="Calibri" w:cs="Calibri"/>
                <w:b/>
                <w:bCs/>
                <w:sz w:val="21"/>
                <w:szCs w:val="21"/>
              </w:rPr>
              <w:t>Project name</w:t>
            </w:r>
          </w:p>
          <w:p w14:paraId="6E6318C6">
            <w:pPr>
              <w:spacing w:after="80" w:line="288" w:lineRule="auto"/>
            </w:pPr>
            <w:r>
              <w:rPr>
                <w:rFonts w:ascii="Calibri" w:cs="Calibri"/>
                <w:i/>
                <w:iCs/>
                <w:sz w:val="18"/>
                <w:szCs w:val="18"/>
              </w:rPr>
              <w:t>the same project name you used in Assignment 1</w:t>
            </w:r>
          </w:p>
        </w:tc>
        <w:tc>
          <w:tcPr>
            <w:tcBorders>
              <w:top w:val="single" w:sz="4" w:color="000000"/>
              <w:bottom w:val="single" w:sz="4" w:color="000000"/>
            </w:tcBorders>
            <w:tcMar>
              <w:left w:w="115" w:type="dxa"/>
              <w:right w:w="115" w:type="dxa"/>
            </w:tcMar>
            <w:vAlign w:val="top"/>
          </w:tcPr>
          <w:p w14:paraId="425D63B8">
            <w:pPr>
              <w:spacing w:after="80" w:line="288" w:lineRule="auto"/>
            </w:pPr>
            <w:r>
              <w:rPr>
                <w:rFonts w:ascii="Calibri" w:cs="Calibri"/>
                <w:sz w:val="21"/>
                <w:szCs w:val="21"/>
              </w:rPr>
              <w:t>BYTE Retriever </w:t>
            </w:r>
          </w:p>
        </w:tc>
      </w:tr>
    </w:tbl>
    <w:p w14:paraId="5AA554EC">
      <w:pPr>
        <w:spacing w:before="120" w:after="60" w:line="288" w:lineRule="auto"/>
      </w:pPr>
      <w:r>
        <w:rPr>
          <w:rFonts w:ascii="Calibri" w:cs="Calibri"/>
          <w:b/>
          <w:bCs/>
          <w:sz w:val="22"/>
          <w:szCs w:val="22"/>
        </w:rPr>
        <w:t>Team members</w:t>
      </w:r>
    </w:p>
    <w:p w14:paraId="724988D4">
      <w:pPr>
        <w:spacing w:after="100" w:line="288" w:lineRule="auto"/>
      </w:pPr>
      <w:r>
        <w:rPr>
          <w:rFonts w:ascii="Calibri" w:cs="Calibri"/>
          <w:i/>
          <w:iCs/>
          <w:sz w:val="18"/>
          <w:szCs w:val="18"/>
        </w:rPr>
        <w:t>In 'Worked sections', list the sections each member led. Every section must be owned by someone; each member submits the AI-chat behind their own sections (Section 8).</w:t>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Borders>
              <w:top w:val="single" w:sz="4" w:color="000000"/>
              <w:bottom w:val="single" w:sz="4" w:color="000000"/>
            </w:tcBorders>
            <w:shd w:val="clear" w:fill="1F3864"/>
            <w:tcMar>
              <w:left w:w="115" w:type="dxa"/>
              <w:right w:w="115" w:type="dxa"/>
            </w:tcMar>
            <w:vAlign w:val="top"/>
          </w:tcPr>
          <w:p w14:paraId="63C4A795">
            <w:pPr>
              <w:spacing w:after="80" w:line="288" w:lineRule="auto"/>
            </w:pPr>
            <w:r>
              <w:rPr>
                <w:rFonts w:ascii="Calibri" w:cs="Calibri"/>
                <w:b/>
                <w:bCs/>
                <w:sz w:val="21"/>
                <w:szCs w:val="21"/>
              </w:rPr>
              <w:t>Team member</w:t>
            </w:r>
          </w:p>
        </w:tc>
        <w:tc>
          <w:tcPr>
            <w:tcBorders>
              <w:top w:val="single" w:sz="4" w:color="000000"/>
              <w:bottom w:val="single" w:sz="4" w:color="000000"/>
            </w:tcBorders>
            <w:shd w:val="clear" w:fill="1F3864"/>
            <w:tcMar>
              <w:left w:w="115" w:type="dxa"/>
              <w:right w:w="115" w:type="dxa"/>
            </w:tcMar>
            <w:vAlign w:val="top"/>
          </w:tcPr>
          <w:p w14:paraId="1B1F0814">
            <w:pPr>
              <w:spacing w:after="80" w:line="288" w:lineRule="auto"/>
            </w:pPr>
            <w:r>
              <w:rPr>
                <w:rFonts w:ascii="Calibri" w:cs="Calibri"/>
                <w:b/>
                <w:bCs/>
                <w:sz w:val="21"/>
                <w:szCs w:val="21"/>
              </w:rPr>
              <w:t>Full name</w:t>
            </w:r>
          </w:p>
        </w:tc>
        <w:tc>
          <w:tcPr>
            <w:tcBorders>
              <w:top w:val="single" w:sz="4" w:color="000000"/>
              <w:bottom w:val="single" w:sz="4" w:color="000000"/>
            </w:tcBorders>
            <w:shd w:val="clear" w:fill="1F3864"/>
            <w:tcMar>
              <w:left w:w="115" w:type="dxa"/>
              <w:right w:w="115" w:type="dxa"/>
            </w:tcMar>
            <w:vAlign w:val="top"/>
          </w:tcPr>
          <w:p w14:paraId="24A108B8">
            <w:pPr>
              <w:spacing w:after="80" w:line="288" w:lineRule="auto"/>
            </w:pPr>
            <w:r>
              <w:rPr>
                <w:rFonts w:ascii="Calibri" w:cs="Calibri"/>
                <w:b/>
                <w:bCs/>
                <w:sz w:val="21"/>
                <w:szCs w:val="21"/>
              </w:rPr>
              <w:t>Student number</w:t>
            </w:r>
          </w:p>
        </w:tc>
        <w:tc>
          <w:tcPr>
            <w:tcBorders>
              <w:top w:val="single" w:sz="4" w:color="000000"/>
              <w:bottom w:val="single" w:sz="4" w:color="000000"/>
            </w:tcBorders>
            <w:shd w:val="clear" w:fill="1F3864"/>
            <w:tcMar>
              <w:left w:w="115" w:type="dxa"/>
              <w:right w:w="115" w:type="dxa"/>
            </w:tcMar>
            <w:vAlign w:val="top"/>
          </w:tcPr>
          <w:p w14:paraId="1B659449">
            <w:pPr>
              <w:spacing w:after="80" w:line="288" w:lineRule="auto"/>
            </w:pPr>
            <w:r>
              <w:rPr>
                <w:rFonts w:ascii="Calibri" w:cs="Calibri"/>
                <w:b/>
                <w:bCs/>
                <w:sz w:val="21"/>
                <w:szCs w:val="21"/>
              </w:rPr>
              <w:t>Worked sections</w:t>
            </w:r>
          </w:p>
        </w:tc>
      </w:tr>
      <w:tr>
        <w:tc>
          <w:tcPr>
            <w:tcBorders>
              <w:top w:val="single" w:sz="4" w:color="000000"/>
              <w:bottom w:val="single" w:sz="4" w:color="000000"/>
            </w:tcBorders>
            <w:tcMar>
              <w:left w:w="115" w:type="dxa"/>
              <w:right w:w="115" w:type="dxa"/>
            </w:tcMar>
            <w:vAlign w:val="top"/>
          </w:tcPr>
          <w:p w14:paraId="7B8C6487">
            <w:pPr>
              <w:spacing w:after="80" w:line="288" w:lineRule="auto"/>
            </w:pPr>
            <w:r>
              <w:rPr>
                <w:rFonts w:ascii="Calibri" w:cs="Calibri"/>
                <w:sz w:val="21"/>
                <w:szCs w:val="21"/>
              </w:rPr>
              <w:t>Student 1</w:t>
            </w:r>
          </w:p>
        </w:tc>
        <w:tc>
          <w:tcPr>
            <w:tcBorders>
              <w:top w:val="single" w:sz="4" w:color="000000"/>
              <w:bottom w:val="single" w:sz="4" w:color="000000"/>
            </w:tcBorders>
            <w:tcMar>
              <w:left w:w="115" w:type="dxa"/>
              <w:right w:w="115" w:type="dxa"/>
            </w:tcMar>
            <w:vAlign w:val="top"/>
          </w:tcPr>
          <w:p w14:paraId="4EC5EA5B">
            <w:pPr>
              <w:spacing w:after="80" w:line="288" w:lineRule="auto"/>
            </w:pPr>
            <w:r>
              <w:rPr>
                <w:rFonts w:ascii="Calibri" w:cs="Calibri"/>
                <w:sz w:val="21"/>
                <w:szCs w:val="21"/>
              </w:rPr>
              <w:t>Anisa Binte Asad</w:t>
            </w:r>
          </w:p>
        </w:tc>
        <w:tc>
          <w:tcPr>
            <w:tcBorders>
              <w:top w:val="single" w:sz="4" w:color="000000"/>
              <w:bottom w:val="single" w:sz="4" w:color="000000"/>
            </w:tcBorders>
            <w:tcMar>
              <w:left w:w="115" w:type="dxa"/>
              <w:right w:w="115" w:type="dxa"/>
            </w:tcMar>
            <w:vAlign w:val="top"/>
          </w:tcPr>
          <w:p w14:paraId="62143CAD">
            <w:pPr>
              <w:spacing w:after="80" w:line="288" w:lineRule="auto"/>
            </w:pPr>
            <w:r>
              <w:rPr>
                <w:rFonts w:ascii="Calibri" w:cs="Calibri"/>
                <w:sz w:val="21"/>
                <w:szCs w:val="21"/>
              </w:rPr>
              <w:t>2105036</w:t>
            </w:r>
          </w:p>
        </w:tc>
        <w:tc>
          <w:tcPr>
            <w:tcBorders>
              <w:top w:val="single" w:sz="4" w:color="000000"/>
              <w:bottom w:val="single" w:sz="4" w:color="000000"/>
            </w:tcBorders>
            <w:tcMar>
              <w:left w:w="115" w:type="dxa"/>
              <w:right w:w="115" w:type="dxa"/>
            </w:tcMar>
            <w:vAlign w:val="top"/>
          </w:tcPr>
          <w:p w14:paraId="6A8A258B">
            <w:pPr>
              <w:spacing w:after="80" w:line="288" w:lineRule="auto"/>
            </w:pPr>
            <w:r>
              <w:rPr>
                <w:rFonts w:ascii="Calibri" w:cs="Calibri"/>
                <w:sz w:val="21"/>
                <w:szCs w:val="21"/>
              </w:rPr>
              <w:t>1, 4, 5, 6, 7</w:t>
            </w:r>
          </w:p>
        </w:tc>
      </w:tr>
      <w:tr>
        <w:tc>
          <w:tcPr>
            <w:tcBorders>
              <w:top w:val="single" w:sz="4" w:color="000000"/>
              <w:bottom w:val="single" w:sz="4" w:color="000000"/>
            </w:tcBorders>
            <w:tcMar>
              <w:left w:w="115" w:type="dxa"/>
              <w:right w:w="115" w:type="dxa"/>
            </w:tcMar>
            <w:vAlign w:val="top"/>
          </w:tcPr>
          <w:p w14:paraId="7E0C09EC">
            <w:pPr>
              <w:spacing w:after="80" w:line="288" w:lineRule="auto"/>
            </w:pPr>
            <w:r>
              <w:rPr>
                <w:rFonts w:ascii="Calibri" w:cs="Calibri"/>
                <w:sz w:val="21"/>
                <w:szCs w:val="21"/>
              </w:rPr>
              <w:t>Student 2</w:t>
            </w:r>
          </w:p>
        </w:tc>
        <w:tc>
          <w:tcPr>
            <w:tcBorders>
              <w:top w:val="single" w:sz="4" w:color="000000"/>
              <w:bottom w:val="single" w:sz="4" w:color="000000"/>
            </w:tcBorders>
            <w:tcMar>
              <w:left w:w="115" w:type="dxa"/>
              <w:right w:w="115" w:type="dxa"/>
            </w:tcMar>
            <w:vAlign w:val="top"/>
          </w:tcPr>
          <w:p w14:paraId="7EF0F9D3">
            <w:pPr>
              <w:spacing w:after="80" w:line="331" w:lineRule="auto"/>
            </w:pPr>
            <w:r>
              <w:rPr>
                <w:rFonts w:ascii="Calibri" w:cs="Calibri"/>
                <w:sz w:val="21"/>
                <w:szCs w:val="21"/>
              </w:rPr>
              <w:t>Debashmita Saha</w:t>
            </w:r>
          </w:p>
        </w:tc>
        <w:tc>
          <w:tcPr>
            <w:tcBorders>
              <w:top w:val="single" w:sz="4" w:color="000000"/>
              <w:bottom w:val="single" w:sz="4" w:color="000000"/>
            </w:tcBorders>
            <w:tcMar>
              <w:left w:w="115" w:type="dxa"/>
              <w:right w:w="115" w:type="dxa"/>
            </w:tcMar>
            <w:vAlign w:val="top"/>
          </w:tcPr>
          <w:p w14:paraId="09B11212">
            <w:pPr>
              <w:spacing w:after="80" w:line="288" w:lineRule="auto"/>
            </w:pPr>
            <w:r>
              <w:rPr>
                <w:rFonts w:ascii="Calibri" w:cs="Calibri"/>
                <w:sz w:val="21"/>
                <w:szCs w:val="21"/>
              </w:rPr>
              <w:t>2105098</w:t>
            </w:r>
          </w:p>
        </w:tc>
        <w:tc>
          <w:tcPr>
            <w:tcBorders>
              <w:top w:val="single" w:sz="4" w:color="000000"/>
              <w:bottom w:val="single" w:sz="4" w:color="000000"/>
            </w:tcBorders>
            <w:tcMar>
              <w:left w:w="115" w:type="dxa"/>
              <w:right w:w="115" w:type="dxa"/>
            </w:tcMar>
            <w:vAlign w:val="top"/>
          </w:tcPr>
          <w:p w14:paraId="2BECD6B9">
            <w:pPr>
              <w:spacing w:after="80" w:line="288" w:lineRule="auto"/>
            </w:pPr>
            <w:r>
              <w:rPr>
                <w:rFonts w:ascii="Calibri" w:cs="Calibri"/>
                <w:sz w:val="21"/>
                <w:szCs w:val="21"/>
              </w:rPr>
              <w:t>2, 3, 4, 6, 7</w:t>
            </w:r>
          </w:p>
        </w:tc>
      </w:tr>
      <w:tr>
        <w:tc>
          <w:tcPr>
            <w:tcBorders>
              <w:top w:val="single" w:sz="4" w:color="000000"/>
              <w:bottom w:val="single" w:sz="4" w:color="000000"/>
            </w:tcBorders>
            <w:tcMar>
              <w:left w:w="115" w:type="dxa"/>
              <w:right w:w="115" w:type="dxa"/>
            </w:tcMar>
            <w:vAlign w:val="top"/>
          </w:tcPr>
          <w:p w14:paraId="3FB8283B">
            <w:pPr>
              <w:spacing w:after="80" w:line="288" w:lineRule="auto"/>
            </w:pPr>
            <w:r>
              <w:rPr>
                <w:rFonts w:ascii="Calibri" w:cs="Calibri"/>
                <w:sz w:val="21"/>
                <w:szCs w:val="21"/>
              </w:rPr>
              <w:t>Student 3</w:t>
            </w:r>
          </w:p>
        </w:tc>
        <w:tc>
          <w:tcPr>
            <w:tcBorders>
              <w:top w:val="single" w:sz="4" w:color="000000"/>
              <w:bottom w:val="single" w:sz="4" w:color="000000"/>
            </w:tcBorders>
            <w:tcMar>
              <w:left w:w="115" w:type="dxa"/>
              <w:right w:w="115" w:type="dxa"/>
            </w:tcMar>
            <w:vAlign w:val="top"/>
          </w:tcPr>
          <w:p w14:paraId="10068308">
            <w:pPr>
              <w:spacing w:after="80" w:line="288" w:lineRule="auto"/>
            </w:pPr>
            <w:r>
              <w:rPr>
                <w:rFonts w:ascii="Calibri" w:cs="Calibri"/>
                <w:sz w:val="21"/>
                <w:szCs w:val="21"/>
              </w:rPr>
              <w:t>Sunanda Chowdhury</w:t>
            </w:r>
          </w:p>
        </w:tc>
        <w:tc>
          <w:tcPr>
            <w:tcBorders>
              <w:top w:val="single" w:sz="4" w:color="000000"/>
              <w:bottom w:val="single" w:sz="4" w:color="000000"/>
            </w:tcBorders>
            <w:tcMar>
              <w:left w:w="115" w:type="dxa"/>
              <w:right w:w="115" w:type="dxa"/>
            </w:tcMar>
            <w:vAlign w:val="top"/>
          </w:tcPr>
          <w:p w14:paraId="60E9DC9D">
            <w:pPr>
              <w:spacing w:after="80" w:line="288" w:lineRule="auto"/>
            </w:pPr>
            <w:r>
              <w:rPr>
                <w:rFonts w:ascii="Calibri" w:cs="Calibri"/>
                <w:sz w:val="21"/>
                <w:szCs w:val="21"/>
              </w:rPr>
              <w:t>2105173</w:t>
            </w:r>
          </w:p>
        </w:tc>
        <w:tc>
          <w:tcPr>
            <w:tcBorders>
              <w:top w:val="single" w:sz="4" w:color="000000"/>
              <w:bottom w:val="single" w:sz="4" w:color="000000"/>
            </w:tcBorders>
            <w:tcMar>
              <w:left w:w="115" w:type="dxa"/>
              <w:right w:w="115" w:type="dxa"/>
            </w:tcMar>
            <w:vAlign w:val="top"/>
          </w:tcPr>
          <w:p w14:paraId="192F75D3">
            <w:pPr>
              <w:spacing w:after="80" w:line="288" w:lineRule="auto"/>
            </w:pPr>
            <w:r>
              <w:rPr>
                <w:rFonts w:ascii="Calibri" w:cs="Calibri"/>
                <w:sz w:val="21"/>
                <w:szCs w:val="21"/>
              </w:rPr>
              <w:t>1, 3, 4, 5, 7</w:t>
            </w:r>
          </w:p>
        </w:tc>
      </w:tr>
    </w:tbl>
    <w:p w14:paraId="5B5A0344">
      <w:r>
        <w:br w:type="textWrapping"/>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9360"/>
      </w:tblGrid>
      <w:tr>
        <w:tc>
          <w:tcPr>
            <w:tcBorders>
              <w:top w:val="single" w:sz="4" w:color="000000"/>
              <w:bottom w:val="single" w:sz="4" w:color="000000"/>
            </w:tcBorders>
            <w:shd w:val="clear" w:fill="D9E1F2"/>
            <w:tcMar>
              <w:left w:w="115" w:type="dxa"/>
              <w:right w:w="115" w:type="dxa"/>
            </w:tcMar>
            <w:vAlign w:val="top"/>
          </w:tcPr>
          <w:p w14:paraId="1044DDA4">
            <w:pPr>
              <w:spacing w:after="60" w:line="288" w:lineRule="auto"/>
            </w:pPr>
            <w:r>
              <w:rPr>
                <w:rFonts w:ascii="Calibri" w:cs="Calibri"/>
                <w:b/>
                <w:bCs/>
                <w:sz w:val="21"/>
                <w:szCs w:val="21"/>
              </w:rPr>
              <w:t xml:space="preserve">What this assignment is: </w:t>
            </w:r>
            <w:r>
              <w:rPr>
                <w:rFonts w:ascii="Calibri" w:cs="Calibri"/>
                <w:sz w:val="21"/>
                <w:szCs w:val="21"/>
              </w:rP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14:paraId="1B4C26A0">
            <w:pPr>
              <w:spacing w:after="60" w:line="288" w:lineRule="auto"/>
            </w:pPr>
            <w:r>
              <w:rPr>
                <w:rFonts w:ascii="Calibri" w:cs="Calibri"/>
                <w:b/>
                <w:bCs/>
                <w:sz w:val="21"/>
                <w:szCs w:val="21"/>
              </w:rPr>
              <w:t xml:space="preserve">What to hand in: </w:t>
            </w:r>
            <w:r>
              <w:rPr>
                <w:rFonts w:ascii="Calibri" w:cs="Calibri"/>
                <w:sz w:val="21"/>
                <w:szCs w:val="21"/>
              </w:rP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14:paraId="05714C1C">
      <w:pPr>
        <w:pStyle w:val="Heading2"/>
        <w:spacing w:before="240" w:after="100" w:line="288" w:lineRule="auto"/>
        <w:outlineLvl w:val="1"/>
      </w:pPr>
      <w:r>
        <w:rPr>
          <w:rFonts w:ascii="Liberation Sans" w:cs="Liberation Sans"/>
          <w:b/>
          <w:bCs/>
          <w:sz w:val="26"/>
          <w:szCs w:val="26"/>
        </w:rPr>
        <w:t>Section 1 — Recap from Assignment 1</w:t>
      </w:r>
    </w:p>
    <w:p w14:paraId="5120AB9D">
      <w:pPr>
        <w:spacing w:after="100" w:line="288" w:lineRule="auto"/>
      </w:pPr>
      <w:r>
        <w:rPr>
          <w:rFonts w:ascii="Calibri" w:cs="Calibri"/>
          <w:i/>
          <w:iCs/>
          <w:sz w:val="18"/>
          <w:szCs w:val="18"/>
        </w:rPr>
        <w:t>Copy these from A1 so this form stands alone. Do NOT change the success metric — your system in A3 is judged on it.</w:t>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Borders>
              <w:top w:val="single" w:sz="4" w:color="000000"/>
              <w:bottom w:val="single" w:sz="4" w:color="000000"/>
            </w:tcBorders>
            <w:shd w:val="clear" w:fill="F2F2F2"/>
            <w:tcMar>
              <w:left w:w="115" w:type="dxa"/>
              <w:right w:w="115" w:type="dxa"/>
            </w:tcMar>
            <w:vAlign w:val="top"/>
          </w:tcPr>
          <w:p w14:paraId="2DCDCBF2">
            <w:pPr>
              <w:spacing w:after="80" w:line="288" w:lineRule="auto"/>
            </w:pPr>
            <w:r>
              <w:rPr>
                <w:rFonts w:ascii="Calibri" w:cs="Calibri"/>
                <w:b/>
                <w:bCs/>
                <w:sz w:val="21"/>
                <w:szCs w:val="21"/>
              </w:rPr>
              <w:t>Our three choices (from A1)</w:t>
            </w:r>
          </w:p>
          <w:p w14:paraId="68228B28">
            <w:pPr>
              <w:spacing w:after="80" w:line="288" w:lineRule="auto"/>
            </w:pPr>
            <w:r>
              <w:rPr>
                <w:rFonts w:ascii="Calibri" w:cs="Calibri"/>
                <w:i/>
                <w:iCs/>
                <w:sz w:val="18"/>
                <w:szCs w:val="18"/>
              </w:rPr>
              <w:t>domain · data speciality · primary NFR + target — one line each.</w:t>
            </w:r>
          </w:p>
        </w:tc>
        <w:tc>
          <w:tcPr>
            <w:tcBorders>
              <w:top w:val="single" w:sz="4" w:color="000000"/>
              <w:bottom w:val="single" w:sz="4" w:color="000000"/>
            </w:tcBorders>
            <w:tcMar>
              <w:left w:w="115" w:type="dxa"/>
              <w:right w:w="115" w:type="dxa"/>
            </w:tcMar>
            <w:vAlign w:val="top"/>
          </w:tcPr>
          <w:p w14:paraId="35354DE1">
            <w:pPr>
              <w:spacing w:after="80" w:line="288" w:lineRule="auto"/>
            </w:pPr>
            <w:r>
              <w:rPr>
                <w:rFonts w:ascii="Calibri" w:cs="Calibri"/>
                <w:sz w:val="21"/>
                <w:szCs w:val="21"/>
              </w:rPr>
              <w:t>Domain: retro-computing/tech journalism (BYTE magazine, for hobbyists/preservation researchers/tech historians). Data speciality: multi-column reading order. Primary NFR: scalable — target P95 query latency ≤ 1.5s across the full corpus.</w:t>
            </w:r>
          </w:p>
        </w:tc>
      </w:tr>
      <w:tr>
        <w:tc>
          <w:tcPr>
            <w:tcBorders>
              <w:top w:val="single" w:sz="4" w:color="000000"/>
              <w:bottom w:val="single" w:sz="4" w:color="000000"/>
            </w:tcBorders>
            <w:shd w:val="clear" w:fill="F2F2F2"/>
            <w:tcMar>
              <w:left w:w="115" w:type="dxa"/>
              <w:right w:w="115" w:type="dxa"/>
            </w:tcMar>
            <w:vAlign w:val="top"/>
          </w:tcPr>
          <w:p w14:paraId="01E0C8B9">
            <w:pPr>
              <w:spacing w:after="80" w:line="288" w:lineRule="auto"/>
            </w:pPr>
            <w:r>
              <w:rPr>
                <w:rFonts w:ascii="Calibri" w:cs="Calibri"/>
                <w:b/>
                <w:bCs/>
                <w:sz w:val="21"/>
                <w:szCs w:val="21"/>
              </w:rPr>
              <w:t>Success metric (from A1)</w:t>
            </w:r>
          </w:p>
          <w:p w14:paraId="4D570C13">
            <w:pPr>
              <w:spacing w:after="80" w:line="288" w:lineRule="auto"/>
            </w:pPr>
            <w:r>
              <w:rPr>
                <w:rFonts w:ascii="Calibri" w:cs="Calibri"/>
                <w:i/>
                <w:iCs/>
                <w:sz w:val="18"/>
                <w:szCs w:val="18"/>
              </w:rPr>
              <w:t>the single answer-quality metric and target, unchanged.</w:t>
            </w:r>
          </w:p>
        </w:tc>
        <w:tc>
          <w:tcPr>
            <w:tcBorders>
              <w:top w:val="single" w:sz="4" w:color="000000"/>
              <w:bottom w:val="single" w:sz="4" w:color="000000"/>
            </w:tcBorders>
            <w:tcMar>
              <w:left w:w="115" w:type="dxa"/>
              <w:right w:w="115" w:type="dxa"/>
            </w:tcMar>
            <w:vAlign w:val="top"/>
          </w:tcPr>
          <w:p w14:paraId="132AB022">
            <w:pPr>
              <w:spacing w:after="80" w:line="288" w:lineRule="auto"/>
            </w:pPr>
            <w:r>
              <w:rPr>
                <w:rFonts w:ascii="Calibri" w:cs="Calibri"/>
                <w:sz w:val="21"/>
                <w:szCs w:val="21"/>
              </w:rPr>
              <w:t>Groundedness ≥ 0.85 (baseline to beat: naive top-1-chunk verbatim ≈ 0.4 answer-F1).</w:t>
            </w:r>
          </w:p>
        </w:tc>
      </w:tr>
      <w:tr>
        <w:tc>
          <w:tcPr>
            <w:tcBorders>
              <w:top w:val="single" w:sz="4" w:color="000000"/>
              <w:bottom w:val="single" w:sz="4" w:color="000000"/>
            </w:tcBorders>
            <w:shd w:val="clear" w:fill="F2F2F2"/>
            <w:tcMar>
              <w:left w:w="115" w:type="dxa"/>
              <w:right w:w="115" w:type="dxa"/>
            </w:tcMar>
            <w:vAlign w:val="top"/>
          </w:tcPr>
          <w:p w14:paraId="357F1CD5">
            <w:pPr>
              <w:spacing w:after="80" w:line="288" w:lineRule="auto"/>
            </w:pPr>
            <w:r>
              <w:rPr>
                <w:rFonts w:ascii="Calibri" w:cs="Calibri"/>
                <w:b/>
                <w:bCs/>
                <w:sz w:val="21"/>
                <w:szCs w:val="21"/>
              </w:rPr>
              <w:t>Our corpus (from A1)</w:t>
            </w:r>
          </w:p>
          <w:p w14:paraId="00AE7A4D">
            <w:pPr>
              <w:spacing w:after="80" w:line="288" w:lineRule="auto"/>
            </w:pPr>
            <w:r>
              <w:rPr>
                <w:rFonts w:ascii="Calibri" w:cs="Calibri"/>
                <w:i/>
                <w:iCs/>
                <w:sz w:val="18"/>
                <w:szCs w:val="18"/>
              </w:rPr>
              <w:t>source, size (pages/words), and the one thing that makes it hard to read.</w:t>
            </w:r>
          </w:p>
        </w:tc>
        <w:tc>
          <w:tcPr>
            <w:tcBorders>
              <w:top w:val="single" w:sz="4" w:color="000000"/>
              <w:bottom w:val="single" w:sz="4" w:color="000000"/>
            </w:tcBorders>
            <w:tcMar>
              <w:left w:w="115" w:type="dxa"/>
              <w:right w:w="115" w:type="dxa"/>
            </w:tcMar>
            <w:vAlign w:val="top"/>
          </w:tcPr>
          <w:p w14:paraId="664565A6">
            <w:pPr>
              <w:spacing w:after="80" w:line="288" w:lineRule="auto"/>
            </w:pPr>
            <w:r>
              <w:rPr>
                <w:rFonts w:ascii="Calibri" w:cs="Calibri"/>
                <w:sz w:val="21"/>
                <w:szCs w:val="21"/>
              </w:rPr>
              <w:t>All BYTE issues on Internet Archive (</w:t>
            </w:r>
            <w:r>
              <w:rPr>
                <w:rFonts w:ascii="Roboto Mono" w:cs="Roboto Mono"/>
                <w:sz w:val="21"/>
                <w:szCs w:val="21"/>
              </w:rPr>
              <w:t>archive.org/details/ byte-magazine</w:t>
            </w:r>
            <w:r>
              <w:rPr>
                <w:rFonts w:ascii="Calibri" w:cs="Calibri"/>
                <w:sz w:val="21"/>
                <w:szCs w:val="21"/>
              </w:rPr>
              <w:t>). A2 uses a 15-issue subset spanning 1975–1993 for development. Pages: 6603, Words: 4282808. What makes it hard to read: BYTE pages use a dense muli-column layout with sidebars, boxed code listings, and full-page ads that break normal reading order — naive OCR would scramble text across columns, which is why a layout/region-detection stage runs before OCR.</w:t>
            </w:r>
          </w:p>
          <w:p w14:paraId="01C61DCE">
            <w:r>
              <w:br w:type="textWrapping"/>
            </w:r>
          </w:p>
          <w:p w14:paraId="35934AA3">
            <w:pPr>
              <w:spacing w:before="240" w:after="240" w:line="288" w:lineRule="auto"/>
            </w:pPr>
            <w:r>
              <w:rPr>
                <w:rFonts w:ascii="Calibri" w:cs="Calibri"/>
                <w:sz w:val="21"/>
                <w:szCs w:val="21"/>
              </w:rPr>
              <w:t>We processed 15 issues for A2 due to GPU limitations: we're running OCR on Kaggle's free GPU tier, and transcribing each layout-detected region per page with our VLM-based OCR model is computationally expensive. A single ~550-page issue takes roughly 11 hours to OCR end-to-end. Given Kaggle's free-tier session and quota limits, running the full corpus of all other BYTE issues at this rate was not feasible within the assignment timeline. We scoped to this 15-issue subset (already exceeding the ≥300-page/≥60,000-word minimum by a wide margin) as our working development and evaluation corpus, and will continue expanding coverage toward the full archive as our Kaggle GPU quota resets across future milestones.</w:t>
            </w:r>
          </w:p>
          <w:p w14:paraId="2DCBA732"/>
        </w:tc>
      </w:tr>
    </w:tbl>
    <w:p w14:paraId="0999D223">
      <w:pPr>
        <w:pStyle w:val="Heading2"/>
        <w:spacing w:before="240" w:after="100" w:line="288" w:lineRule="auto"/>
        <w:outlineLvl w:val="1"/>
      </w:pPr>
      <w:r>
        <w:rPr>
          <w:rFonts w:ascii="Liberation Sans" w:cs="Liberation Sans"/>
          <w:b/>
          <w:bCs/>
          <w:sz w:val="26"/>
          <w:szCs w:val="26"/>
        </w:rPr>
        <w:t>Section 2 — The Structure We Exploit</w:t>
      </w:r>
    </w:p>
    <w:p w14:paraId="10580A67">
      <w:pPr>
        <w:spacing w:after="100" w:line="288" w:lineRule="auto"/>
      </w:pPr>
      <w:r>
        <w:rPr>
          <w:rFonts w:ascii="Calibri" w:cs="Calibri"/>
          <w:i/>
          <w:iCs/>
          <w:sz w:val="18"/>
          <w:szCs w:val="18"/>
        </w:rPr>
        <w:t>Every model choice is a bet on structure in the data. Name the structure your pipeline relies on, and the things it must ignore.</w:t>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Borders>
              <w:top w:val="single" w:sz="4" w:color="000000"/>
              <w:bottom w:val="single" w:sz="4" w:color="000000"/>
            </w:tcBorders>
            <w:shd w:val="clear" w:fill="F2F2F2"/>
            <w:tcMar>
              <w:left w:w="115" w:type="dxa"/>
              <w:right w:w="115" w:type="dxa"/>
            </w:tcMar>
            <w:vAlign w:val="top"/>
          </w:tcPr>
          <w:p w14:paraId="659960F7">
            <w:pPr>
              <w:spacing w:after="80" w:line="288" w:lineRule="auto"/>
            </w:pPr>
            <w:r>
              <w:rPr>
                <w:rFonts w:ascii="Calibri" w:cs="Calibri"/>
                <w:b/>
                <w:bCs/>
                <w:sz w:val="21"/>
                <w:szCs w:val="21"/>
              </w:rPr>
              <w:t>Structure in the page image</w:t>
            </w:r>
          </w:p>
          <w:p w14:paraId="6196FF27">
            <w:pPr>
              <w:spacing w:after="80" w:line="288" w:lineRule="auto"/>
            </w:pPr>
            <w:r>
              <w:rPr>
                <w:rFonts w:ascii="Calibri" w:cs="Calibri"/>
                <w:i/>
                <w:iCs/>
                <w:sz w:val="18"/>
                <w:szCs w:val="18"/>
              </w:rPr>
              <w:t>what a vision model can exploit — nearby pixels form strokes/characters; a character looks the same when shifted. Drives your layout &amp; enhancement choices.</w:t>
            </w:r>
          </w:p>
        </w:tc>
        <w:tc>
          <w:tcPr>
            <w:tcBorders>
              <w:top w:val="single" w:sz="4" w:color="000000"/>
              <w:bottom w:val="single" w:sz="4" w:color="000000"/>
            </w:tcBorders>
            <w:tcMar>
              <w:left w:w="115" w:type="dxa"/>
              <w:right w:w="115" w:type="dxa"/>
            </w:tcMar>
            <w:vAlign w:val="top"/>
          </w:tcPr>
          <w:p w14:paraId="6CFD8AD1">
            <w:pPr>
              <w:spacing w:after="80" w:line="288" w:lineRule="auto"/>
            </w:pPr>
            <w:r>
              <w:rPr>
                <w:rFonts w:ascii="Calibri" w:cs="Calibri"/>
                <w:sz w:val="21"/>
                <w:szCs w:val="21"/>
              </w:rPr>
              <w:t>Our layout stage exploits translation-invariant pixel structure via DocLayout-YOLO (DocStructBench checkpoint): nearby pixels form consistent stroke/character patterns regardless of position on the page, letting the model detect and classify regions (</w:t>
            </w:r>
            <w:r>
              <w:rPr>
                <w:rFonts w:ascii="Roboto Mono" w:cs="Roboto Mono"/>
                <w:sz w:val="21"/>
                <w:szCs w:val="21"/>
              </w:rPr>
              <w:t>heading</w:t>
            </w:r>
            <w:r>
              <w:rPr>
                <w:rFonts w:ascii="Calibri" w:cs="Calibri"/>
                <w:sz w:val="21"/>
                <w:szCs w:val="21"/>
              </w:rPr>
              <w:t xml:space="preserve">, </w:t>
            </w:r>
            <w:r>
              <w:rPr>
                <w:rFonts w:ascii="Roboto Mono" w:cs="Roboto Mono"/>
                <w:sz w:val="21"/>
                <w:szCs w:val="21"/>
              </w:rPr>
              <w:t>text</w:t>
            </w:r>
            <w:r>
              <w:rPr>
                <w:rFonts w:ascii="Calibri" w:cs="Calibri"/>
                <w:sz w:val="21"/>
                <w:szCs w:val="21"/>
              </w:rPr>
              <w:t xml:space="preserve">, </w:t>
            </w:r>
            <w:r>
              <w:rPr>
                <w:rFonts w:ascii="Roboto Mono" w:cs="Roboto Mono"/>
                <w:sz w:val="21"/>
                <w:szCs w:val="21"/>
              </w:rPr>
              <w:t>table</w:t>
            </w:r>
            <w:r>
              <w:rPr>
                <w:rFonts w:ascii="Calibri" w:cs="Calibri"/>
                <w:sz w:val="21"/>
                <w:szCs w:val="21"/>
              </w:rPr>
              <w:t xml:space="preserve">, </w:t>
            </w:r>
            <w:r>
              <w:rPr>
                <w:rFonts w:ascii="Roboto Mono" w:cs="Roboto Mono"/>
                <w:sz w:val="21"/>
                <w:szCs w:val="21"/>
              </w:rPr>
              <w:t>figure</w:t>
            </w:r>
            <w:r>
              <w:rPr>
                <w:rFonts w:ascii="Calibri" w:cs="Calibri"/>
                <w:sz w:val="21"/>
                <w:szCs w:val="21"/>
              </w:rPr>
              <w:t xml:space="preserve">) anywhere on a page without needing position-specific training. Concretely, on our held-out page </w:t>
            </w:r>
            <w:r>
              <w:rPr>
                <w:rFonts w:ascii="Roboto Mono" w:cs="Roboto Mono"/>
                <w:sz w:val="21"/>
                <w:szCs w:val="21"/>
              </w:rPr>
              <w:t>byte-magazine-1988-05_p110</w:t>
            </w:r>
            <w:r>
              <w:rPr>
                <w:rFonts w:ascii="Calibri" w:cs="Calibri"/>
                <w:sz w:val="21"/>
                <w:szCs w:val="21"/>
              </w:rPr>
              <w:t>, the model detected 38 regions cleanly separated into two spatial clusters (x≈52-566 and x≈599-1088) — this bounding-box geometry directly reflects our corpus's two-column layout, which is our declared data speciality. Because BYTE's pages are not uniformly sized (Section 3 of A2 found ~7% of pages deviate &gt;50pt from the corpus median), the model must rely on relative, translation-invariant pixel patterns rather than fixed page coordinates.</w:t>
            </w:r>
          </w:p>
        </w:tc>
      </w:tr>
      <w:tr>
        <w:tc>
          <w:tcPr>
            <w:tcBorders>
              <w:top w:val="single" w:sz="4" w:color="000000"/>
              <w:bottom w:val="single" w:sz="4" w:color="000000"/>
            </w:tcBorders>
            <w:shd w:val="clear" w:fill="F2F2F2"/>
            <w:tcMar>
              <w:left w:w="115" w:type="dxa"/>
              <w:right w:w="115" w:type="dxa"/>
            </w:tcMar>
            <w:vAlign w:val="top"/>
          </w:tcPr>
          <w:p w14:paraId="5DEE2FA0">
            <w:pPr>
              <w:spacing w:after="80" w:line="288" w:lineRule="auto"/>
            </w:pPr>
            <w:r>
              <w:rPr>
                <w:rFonts w:ascii="Calibri" w:cs="Calibri"/>
                <w:b/>
                <w:bCs/>
                <w:sz w:val="21"/>
                <w:szCs w:val="21"/>
              </w:rPr>
              <w:t>Structure in the text</w:t>
            </w:r>
          </w:p>
          <w:p w14:paraId="0110A860">
            <w:pPr>
              <w:spacing w:after="80" w:line="288" w:lineRule="auto"/>
            </w:pPr>
            <w:r>
              <w:rPr>
                <w:rFonts w:ascii="Calibri" w:cs="Calibri"/>
                <w:i/>
                <w:iCs/>
                <w:sz w:val="18"/>
                <w:szCs w:val="18"/>
              </w:rPr>
              <w:t>what a sequence model can exploit — reading order and context carry meaning; conjuncts/ligatures span characters. Drives your OCR &amp; embedding choices.</w:t>
            </w:r>
          </w:p>
        </w:tc>
        <w:tc>
          <w:tcPr>
            <w:tcBorders>
              <w:top w:val="single" w:sz="4" w:color="000000"/>
              <w:bottom w:val="single" w:sz="4" w:color="000000"/>
            </w:tcBorders>
            <w:tcMar>
              <w:left w:w="115" w:type="dxa"/>
              <w:right w:w="115" w:type="dxa"/>
            </w:tcMar>
            <w:vAlign w:val="top"/>
          </w:tcPr>
          <w:p w14:paraId="7A397A4C">
            <w:pPr>
              <w:spacing w:after="80" w:line="288" w:lineRule="auto"/>
            </w:pPr>
            <w:r>
              <w:rPr>
                <w:rFonts w:ascii="Calibri" w:cs="Calibri"/>
                <w:sz w:val="21"/>
                <w:szCs w:val="21"/>
              </w:rPr>
              <w:t xml:space="preserve">Once regions are detected, </w:t>
            </w:r>
            <w:r>
              <w:rPr>
                <w:rFonts w:ascii="Roboto Mono" w:cs="Roboto Mono"/>
                <w:sz w:val="21"/>
                <w:szCs w:val="21"/>
              </w:rPr>
              <w:t>_sort_reading_order()</w:t>
            </w:r>
            <w:r>
              <w:rPr>
                <w:rFonts w:ascii="Calibri" w:cs="Calibri"/>
                <w:sz w:val="21"/>
                <w:szCs w:val="21"/>
              </w:rPr>
              <w:t xml:space="preserve"> groups them into columns by x-coordinate proximity, then orders each column top-to-bottom before moving to the next column — this exploits the fact that reading order (not raw top-to-bottom scan order) carries the actual semantic sequence. Our OCR stage (Qwen2-VL-2B-Instruct) then reads each region independently using kind-specific prompts (e.g. distinct instructions for </w:t>
            </w:r>
            <w:r>
              <w:rPr>
                <w:rFonts w:ascii="Roboto Mono" w:cs="Roboto Mono"/>
                <w:sz w:val="21"/>
                <w:szCs w:val="21"/>
              </w:rPr>
              <w:t>heading</w:t>
            </w:r>
            <w:r>
              <w:rPr>
                <w:rFonts w:ascii="Calibri" w:cs="Calibri"/>
                <w:sz w:val="21"/>
                <w:szCs w:val="21"/>
              </w:rPr>
              <w:t xml:space="preserve"> vs. </w:t>
            </w:r>
            <w:r>
              <w:rPr>
                <w:rFonts w:ascii="Roboto Mono" w:cs="Roboto Mono"/>
                <w:sz w:val="21"/>
                <w:szCs w:val="21"/>
              </w:rPr>
              <w:t>table</w:t>
            </w:r>
            <w:r>
              <w:rPr>
                <w:rFonts w:ascii="Calibri" w:cs="Calibri"/>
                <w:sz w:val="21"/>
                <w:szCs w:val="21"/>
              </w:rPr>
              <w:t xml:space="preserve"> vs. </w:t>
            </w:r>
            <w:r>
              <w:rPr>
                <w:rFonts w:ascii="Roboto Mono" w:cs="Roboto Mono"/>
                <w:sz w:val="21"/>
                <w:szCs w:val="21"/>
              </w:rPr>
              <w:t>figure</w:t>
            </w:r>
            <w:r>
              <w:rPr>
                <w:rFonts w:ascii="Calibri" w:cs="Calibri"/>
                <w:sz w:val="21"/>
                <w:szCs w:val="21"/>
              </w:rPr>
              <w:t xml:space="preserve"> regions), relying on local sequence/n-gram context within each correctly-ordered region rather than across incorrectly-merged columns.</w:t>
            </w:r>
          </w:p>
        </w:tc>
      </w:tr>
      <w:tr>
        <w:tc>
          <w:tcPr>
            <w:tcBorders>
              <w:top w:val="single" w:sz="4" w:color="000000"/>
              <w:bottom w:val="single" w:sz="4" w:color="000000"/>
            </w:tcBorders>
            <w:shd w:val="clear" w:fill="F2F2F2"/>
            <w:tcMar>
              <w:left w:w="115" w:type="dxa"/>
              <w:right w:w="115" w:type="dxa"/>
            </w:tcMar>
            <w:vAlign w:val="top"/>
          </w:tcPr>
          <w:p w14:paraId="4CE62F6F">
            <w:pPr>
              <w:spacing w:after="80" w:line="288" w:lineRule="auto"/>
            </w:pPr>
            <w:r>
              <w:rPr>
                <w:rFonts w:ascii="Calibri" w:cs="Calibri"/>
                <w:b/>
                <w:bCs/>
                <w:sz w:val="21"/>
                <w:szCs w:val="21"/>
              </w:rPr>
              <w:t>What should NOT change the answer</w:t>
            </w:r>
          </w:p>
          <w:p w14:paraId="234F8F2A">
            <w:pPr>
              <w:spacing w:after="80" w:line="288" w:lineRule="auto"/>
            </w:pPr>
            <w:r>
              <w:rPr>
                <w:rFonts w:ascii="Calibri" w:cs="Calibri"/>
                <w:i/>
                <w:iCs/>
                <w:sz w:val="18"/>
                <w:szCs w:val="18"/>
              </w:rPr>
              <w:t>variations the system must be robust to — page position, font, mild skew, scan noise, ink bleed. Knowing these points you to the right model and augmentation.</w:t>
            </w:r>
          </w:p>
        </w:tc>
        <w:tc>
          <w:tcPr>
            <w:tcBorders>
              <w:top w:val="single" w:sz="4" w:color="000000"/>
              <w:bottom w:val="single" w:sz="4" w:color="000000"/>
            </w:tcBorders>
            <w:tcMar>
              <w:left w:w="115" w:type="dxa"/>
              <w:right w:w="115" w:type="dxa"/>
            </w:tcMar>
            <w:vAlign w:val="top"/>
          </w:tcPr>
          <w:p w14:paraId="1B6D41E9">
            <w:pPr>
              <w:spacing w:after="80" w:line="288" w:lineRule="auto"/>
            </w:pPr>
            <w:r>
              <w:rPr>
                <w:rFonts w:ascii="Calibri" w:cs="Calibri"/>
                <w:sz w:val="21"/>
                <w:szCs w:val="21"/>
              </w:rPr>
              <w:t xml:space="preserve">Page dimensions are not uniform across our corpus — our own exploration (Section 3) found ~7% of pages deviate more than 50pt from the corpus median, due to both whole-issue scan-setting differences (e.g. </w:t>
            </w:r>
            <w:r>
              <w:rPr>
                <w:rFonts w:ascii="Roboto Mono" w:cs="Roboto Mono"/>
                <w:sz w:val="21"/>
                <w:szCs w:val="21"/>
              </w:rPr>
              <w:t>1978-07</w:t>
            </w:r>
            <w:r>
              <w:rPr>
                <w:rFonts w:ascii="Calibri" w:cs="Calibri"/>
                <w:sz w:val="21"/>
                <w:szCs w:val="21"/>
              </w:rPr>
              <w:t xml:space="preserve"> entirely) and individual oversized inserts (foldout ads, diagrams) within otherwise-normal issues. Our layout model must produce correct region detection and reading order regardless of this variation, since it relies on relative, translation-invariant pixel patterns rather than fixed page coordinates. We deliberately do not implement an </w:t>
            </w:r>
            <w:r>
              <w:rPr>
                <w:rFonts w:ascii="Roboto Mono" w:cs="Roboto Mono"/>
                <w:sz w:val="21"/>
                <w:szCs w:val="21"/>
              </w:rPr>
              <w:t>enhance_page</w:t>
            </w:r>
            <w:r>
              <w:rPr>
                <w:rFonts w:ascii="Calibri" w:cs="Calibri"/>
                <w:sz w:val="21"/>
                <w:szCs w:val="21"/>
              </w:rPr>
              <w:t xml:space="preserve"> (deskew/denoise) stage — </w:t>
            </w:r>
            <w:r>
              <w:rPr>
                <w:rFonts w:ascii="Roboto Mono" w:cs="Roboto Mono"/>
                <w:sz w:val="21"/>
                <w:szCs w:val="21"/>
              </w:rPr>
              <w:t>enhance: {enabled: false}</w:t>
            </w:r>
            <w:r>
              <w:rPr>
                <w:rFonts w:ascii="Calibri" w:cs="Calibri"/>
                <w:sz w:val="21"/>
                <w:szCs w:val="21"/>
              </w:rPr>
              <w:t xml:space="preserve"> in </w:t>
            </w:r>
            <w:r>
              <w:rPr>
                <w:rFonts w:ascii="Roboto Mono" w:cs="Roboto Mono"/>
                <w:sz w:val="21"/>
                <w:szCs w:val="21"/>
              </w:rPr>
              <w:t>configs/config.yaml</w:t>
            </w:r>
            <w:r>
              <w:rPr>
                <w:rFonts w:ascii="Calibri" w:cs="Calibri"/>
                <w:sz w:val="21"/>
                <w:szCs w:val="21"/>
              </w:rPr>
              <w:t xml:space="preserve"> — trading potential robustness to faded/skewed scans for lower pipeline latency, consistent with our primary NFR (scalable, p95 ≤1.5s/query). We rely instead on DocLayout-YOLO's and Qwen2-VL's pretrained robustness to moderate scan noise, without a dedicated correction stage.</w:t>
            </w:r>
          </w:p>
        </w:tc>
      </w:tr>
    </w:tbl>
    <w:p w14:paraId="6D3598A9">
      <w:pPr>
        <w:pStyle w:val="Heading2"/>
        <w:spacing w:before="240" w:after="100" w:line="288" w:lineRule="auto"/>
        <w:outlineLvl w:val="1"/>
      </w:pPr>
      <w:r>
        <w:rPr>
          <w:rFonts w:ascii="Liberation Sans" w:cs="Liberation Sans"/>
          <w:b/>
          <w:bCs/>
          <w:sz w:val="26"/>
          <w:szCs w:val="26"/>
        </w:rPr>
        <w:t>Section 3 — Components &amp; Options We Considered</w:t>
      </w:r>
    </w:p>
    <w:p w14:paraId="52D6B048">
      <w:pPr>
        <w:spacing w:after="100" w:line="288" w:lineRule="auto"/>
      </w:pPr>
      <w:r>
        <w:rPr>
          <w:rFonts w:ascii="Calibri" w:cs="Calibri"/>
          <w:sz w:val="21"/>
          <w:szCs w:val="21"/>
        </w:rPr>
        <w:t xml:space="preserve">For each stage, name the options you compared and your choice. </w:t>
      </w:r>
      <w:r>
        <w:rPr>
          <w:rFonts w:ascii="Calibri" w:cs="Calibri"/>
          <w:b/>
          <w:bCs/>
          <w:sz w:val="21"/>
          <w:szCs w:val="21"/>
        </w:rPr>
        <w:t>At least one choice must be an existing published/pretrained method you reproduce and adapt</w:t>
      </w:r>
      <w:r>
        <w:rPr>
          <w:rFonts w:ascii="Calibri" w:cs="Calibri"/>
          <w:sz w:val="21"/>
          <w:szCs w:val="21"/>
        </w:rPr>
        <w:t xml:space="preserve"> (your OCR foundation is the natural one — reproducing someone else's method is the core skill for adopting whatever comes next). Mark it in the last column.</w:t>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Borders>
              <w:top w:val="single" w:sz="4" w:color="000000"/>
              <w:bottom w:val="single" w:sz="4" w:color="000000"/>
            </w:tcBorders>
            <w:shd w:val="clear" w:fill="1F3864"/>
            <w:tcMar>
              <w:left w:w="115" w:type="dxa"/>
              <w:right w:w="115" w:type="dxa"/>
            </w:tcMar>
            <w:vAlign w:val="top"/>
          </w:tcPr>
          <w:p w14:paraId="5AA6B8C9">
            <w:pPr>
              <w:spacing w:after="80" w:line="288" w:lineRule="auto"/>
            </w:pPr>
            <w:r>
              <w:rPr>
                <w:rFonts w:ascii="Calibri" w:cs="Calibri"/>
                <w:b/>
                <w:bCs/>
                <w:sz w:val="21"/>
                <w:szCs w:val="21"/>
              </w:rPr>
              <w:t>Stage</w:t>
            </w:r>
          </w:p>
        </w:tc>
        <w:tc>
          <w:tcPr>
            <w:tcBorders>
              <w:top w:val="single" w:sz="4" w:color="000000"/>
              <w:bottom w:val="single" w:sz="4" w:color="000000"/>
            </w:tcBorders>
            <w:shd w:val="clear" w:fill="1F3864"/>
            <w:tcMar>
              <w:left w:w="115" w:type="dxa"/>
              <w:right w:w="115" w:type="dxa"/>
            </w:tcMar>
            <w:vAlign w:val="top"/>
          </w:tcPr>
          <w:p w14:paraId="0DC48D0B">
            <w:pPr>
              <w:spacing w:after="80" w:line="288" w:lineRule="auto"/>
            </w:pPr>
            <w:r>
              <w:rPr>
                <w:rFonts w:ascii="Calibri" w:cs="Calibri"/>
                <w:b/>
                <w:bCs/>
                <w:sz w:val="21"/>
                <w:szCs w:val="21"/>
              </w:rPr>
              <w:t>Options we compared</w:t>
            </w:r>
          </w:p>
        </w:tc>
        <w:tc>
          <w:tcPr>
            <w:tcBorders>
              <w:top w:val="single" w:sz="4" w:color="000000"/>
              <w:bottom w:val="single" w:sz="4" w:color="000000"/>
            </w:tcBorders>
            <w:shd w:val="clear" w:fill="1F3864"/>
            <w:tcMar>
              <w:left w:w="115" w:type="dxa"/>
              <w:right w:w="115" w:type="dxa"/>
            </w:tcMar>
            <w:vAlign w:val="top"/>
          </w:tcPr>
          <w:p w14:paraId="78F97D5E">
            <w:pPr>
              <w:spacing w:after="80" w:line="288" w:lineRule="auto"/>
            </w:pPr>
            <w:r>
              <w:rPr>
                <w:rFonts w:ascii="Calibri" w:cs="Calibri"/>
                <w:b/>
                <w:bCs/>
                <w:sz w:val="21"/>
                <w:szCs w:val="21"/>
              </w:rPr>
              <w:t>Our choice + why</w:t>
            </w:r>
          </w:p>
        </w:tc>
        <w:tc>
          <w:tcPr>
            <w:tcBorders>
              <w:top w:val="single" w:sz="4" w:color="000000"/>
              <w:bottom w:val="single" w:sz="4" w:color="000000"/>
            </w:tcBorders>
            <w:shd w:val="clear" w:fill="1F3864"/>
            <w:tcMar>
              <w:left w:w="115" w:type="dxa"/>
              <w:right w:w="115" w:type="dxa"/>
            </w:tcMar>
            <w:vAlign w:val="top"/>
          </w:tcPr>
          <w:p w14:paraId="1F6F12D4">
            <w:pPr>
              <w:spacing w:after="80" w:line="288" w:lineRule="auto"/>
            </w:pPr>
            <w:r>
              <w:rPr>
                <w:rFonts w:ascii="Calibri" w:cs="Calibri"/>
                <w:b/>
                <w:bCs/>
                <w:sz w:val="21"/>
                <w:szCs w:val="21"/>
              </w:rPr>
              <w:t>Reproduced? (≥1 yes)</w:t>
            </w:r>
          </w:p>
        </w:tc>
      </w:tr>
      <w:tr>
        <w:tc>
          <w:tcPr>
            <w:tcBorders>
              <w:top w:val="single" w:sz="4" w:color="000000"/>
              <w:bottom w:val="single" w:sz="4" w:color="000000"/>
            </w:tcBorders>
            <w:tcMar>
              <w:left w:w="115" w:type="dxa"/>
              <w:right w:w="115" w:type="dxa"/>
            </w:tcMar>
            <w:vAlign w:val="top"/>
          </w:tcPr>
          <w:p w14:paraId="13F8B4E8">
            <w:pPr>
              <w:spacing w:after="80" w:line="288" w:lineRule="auto"/>
            </w:pPr>
            <w:r>
              <w:rPr>
                <w:rFonts w:ascii="Calibri" w:cs="Calibri"/>
                <w:sz w:val="21"/>
                <w:szCs w:val="21"/>
              </w:rPr>
              <w:t>Enhancement (bonus)</w:t>
            </w:r>
          </w:p>
        </w:tc>
        <w:tc>
          <w:tcPr>
            <w:tcBorders>
              <w:top w:val="single" w:sz="4" w:color="000000"/>
              <w:bottom w:val="single" w:sz="4" w:color="000000"/>
            </w:tcBorders>
            <w:tcMar>
              <w:left w:w="115" w:type="dxa"/>
              <w:right w:w="115" w:type="dxa"/>
            </w:tcMar>
            <w:vAlign w:val="top"/>
          </w:tcPr>
          <w:p w14:paraId="46B2FA93">
            <w:pPr>
              <w:spacing w:after="80" w:line="288" w:lineRule="auto"/>
            </w:pPr>
            <w:r>
              <w:rPr>
                <w:rFonts w:ascii="Calibri" w:cs="Calibri"/>
                <w:sz w:val="21"/>
                <w:szCs w:val="21"/>
              </w:rPr>
              <w:t>Not implemented </w:t>
            </w:r>
          </w:p>
        </w:tc>
        <w:tc>
          <w:tcPr>
            <w:tcBorders>
              <w:top w:val="single" w:sz="4" w:color="000000"/>
              <w:bottom w:val="single" w:sz="4" w:color="000000"/>
            </w:tcBorders>
            <w:tcMar>
              <w:left w:w="115" w:type="dxa"/>
              <w:right w:w="115" w:type="dxa"/>
            </w:tcMar>
            <w:vAlign w:val="top"/>
          </w:tcPr>
          <w:p w14:paraId="3D6E1BCF">
            <w:pPr>
              <w:spacing w:after="80" w:line="288" w:lineRule="auto"/>
            </w:pPr>
            <w:r>
              <w:rPr>
                <w:rFonts w:ascii="Calibri" w:cs="Calibri"/>
                <w:sz w:val="21"/>
                <w:szCs w:val="21"/>
              </w:rPr>
              <w:t>Considered classical denoise vs. VAE/diffusion enhancement, but deferred since BYTE scans don't show severe degradation, and skipping it reduces latency (fits our scalable NFR).</w:t>
            </w:r>
          </w:p>
          <w:p w14:paraId="4D1EB36C"/>
        </w:tc>
        <w:tc>
          <w:tcPr>
            <w:tcBorders>
              <w:top w:val="single" w:sz="4" w:color="000000"/>
              <w:bottom w:val="single" w:sz="4" w:color="000000"/>
            </w:tcBorders>
            <w:tcMar>
              <w:left w:w="115" w:type="dxa"/>
              <w:right w:w="115" w:type="dxa"/>
            </w:tcMar>
            <w:vAlign w:val="top"/>
          </w:tcPr>
          <w:p w14:paraId="3DC8F39A">
            <w:pPr>
              <w:spacing w:after="80" w:line="288" w:lineRule="auto"/>
            </w:pPr>
            <w:r>
              <w:rPr>
                <w:rFonts w:ascii="Calibri" w:cs="Calibri"/>
                <w:sz w:val="21"/>
                <w:szCs w:val="21"/>
              </w:rPr>
              <w:t>No </w:t>
            </w:r>
          </w:p>
        </w:tc>
      </w:tr>
      <w:tr>
        <w:tc>
          <w:tcPr>
            <w:tcBorders>
              <w:top w:val="single" w:sz="4" w:color="000000"/>
              <w:bottom w:val="single" w:sz="4" w:color="000000"/>
            </w:tcBorders>
            <w:tcMar>
              <w:left w:w="115" w:type="dxa"/>
              <w:right w:w="115" w:type="dxa"/>
            </w:tcMar>
            <w:vAlign w:val="top"/>
          </w:tcPr>
          <w:p w14:paraId="35F1EE89">
            <w:pPr>
              <w:spacing w:after="80" w:line="288" w:lineRule="auto"/>
            </w:pPr>
            <w:r>
              <w:rPr>
                <w:rFonts w:ascii="Calibri" w:cs="Calibri"/>
                <w:sz w:val="21"/>
                <w:szCs w:val="21"/>
              </w:rPr>
              <w:t>Layout detection</w:t>
            </w:r>
          </w:p>
        </w:tc>
        <w:tc>
          <w:tcPr>
            <w:tcBorders>
              <w:top w:val="single" w:sz="4" w:color="000000"/>
              <w:bottom w:val="single" w:sz="4" w:color="000000"/>
            </w:tcBorders>
            <w:tcMar>
              <w:left w:w="115" w:type="dxa"/>
              <w:right w:w="115" w:type="dxa"/>
            </w:tcMar>
            <w:vAlign w:val="top"/>
          </w:tcPr>
          <w:p w14:paraId="73BB71F6">
            <w:pPr>
              <w:spacing w:after="80" w:line="288" w:lineRule="auto"/>
            </w:pPr>
            <w:r>
              <w:rPr>
                <w:rFonts w:ascii="Roboto Mono" w:cs="Roboto Mono"/>
                <w:sz w:val="21"/>
                <w:szCs w:val="21"/>
              </w:rPr>
              <w:t>No formal alternative was evaluated — DocLayout-YOLO (DocStructBench checkpoint) was adopted directly based on its published capability for region-type classification (heading/text/table/figure) and reading-order-relevant detection, matching our multi-column data speciality out of the box</w:t>
            </w:r>
          </w:p>
        </w:tc>
        <w:tc>
          <w:tcPr>
            <w:tcBorders>
              <w:top w:val="single" w:sz="4" w:color="000000"/>
              <w:bottom w:val="single" w:sz="4" w:color="000000"/>
            </w:tcBorders>
            <w:tcMar>
              <w:left w:w="115" w:type="dxa"/>
              <w:right w:w="115" w:type="dxa"/>
            </w:tcMar>
            <w:vAlign w:val="top"/>
          </w:tcPr>
          <w:p w14:paraId="13B85DAB">
            <w:pPr>
              <w:spacing w:after="80" w:line="288" w:lineRule="auto"/>
            </w:pPr>
            <w:r>
              <w:rPr>
                <w:rFonts w:ascii="Calibri" w:cs="Calibri"/>
                <w:sz w:val="21"/>
                <w:szCs w:val="21"/>
              </w:rPr>
              <w:t xml:space="preserve">DocLayout-YOLO — detects and classifies region types via </w:t>
            </w:r>
            <w:r>
              <w:rPr>
                <w:rFonts w:ascii="Roboto Mono" w:cs="Roboto Mono"/>
                <w:sz w:val="21"/>
                <w:szCs w:val="21"/>
              </w:rPr>
              <w:t>_LABEL_MAP</w:t>
            </w:r>
            <w:r>
              <w:rPr>
                <w:rFonts w:ascii="Calibri" w:cs="Calibri"/>
                <w:sz w:val="21"/>
                <w:szCs w:val="21"/>
              </w:rPr>
              <w:t xml:space="preserve">, feeding directly into </w:t>
            </w:r>
            <w:r>
              <w:rPr>
                <w:rFonts w:ascii="Roboto Mono" w:cs="Roboto Mono"/>
                <w:sz w:val="21"/>
                <w:szCs w:val="21"/>
              </w:rPr>
              <w:t>_sort_reading_order()</w:t>
            </w:r>
            <w:r>
              <w:rPr>
                <w:rFonts w:ascii="Calibri" w:cs="Calibri"/>
                <w:sz w:val="21"/>
                <w:szCs w:val="21"/>
              </w:rPr>
              <w:t>'s column-grouping logic; on our own held-out page (</w:t>
            </w:r>
            <w:r>
              <w:rPr>
                <w:rFonts w:ascii="Roboto Mono" w:cs="Roboto Mono"/>
                <w:sz w:val="21"/>
                <w:szCs w:val="21"/>
              </w:rPr>
              <w:t>byte-magazine-1988-05_p110</w:t>
            </w:r>
            <w:r>
              <w:rPr>
                <w:rFonts w:ascii="Calibri" w:cs="Calibri"/>
                <w:sz w:val="21"/>
                <w:szCs w:val="21"/>
              </w:rPr>
              <w:t>) it detected 38 regions cleanly split into two x-coordinate clusters matching the corpus's real two-column layout</w:t>
            </w:r>
          </w:p>
        </w:tc>
        <w:tc>
          <w:tcPr>
            <w:tcBorders>
              <w:top w:val="single" w:sz="4" w:color="000000"/>
              <w:bottom w:val="single" w:sz="4" w:color="000000"/>
            </w:tcBorders>
            <w:tcMar>
              <w:left w:w="115" w:type="dxa"/>
              <w:right w:w="115" w:type="dxa"/>
            </w:tcMar>
            <w:vAlign w:val="top"/>
          </w:tcPr>
          <w:p w14:paraId="2A326894">
            <w:pPr>
              <w:spacing w:after="80" w:line="288" w:lineRule="auto"/>
            </w:pPr>
            <w:r>
              <w:rPr>
                <w:rFonts w:ascii="Calibri" w:cs="Calibri"/>
                <w:b/>
                <w:bCs/>
                <w:sz w:val="21"/>
                <w:szCs w:val="21"/>
              </w:rPr>
              <w:t>Yes</w:t>
            </w:r>
            <w:r>
              <w:rPr>
                <w:rFonts w:ascii="Calibri" w:cs="Calibri"/>
                <w:sz w:val="21"/>
                <w:szCs w:val="21"/>
              </w:rPr>
              <w:t xml:space="preserve"> — real pretrained checkpoint (</w:t>
            </w:r>
            <w:r>
              <w:rPr>
                <w:rFonts w:ascii="Roboto Mono" w:cs="Roboto Mono"/>
                <w:sz w:val="21"/>
                <w:szCs w:val="21"/>
              </w:rPr>
              <w:t>juliozhao/DocLayout-YOLO-DocStructBench</w:t>
            </w:r>
            <w:r>
              <w:rPr>
                <w:rFonts w:ascii="Calibri" w:cs="Calibri"/>
                <w:sz w:val="21"/>
                <w:szCs w:val="21"/>
              </w:rPr>
              <w:t>), run zero-shot, no fine-tuning</w:t>
            </w:r>
          </w:p>
        </w:tc>
      </w:tr>
      <w:tr>
        <w:tc>
          <w:tcPr>
            <w:tcBorders>
              <w:top w:val="single" w:sz="4" w:color="000000"/>
              <w:bottom w:val="single" w:sz="4" w:color="000000"/>
            </w:tcBorders>
            <w:tcMar>
              <w:left w:w="115" w:type="dxa"/>
              <w:right w:w="115" w:type="dxa"/>
            </w:tcMar>
            <w:vAlign w:val="top"/>
          </w:tcPr>
          <w:p w14:paraId="5A542DC7">
            <w:pPr>
              <w:spacing w:after="80" w:line="288" w:lineRule="auto"/>
            </w:pPr>
            <w:r>
              <w:rPr>
                <w:rFonts w:ascii="Calibri" w:cs="Calibri"/>
                <w:sz w:val="21"/>
                <w:szCs w:val="21"/>
              </w:rPr>
              <w:t>OCR / HTR</w:t>
            </w:r>
          </w:p>
        </w:tc>
        <w:tc>
          <w:tcPr>
            <w:tcBorders>
              <w:top w:val="single" w:sz="4" w:color="000000"/>
              <w:bottom w:val="single" w:sz="4" w:color="000000"/>
            </w:tcBorders>
            <w:tcMar>
              <w:left w:w="115" w:type="dxa"/>
              <w:right w:w="115" w:type="dxa"/>
            </w:tcMar>
            <w:vAlign w:val="top"/>
          </w:tcPr>
          <w:p w14:paraId="24AD75A9">
            <w:pPr>
              <w:spacing w:after="80" w:line="288" w:lineRule="auto"/>
            </w:pPr>
            <w:r>
              <w:rPr>
                <w:rFonts w:ascii="Calibri" w:cs="Calibri"/>
                <w:sz w:val="21"/>
                <w:szCs w:val="21"/>
              </w:rPr>
              <w:t>We selected a vision-language model (Qwen2-VL-2B-Instruct) directly, rather than a traditional OCR engine — a standard OCR pipeline reads text but has no mechanism to accept region-type context (heading vs. table vs. figure), which our multi-column data speciality requires for correct per-region prompting</w:t>
            </w:r>
          </w:p>
        </w:tc>
        <w:tc>
          <w:tcPr>
            <w:tcBorders>
              <w:top w:val="single" w:sz="4" w:color="000000"/>
              <w:bottom w:val="single" w:sz="4" w:color="000000"/>
            </w:tcBorders>
            <w:tcMar>
              <w:left w:w="115" w:type="dxa"/>
              <w:right w:w="115" w:type="dxa"/>
            </w:tcMar>
            <w:vAlign w:val="top"/>
          </w:tcPr>
          <w:p w14:paraId="2BC043AA">
            <w:pPr>
              <w:spacing w:after="80" w:line="288" w:lineRule="auto"/>
            </w:pPr>
            <w:r>
              <w:rPr>
                <w:rFonts w:ascii="Calibri" w:cs="Calibri"/>
                <w:sz w:val="21"/>
                <w:szCs w:val="21"/>
              </w:rPr>
              <w:t>Qwen2-VL-2B-Instruct — a VLM lets us pass region-kind-specific instructions (</w:t>
            </w:r>
            <w:r>
              <w:rPr>
                <w:rFonts w:ascii="Roboto Mono" w:cs="Roboto Mono"/>
                <w:sz w:val="21"/>
                <w:szCs w:val="21"/>
              </w:rPr>
              <w:t>_prompt_for_region()</w:t>
            </w:r>
            <w:r>
              <w:rPr>
                <w:rFonts w:ascii="Calibri" w:cs="Calibri"/>
                <w:sz w:val="21"/>
                <w:szCs w:val="21"/>
              </w:rPr>
              <w:t xml:space="preserve"> in </w:t>
            </w:r>
            <w:r>
              <w:rPr>
                <w:rFonts w:ascii="Roboto Mono" w:cs="Roboto Mono"/>
                <w:sz w:val="21"/>
                <w:szCs w:val="21"/>
              </w:rPr>
              <w:t>ocr.py</w:t>
            </w:r>
            <w:r>
              <w:rPr>
                <w:rFonts w:ascii="Calibri" w:cs="Calibri"/>
                <w:sz w:val="21"/>
                <w:szCs w:val="21"/>
              </w:rPr>
              <w:t xml:space="preserve">: distinct prompts for heading/table/figure/text), directly serving our reading-order speciality; runs zero-shot per </w:t>
            </w:r>
            <w:r>
              <w:rPr>
                <w:rFonts w:ascii="Roboto Mono" w:cs="Roboto Mono"/>
                <w:sz w:val="21"/>
                <w:szCs w:val="21"/>
              </w:rPr>
              <w:t>config.yaml</w:t>
            </w:r>
            <w:r>
              <w:rPr>
                <w:rFonts w:ascii="Calibri" w:cs="Calibri"/>
                <w:sz w:val="21"/>
                <w:szCs w:val="21"/>
              </w:rPr>
              <w:t xml:space="preserve">'s </w:t>
            </w:r>
            <w:r>
              <w:rPr>
                <w:rFonts w:ascii="Roboto Mono" w:cs="Roboto Mono"/>
                <w:sz w:val="21"/>
                <w:szCs w:val="21"/>
              </w:rPr>
              <w:t>finetune: false</w:t>
            </w:r>
          </w:p>
        </w:tc>
        <w:tc>
          <w:tcPr>
            <w:tcBorders>
              <w:top w:val="single" w:sz="4" w:color="000000"/>
              <w:bottom w:val="single" w:sz="4" w:color="000000"/>
            </w:tcBorders>
            <w:tcMar>
              <w:left w:w="115" w:type="dxa"/>
              <w:right w:w="115" w:type="dxa"/>
            </w:tcMar>
            <w:vAlign w:val="top"/>
          </w:tcPr>
          <w:p w14:paraId="2C8F5A47">
            <w:pPr>
              <w:spacing w:after="80" w:line="288" w:lineRule="auto"/>
            </w:pPr>
            <w:r>
              <w:rPr>
                <w:rFonts w:ascii="Calibri" w:cs="Calibri"/>
                <w:b/>
                <w:bCs/>
                <w:sz w:val="21"/>
                <w:szCs w:val="21"/>
              </w:rPr>
              <w:t>Yes</w:t>
            </w:r>
            <w:r>
              <w:rPr>
                <w:rFonts w:ascii="Calibri" w:cs="Calibri"/>
                <w:sz w:val="21"/>
                <w:szCs w:val="21"/>
              </w:rPr>
              <w:t xml:space="preserve"> — real pretrained checkpoint, run zero-shot, no fine-tuning</w:t>
            </w:r>
          </w:p>
        </w:tc>
      </w:tr>
      <w:tr>
        <w:tc>
          <w:tcPr>
            <w:tcBorders>
              <w:top w:val="single" w:sz="4" w:color="000000"/>
              <w:bottom w:val="single" w:sz="4" w:color="000000"/>
            </w:tcBorders>
            <w:tcMar>
              <w:left w:w="115" w:type="dxa"/>
              <w:right w:w="115" w:type="dxa"/>
            </w:tcMar>
            <w:vAlign w:val="top"/>
          </w:tcPr>
          <w:p w14:paraId="04760E06">
            <w:pPr>
              <w:spacing w:after="80" w:line="288" w:lineRule="auto"/>
            </w:pPr>
            <w:r>
              <w:rPr>
                <w:rFonts w:ascii="Calibri" w:cs="Calibri"/>
                <w:sz w:val="21"/>
                <w:szCs w:val="21"/>
              </w:rPr>
              <w:t>Chunking</w:t>
            </w:r>
          </w:p>
        </w:tc>
        <w:tc>
          <w:tcPr>
            <w:tcBorders>
              <w:top w:val="single" w:sz="4" w:color="000000"/>
              <w:bottom w:val="single" w:sz="4" w:color="000000"/>
            </w:tcBorders>
            <w:tcMar>
              <w:left w:w="115" w:type="dxa"/>
              <w:right w:w="115" w:type="dxa"/>
            </w:tcMar>
            <w:vAlign w:val="top"/>
          </w:tcPr>
          <w:p w14:paraId="08669141">
            <w:pPr>
              <w:spacing w:after="80" w:line="288" w:lineRule="auto"/>
            </w:pPr>
            <w:r>
              <w:rPr>
                <w:rFonts w:ascii="Calibri" w:cs="Calibri"/>
                <w:sz w:val="21"/>
                <w:szCs w:val="21"/>
              </w:rPr>
              <w:t>Fixed-size word/token windows vs. semantic (topic-change) splitting</w:t>
            </w:r>
          </w:p>
        </w:tc>
        <w:tc>
          <w:tcPr>
            <w:tcBorders>
              <w:top w:val="single" w:sz="4" w:color="000000"/>
              <w:bottom w:val="single" w:sz="4" w:color="000000"/>
            </w:tcBorders>
            <w:tcMar>
              <w:left w:w="115" w:type="dxa"/>
              <w:right w:w="115" w:type="dxa"/>
            </w:tcMar>
            <w:vAlign w:val="top"/>
          </w:tcPr>
          <w:p w14:paraId="00B17D19">
            <w:pPr>
              <w:spacing w:after="80" w:line="288" w:lineRule="auto"/>
            </w:pPr>
            <w:r>
              <w:rPr>
                <w:rFonts w:ascii="Calibri" w:cs="Calibri"/>
                <w:sz w:val="21"/>
                <w:szCs w:val="21"/>
              </w:rPr>
              <w:t xml:space="preserve">Fixed-size (~256 words, 32-word overlap), grouped by </w:t>
            </w:r>
            <w:r>
              <w:rPr>
                <w:rFonts w:ascii="Roboto Mono" w:cs="Roboto Mono"/>
                <w:sz w:val="21"/>
                <w:szCs w:val="21"/>
              </w:rPr>
              <w:t>doc_id</w:t>
            </w:r>
            <w:r>
              <w:rPr>
                <w:rFonts w:ascii="Calibri" w:cs="Calibri"/>
                <w:sz w:val="21"/>
                <w:szCs w:val="21"/>
              </w:rPr>
              <w:t xml:space="preserve"> and never re-sorted — reading order was already established by </w:t>
            </w:r>
            <w:r>
              <w:rPr>
                <w:rFonts w:ascii="Roboto Mono" w:cs="Roboto Mono"/>
                <w:sz w:val="21"/>
                <w:szCs w:val="21"/>
              </w:rPr>
              <w:t>layout.py</w:t>
            </w:r>
            <w:r>
              <w:rPr>
                <w:rFonts w:ascii="Calibri" w:cs="Calibri"/>
                <w:sz w:val="21"/>
                <w:szCs w:val="21"/>
              </w:rPr>
              <w:t xml:space="preserve">, and </w:t>
            </w:r>
            <w:r>
              <w:rPr>
                <w:rFonts w:ascii="Roboto Mono" w:cs="Roboto Mono"/>
                <w:sz w:val="21"/>
                <w:szCs w:val="21"/>
              </w:rPr>
              <w:t>chunk.py</w:t>
            </w:r>
            <w:r>
              <w:rPr>
                <w:rFonts w:ascii="Calibri" w:cs="Calibri"/>
                <w:sz w:val="21"/>
                <w:szCs w:val="21"/>
              </w:rPr>
              <w:t>'s list-order IS the reading order</w:t>
            </w:r>
          </w:p>
        </w:tc>
        <w:tc>
          <w:tcPr>
            <w:tcBorders>
              <w:top w:val="single" w:sz="4" w:color="000000"/>
              <w:bottom w:val="single" w:sz="4" w:color="000000"/>
            </w:tcBorders>
            <w:tcMar>
              <w:left w:w="115" w:type="dxa"/>
              <w:right w:w="115" w:type="dxa"/>
            </w:tcMar>
            <w:vAlign w:val="top"/>
          </w:tcPr>
          <w:p w14:paraId="20A39E50">
            <w:pPr>
              <w:spacing w:after="80" w:line="288" w:lineRule="auto"/>
            </w:pPr>
            <w:r>
              <w:rPr>
                <w:rFonts w:ascii="Calibri" w:cs="Calibri"/>
                <w:b/>
                <w:bCs/>
                <w:sz w:val="21"/>
                <w:szCs w:val="21"/>
              </w:rPr>
              <w:t>No</w:t>
            </w:r>
            <w:r>
              <w:rPr>
                <w:rFonts w:ascii="Calibri" w:cs="Calibri"/>
                <w:sz w:val="21"/>
                <w:szCs w:val="21"/>
              </w:rPr>
              <w:t xml:space="preserve"> (rule-based code, not a pretrained model)</w:t>
            </w:r>
          </w:p>
        </w:tc>
      </w:tr>
      <w:tr>
        <w:tc>
          <w:tcPr>
            <w:tcBorders>
              <w:top w:val="single" w:sz="4" w:color="000000"/>
              <w:bottom w:val="single" w:sz="4" w:color="000000"/>
            </w:tcBorders>
            <w:tcMar>
              <w:left w:w="115" w:type="dxa"/>
              <w:right w:w="115" w:type="dxa"/>
            </w:tcMar>
            <w:vAlign w:val="top"/>
          </w:tcPr>
          <w:p w14:paraId="65A6608A">
            <w:pPr>
              <w:spacing w:after="80" w:line="288" w:lineRule="auto"/>
            </w:pPr>
            <w:r>
              <w:rPr>
                <w:rFonts w:ascii="Calibri" w:cs="Calibri"/>
                <w:sz w:val="21"/>
                <w:szCs w:val="21"/>
              </w:rPr>
              <w:t>Embedding</w:t>
            </w:r>
          </w:p>
        </w:tc>
        <w:tc>
          <w:tcPr>
            <w:tcBorders>
              <w:top w:val="single" w:sz="4" w:color="000000"/>
              <w:bottom w:val="single" w:sz="4" w:color="000000"/>
            </w:tcBorders>
            <w:tcMar>
              <w:left w:w="115" w:type="dxa"/>
              <w:right w:w="115" w:type="dxa"/>
            </w:tcMar>
            <w:vAlign w:val="top"/>
          </w:tcPr>
          <w:p w14:paraId="3D11C5EF">
            <w:pPr>
              <w:spacing w:after="80" w:line="288" w:lineRule="auto"/>
            </w:pPr>
            <w:r>
              <w:rPr>
                <w:rFonts w:ascii="Roboto Mono" w:cs="Roboto Mono"/>
                <w:sz w:val="21"/>
                <w:szCs w:val="21"/>
              </w:rPr>
              <w:t>Jina v5-text-small (1024-dim, multilingual) vs. BGE-small-en-v1.5 (384-dim, English-focused)</w:t>
            </w:r>
          </w:p>
        </w:tc>
        <w:tc>
          <w:tcPr>
            <w:tcBorders>
              <w:top w:val="single" w:sz="4" w:color="000000"/>
              <w:bottom w:val="single" w:sz="4" w:color="000000"/>
            </w:tcBorders>
            <w:tcMar>
              <w:left w:w="115" w:type="dxa"/>
              <w:right w:w="115" w:type="dxa"/>
            </w:tcMar>
            <w:vAlign w:val="top"/>
          </w:tcPr>
          <w:p w14:paraId="51B53011">
            <w:pPr>
              <w:spacing w:after="80" w:line="288" w:lineRule="auto"/>
            </w:pPr>
            <w:r>
              <w:rPr>
                <w:rFonts w:ascii="Calibri" w:cs="Calibri"/>
                <w:sz w:val="21"/>
                <w:szCs w:val="21"/>
              </w:rPr>
              <w:t>BGE-small-en-v1.5 — switched from Jina due to limited GPU time (Jina's 0.6B was unnecessary overhead) and because Jina's multilingual support is wasted on our all-English corpus</w:t>
            </w:r>
          </w:p>
        </w:tc>
        <w:tc>
          <w:tcPr>
            <w:tcBorders>
              <w:top w:val="single" w:sz="4" w:color="000000"/>
              <w:bottom w:val="single" w:sz="4" w:color="000000"/>
            </w:tcBorders>
            <w:tcMar>
              <w:left w:w="115" w:type="dxa"/>
              <w:right w:w="115" w:type="dxa"/>
            </w:tcMar>
            <w:vAlign w:val="top"/>
          </w:tcPr>
          <w:p w14:paraId="7D5AEC23">
            <w:pPr>
              <w:spacing w:after="80" w:line="288" w:lineRule="auto"/>
            </w:pPr>
            <w:r>
              <w:rPr>
                <w:rFonts w:ascii="Calibri" w:cs="Calibri"/>
                <w:b/>
                <w:bCs/>
                <w:sz w:val="21"/>
                <w:szCs w:val="21"/>
              </w:rPr>
              <w:t>Yes</w:t>
            </w:r>
            <w:r>
              <w:rPr>
                <w:rFonts w:ascii="Calibri" w:cs="Calibri"/>
                <w:sz w:val="21"/>
                <w:szCs w:val="21"/>
              </w:rPr>
              <w:t> </w:t>
            </w:r>
          </w:p>
        </w:tc>
      </w:tr>
      <w:tr>
        <w:tc>
          <w:tcPr>
            <w:tcBorders>
              <w:top w:val="single" w:sz="4" w:color="000000"/>
              <w:bottom w:val="single" w:sz="4" w:color="000000"/>
            </w:tcBorders>
            <w:tcMar>
              <w:left w:w="115" w:type="dxa"/>
              <w:right w:w="115" w:type="dxa"/>
            </w:tcMar>
            <w:vAlign w:val="top"/>
          </w:tcPr>
          <w:p w14:paraId="362E9735">
            <w:pPr>
              <w:spacing w:after="80" w:line="288" w:lineRule="auto"/>
            </w:pPr>
            <w:r>
              <w:rPr>
                <w:rFonts w:ascii="Calibri" w:cs="Calibri"/>
                <w:sz w:val="21"/>
                <w:szCs w:val="21"/>
              </w:rPr>
              <w:t>Vector index</w:t>
            </w:r>
          </w:p>
        </w:tc>
        <w:tc>
          <w:tcPr>
            <w:tcBorders>
              <w:top w:val="single" w:sz="4" w:color="000000"/>
              <w:bottom w:val="single" w:sz="4" w:color="000000"/>
            </w:tcBorders>
            <w:tcMar>
              <w:left w:w="115" w:type="dxa"/>
              <w:right w:w="115" w:type="dxa"/>
            </w:tcMar>
            <w:vAlign w:val="top"/>
          </w:tcPr>
          <w:p w14:paraId="2609B6DA">
            <w:pPr>
              <w:spacing w:after="80" w:line="288" w:lineRule="auto"/>
            </w:pPr>
            <w:r>
              <w:rPr>
                <w:rFonts w:ascii="Calibri" w:cs="Calibri"/>
                <w:sz w:val="21"/>
                <w:szCs w:val="21"/>
              </w:rPr>
              <w:t>Flat (exact) vs HNSW vs IVF/PQ</w:t>
            </w:r>
          </w:p>
        </w:tc>
        <w:tc>
          <w:tcPr>
            <w:tcBorders>
              <w:top w:val="single" w:sz="4" w:color="000000"/>
              <w:bottom w:val="single" w:sz="4" w:color="000000"/>
            </w:tcBorders>
            <w:tcMar>
              <w:left w:w="115" w:type="dxa"/>
              <w:right w:w="115" w:type="dxa"/>
            </w:tcMar>
            <w:vAlign w:val="top"/>
          </w:tcPr>
          <w:p w14:paraId="21343761">
            <w:pPr>
              <w:spacing w:after="80" w:line="288" w:lineRule="auto"/>
            </w:pPr>
            <w:r>
              <w:rPr>
                <w:rFonts w:ascii="Calibri" w:cs="Calibri"/>
                <w:sz w:val="21"/>
                <w:szCs w:val="21"/>
              </w:rPr>
              <w:t xml:space="preserve">FAISS </w:t>
            </w:r>
            <w:r>
              <w:rPr>
                <w:rFonts w:ascii="Calibri" w:cs="Calibri"/>
                <w:b/>
                <w:bCs/>
                <w:sz w:val="21"/>
                <w:szCs w:val="21"/>
              </w:rPr>
              <w:t>HNSW</w:t>
            </w:r>
            <w:r>
              <w:rPr>
                <w:rFonts w:ascii="Calibri" w:cs="Calibri"/>
                <w:sz w:val="21"/>
                <w:szCs w:val="21"/>
              </w:rPr>
              <w:t xml:space="preserve"> — chosen specifically for our scalable NFR; flat search degrades linearly with corpus size, HNSW's approximate search is built for exactly this speed/accuracy tradeoff at scale (P95 ≤ 1.5s across the full ~200+ issue corpus, not just our dev subset)</w:t>
            </w:r>
          </w:p>
        </w:tc>
        <w:tc>
          <w:tcPr>
            <w:tcBorders>
              <w:top w:val="single" w:sz="4" w:color="000000"/>
              <w:bottom w:val="single" w:sz="4" w:color="000000"/>
            </w:tcBorders>
            <w:tcMar>
              <w:left w:w="115" w:type="dxa"/>
              <w:right w:w="115" w:type="dxa"/>
            </w:tcMar>
            <w:vAlign w:val="top"/>
          </w:tcPr>
          <w:p w14:paraId="5A3DF9B9">
            <w:pPr>
              <w:spacing w:after="80" w:line="288" w:lineRule="auto"/>
            </w:pPr>
            <w:r>
              <w:rPr>
                <w:rFonts w:ascii="Calibri" w:cs="Calibri"/>
                <w:sz w:val="21"/>
                <w:szCs w:val="21"/>
              </w:rPr>
              <w:t>No (algorithm/library, not a trained model)</w:t>
            </w:r>
          </w:p>
        </w:tc>
      </w:tr>
    </w:tbl>
    <w:p w14:paraId="0E0FBBE9">
      <w:pPr>
        <w:pStyle w:val="Heading2"/>
        <w:spacing w:before="240" w:after="100" w:line="288" w:lineRule="auto"/>
        <w:outlineLvl w:val="1"/>
      </w:pPr>
      <w:r>
        <w:rPr>
          <w:rFonts w:ascii="Liberation Sans" w:cs="Liberation Sans"/>
          <w:b/>
          <w:bCs/>
          <w:sz w:val="26"/>
          <w:szCs w:val="26"/>
        </w:rPr>
        <w:t>Section 4 — The Knowledge Base We Built</w:t>
      </w:r>
    </w:p>
    <w:p w14:paraId="02BC1EAD">
      <w:pPr>
        <w:spacing w:after="100" w:line="288" w:lineRule="auto"/>
      </w:pPr>
      <w:r>
        <w:rPr>
          <w:rFonts w:ascii="Calibri" w:cs="Calibri"/>
          <w:i/>
          <w:iCs/>
          <w:sz w:val="18"/>
          <w:szCs w:val="18"/>
        </w:rPr>
        <w:t>What actually runs. State the model/checkpoint and the key parameters per stage, and whether it's pretrained, fine-tuned, or from scratch.</w:t>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1872"/>
        <w:gridCol w:w="1872"/>
        <w:gridCol w:w="1872"/>
        <w:gridCol w:w="1872"/>
        <w:gridCol w:w="1872"/>
      </w:tblGrid>
      <w:tr>
        <w:tc>
          <w:tcPr>
            <w:tcBorders>
              <w:top w:val="single" w:sz="4" w:color="000000"/>
              <w:bottom w:val="single" w:sz="4" w:color="000000"/>
            </w:tcBorders>
            <w:shd w:val="clear" w:fill="1F3864"/>
            <w:tcMar>
              <w:left w:w="115" w:type="dxa"/>
              <w:right w:w="115" w:type="dxa"/>
            </w:tcMar>
            <w:vAlign w:val="top"/>
          </w:tcPr>
          <w:p w14:paraId="07767917">
            <w:pPr>
              <w:spacing w:after="80" w:line="288" w:lineRule="auto"/>
            </w:pPr>
            <w:r>
              <w:rPr>
                <w:rFonts w:ascii="Calibri" w:cs="Calibri"/>
                <w:b/>
                <w:bCs/>
                <w:sz w:val="21"/>
                <w:szCs w:val="21"/>
              </w:rPr>
              <w:t>Stage</w:t>
            </w:r>
          </w:p>
        </w:tc>
        <w:tc>
          <w:tcPr>
            <w:gridSpan w:val="2"/>
            <w:tcBorders>
              <w:top w:val="single" w:sz="4" w:color="000000"/>
              <w:bottom w:val="single" w:sz="4" w:color="000000"/>
            </w:tcBorders>
            <w:shd w:val="clear" w:fill="1F3864"/>
            <w:tcMar>
              <w:left w:w="115" w:type="dxa"/>
              <w:right w:w="115" w:type="dxa"/>
            </w:tcMar>
            <w:vAlign w:val="top"/>
          </w:tcPr>
          <w:p w14:paraId="03A2F10C">
            <w:pPr>
              <w:spacing w:after="80" w:line="288" w:lineRule="auto"/>
            </w:pPr>
            <w:r>
              <w:rPr>
                <w:rFonts w:ascii="Calibri" w:cs="Calibri"/>
                <w:b/>
                <w:bCs/>
                <w:sz w:val="21"/>
                <w:szCs w:val="21"/>
              </w:rPr>
              <w:t>Model / checkpoint</w:t>
            </w:r>
          </w:p>
        </w:tc>
        <w:tc>
          <w:tcPr>
            <w:tcBorders>
              <w:top w:val="single" w:sz="4" w:color="000000"/>
              <w:bottom w:val="single" w:sz="4" w:color="000000"/>
            </w:tcBorders>
            <w:shd w:val="clear" w:fill="1F3864"/>
            <w:tcMar>
              <w:left w:w="115" w:type="dxa"/>
              <w:right w:w="115" w:type="dxa"/>
            </w:tcMar>
            <w:vAlign w:val="top"/>
          </w:tcPr>
          <w:p w14:paraId="3FA70676">
            <w:pPr>
              <w:spacing w:after="80" w:line="288" w:lineRule="auto"/>
            </w:pPr>
            <w:r>
              <w:rPr>
                <w:rFonts w:ascii="Calibri" w:cs="Calibri"/>
                <w:b/>
                <w:bCs/>
                <w:sz w:val="21"/>
                <w:szCs w:val="21"/>
              </w:rPr>
              <w:t>Key parameters</w:t>
            </w:r>
          </w:p>
        </w:tc>
        <w:tc>
          <w:tcPr>
            <w:tcBorders>
              <w:top w:val="single" w:sz="4" w:color="000000"/>
              <w:bottom w:val="single" w:sz="4" w:color="000000"/>
            </w:tcBorders>
            <w:shd w:val="clear" w:fill="1F3864"/>
            <w:tcMar>
              <w:left w:w="115" w:type="dxa"/>
              <w:right w:w="115" w:type="dxa"/>
            </w:tcMar>
            <w:vAlign w:val="top"/>
          </w:tcPr>
          <w:p w14:paraId="2F4BCC26">
            <w:pPr>
              <w:spacing w:after="80" w:line="288" w:lineRule="auto"/>
            </w:pPr>
            <w:r>
              <w:rPr>
                <w:rFonts w:ascii="Calibri" w:cs="Calibri"/>
                <w:b/>
                <w:bCs/>
                <w:sz w:val="21"/>
                <w:szCs w:val="21"/>
              </w:rPr>
              <w:t>Pretrained / fine-tuned / scratch</w:t>
            </w:r>
          </w:p>
        </w:tc>
      </w:tr>
      <w:tr>
        <w:tc>
          <w:tcPr>
            <w:tcBorders>
              <w:top w:val="single" w:sz="4" w:color="000000"/>
              <w:bottom w:val="single" w:sz="4" w:color="000000"/>
            </w:tcBorders>
            <w:tcMar>
              <w:left w:w="115" w:type="dxa"/>
              <w:right w:w="115" w:type="dxa"/>
            </w:tcMar>
            <w:vAlign w:val="top"/>
          </w:tcPr>
          <w:p w14:paraId="5624398C">
            <w:pPr>
              <w:spacing w:after="80" w:line="288" w:lineRule="auto"/>
            </w:pPr>
            <w:r>
              <w:rPr>
                <w:rFonts w:ascii="Calibri" w:cs="Calibri"/>
                <w:sz w:val="21"/>
                <w:szCs w:val="21"/>
              </w:rPr>
              <w:t>Ingest + enhance</w:t>
            </w:r>
          </w:p>
        </w:tc>
        <w:tc>
          <w:tcPr>
            <w:gridSpan w:val="2"/>
            <w:tcBorders>
              <w:top w:val="single" w:sz="4" w:color="000000"/>
              <w:bottom w:val="single" w:sz="4" w:color="000000"/>
            </w:tcBorders>
            <w:tcMar>
              <w:left w:w="115" w:type="dxa"/>
              <w:right w:w="115" w:type="dxa"/>
            </w:tcMar>
            <w:vAlign w:val="top"/>
          </w:tcPr>
          <w:p w14:paraId="31F71290">
            <w:pPr>
              <w:spacing w:after="80" w:line="288" w:lineRule="auto"/>
            </w:pPr>
            <w:r>
              <w:rPr>
                <w:rFonts w:ascii="Roboto Mono" w:cs="Roboto Mono"/>
                <w:sz w:val="21"/>
                <w:szCs w:val="21"/>
              </w:rPr>
              <w:t>loader.py</w:t>
            </w:r>
            <w:r>
              <w:rPr>
                <w:rFonts w:ascii="Calibri" w:cs="Calibri"/>
                <w:sz w:val="21"/>
                <w:szCs w:val="21"/>
              </w:rPr>
              <w:t xml:space="preserve"> + </w:t>
            </w:r>
            <w:r>
              <w:rPr>
                <w:rFonts w:ascii="Roboto Mono" w:cs="Roboto Mono"/>
                <w:sz w:val="21"/>
                <w:szCs w:val="21"/>
              </w:rPr>
              <w:t>preprocess.py</w:t>
            </w:r>
            <w:r>
              <w:rPr>
                <w:rFonts w:ascii="Calibri" w:cs="Calibri"/>
                <w:sz w:val="21"/>
                <w:szCs w:val="21"/>
              </w:rPr>
              <w:t>; enhancement disabled</w:t>
            </w:r>
          </w:p>
        </w:tc>
        <w:tc>
          <w:tcPr>
            <w:tcBorders>
              <w:top w:val="single" w:sz="4" w:color="000000"/>
              <w:bottom w:val="single" w:sz="4" w:color="000000"/>
            </w:tcBorders>
            <w:tcMar>
              <w:left w:w="115" w:type="dxa"/>
              <w:right w:w="115" w:type="dxa"/>
            </w:tcMar>
            <w:vAlign w:val="top"/>
          </w:tcPr>
          <w:p w14:paraId="045384C6">
            <w:pPr>
              <w:spacing w:after="80" w:line="288" w:lineRule="auto"/>
            </w:pPr>
            <w:r>
              <w:rPr>
                <w:rFonts w:ascii="Calibri" w:cs="Calibri"/>
                <w:sz w:val="21"/>
                <w:szCs w:val="21"/>
              </w:rPr>
              <w:t>enhance.enabled=false</w:t>
            </w:r>
          </w:p>
        </w:tc>
        <w:tc>
          <w:tcPr>
            <w:tcBorders>
              <w:top w:val="single" w:sz="4" w:color="000000"/>
              <w:bottom w:val="single" w:sz="4" w:color="000000"/>
            </w:tcBorders>
            <w:tcMar>
              <w:left w:w="115" w:type="dxa"/>
              <w:right w:w="115" w:type="dxa"/>
            </w:tcMar>
            <w:vAlign w:val="top"/>
          </w:tcPr>
          <w:p w14:paraId="4420BAE2">
            <w:pPr>
              <w:spacing w:after="80" w:line="288" w:lineRule="auto"/>
            </w:pPr>
            <w:r>
              <w:rPr>
                <w:rFonts w:ascii="Calibri" w:cs="Calibri"/>
                <w:sz w:val="21"/>
                <w:szCs w:val="21"/>
              </w:rPr>
              <w:t>No learned enhancement used in current pipeline</w:t>
            </w:r>
          </w:p>
        </w:tc>
      </w:tr>
      <w:tr>
        <w:tc>
          <w:tcPr>
            <w:tcBorders>
              <w:top w:val="single" w:sz="4" w:color="000000"/>
              <w:bottom w:val="single" w:sz="4" w:color="000000"/>
            </w:tcBorders>
            <w:tcMar>
              <w:left w:w="115" w:type="dxa"/>
              <w:right w:w="115" w:type="dxa"/>
            </w:tcMar>
            <w:vAlign w:val="top"/>
          </w:tcPr>
          <w:p w14:paraId="55D6602A">
            <w:pPr>
              <w:spacing w:after="80" w:line="288" w:lineRule="auto"/>
            </w:pPr>
            <w:r>
              <w:rPr>
                <w:rFonts w:ascii="Calibri" w:cs="Calibri"/>
                <w:sz w:val="21"/>
                <w:szCs w:val="21"/>
              </w:rPr>
              <w:t>Layout</w:t>
            </w:r>
          </w:p>
        </w:tc>
        <w:tc>
          <w:tcPr>
            <w:gridSpan w:val="2"/>
            <w:tcBorders>
              <w:top w:val="single" w:sz="4" w:color="000000"/>
              <w:bottom w:val="single" w:sz="4" w:color="000000"/>
            </w:tcBorders>
            <w:tcMar>
              <w:left w:w="115" w:type="dxa"/>
              <w:right w:w="115" w:type="dxa"/>
            </w:tcMar>
            <w:vAlign w:val="top"/>
          </w:tcPr>
          <w:p w14:paraId="6B797FF4">
            <w:pPr>
              <w:spacing w:after="80" w:line="288" w:lineRule="auto"/>
            </w:pPr>
            <w:r>
              <w:rPr>
                <w:rFonts w:ascii="Calibri" w:cs="Calibri"/>
                <w:sz w:val="21"/>
                <w:szCs w:val="21"/>
              </w:rPr>
              <w:t>DocLayout-YOLO / DocStructBench</w:t>
            </w:r>
          </w:p>
        </w:tc>
        <w:tc>
          <w:tcPr>
            <w:tcBorders>
              <w:top w:val="single" w:sz="4" w:color="000000"/>
              <w:bottom w:val="single" w:sz="4" w:color="000000"/>
            </w:tcBorders>
            <w:tcMar>
              <w:left w:w="115" w:type="dxa"/>
              <w:right w:w="115" w:type="dxa"/>
            </w:tcMar>
            <w:vAlign w:val="top"/>
          </w:tcPr>
          <w:p w14:paraId="134FF85B">
            <w:pPr>
              <w:spacing w:after="80" w:line="288" w:lineRule="auto"/>
            </w:pPr>
            <w:r>
              <w:rPr>
                <w:rFonts w:ascii="Calibri" w:cs="Calibri"/>
                <w:sz w:val="21"/>
                <w:szCs w:val="21"/>
              </w:rPr>
              <w:t>score_thr=0.25</w:t>
            </w:r>
          </w:p>
        </w:tc>
        <w:tc>
          <w:tcPr>
            <w:tcBorders>
              <w:top w:val="single" w:sz="4" w:color="000000"/>
              <w:bottom w:val="single" w:sz="4" w:color="000000"/>
            </w:tcBorders>
            <w:tcMar>
              <w:left w:w="115" w:type="dxa"/>
              <w:right w:w="115" w:type="dxa"/>
            </w:tcMar>
            <w:vAlign w:val="top"/>
          </w:tcPr>
          <w:p w14:paraId="02F6FDF5">
            <w:pPr>
              <w:spacing w:after="80" w:line="288" w:lineRule="auto"/>
            </w:pPr>
            <w:r>
              <w:rPr>
                <w:rFonts w:ascii="Calibri" w:cs="Calibri"/>
                <w:sz w:val="21"/>
                <w:szCs w:val="21"/>
              </w:rPr>
              <w:t xml:space="preserve">Pretrained, zero-shot. Changed from the default </w:t>
            </w:r>
            <w:r>
              <w:rPr>
                <w:rFonts w:ascii="Calibri" w:cs="Calibri"/>
                <w:b/>
                <w:bCs/>
                <w:sz w:val="21"/>
                <w:szCs w:val="21"/>
              </w:rPr>
              <w:t>Detectron2 layout detector</w:t>
            </w:r>
            <w:r>
              <w:rPr>
                <w:rFonts w:ascii="Calibri" w:cs="Calibri"/>
                <w:sz w:val="21"/>
                <w:szCs w:val="21"/>
              </w:rPr>
              <w:t>. </w:t>
            </w:r>
          </w:p>
        </w:tc>
      </w:tr>
      <w:tr>
        <w:tc>
          <w:tcPr>
            <w:tcBorders>
              <w:top w:val="single" w:sz="4" w:color="000000"/>
              <w:bottom w:val="single" w:sz="4" w:color="000000"/>
            </w:tcBorders>
            <w:tcMar>
              <w:left w:w="115" w:type="dxa"/>
              <w:right w:w="115" w:type="dxa"/>
            </w:tcMar>
            <w:vAlign w:val="top"/>
          </w:tcPr>
          <w:p w14:paraId="7D4324E5">
            <w:pPr>
              <w:spacing w:after="80" w:line="288" w:lineRule="auto"/>
            </w:pPr>
            <w:r>
              <w:rPr>
                <w:rFonts w:ascii="Calibri" w:cs="Calibri"/>
                <w:sz w:val="21"/>
                <w:szCs w:val="21"/>
              </w:rPr>
              <w:t>OCR / HTR</w:t>
            </w:r>
          </w:p>
        </w:tc>
        <w:tc>
          <w:tcPr>
            <w:gridSpan w:val="2"/>
            <w:tcBorders>
              <w:top w:val="single" w:sz="4" w:color="000000"/>
              <w:bottom w:val="single" w:sz="4" w:color="000000"/>
            </w:tcBorders>
            <w:tcMar>
              <w:left w:w="115" w:type="dxa"/>
              <w:right w:w="115" w:type="dxa"/>
            </w:tcMar>
            <w:vAlign w:val="top"/>
          </w:tcPr>
          <w:p w14:paraId="244A0E98">
            <w:pPr>
              <w:spacing w:after="80" w:line="288" w:lineRule="auto"/>
            </w:pPr>
            <w:r>
              <w:rPr>
                <w:rFonts w:ascii="Calibri" w:cs="Calibri"/>
                <w:sz w:val="21"/>
                <w:szCs w:val="21"/>
              </w:rPr>
              <w:t>Qwen/Qwen2-VL-2B-Instruct</w:t>
            </w:r>
          </w:p>
        </w:tc>
        <w:tc>
          <w:tcPr>
            <w:tcBorders>
              <w:top w:val="single" w:sz="4" w:color="000000"/>
              <w:bottom w:val="single" w:sz="4" w:color="000000"/>
            </w:tcBorders>
            <w:tcMar>
              <w:left w:w="115" w:type="dxa"/>
              <w:right w:w="115" w:type="dxa"/>
            </w:tcMar>
            <w:vAlign w:val="top"/>
          </w:tcPr>
          <w:p w14:paraId="0A4335A6">
            <w:pPr>
              <w:spacing w:after="80" w:line="288" w:lineRule="auto"/>
            </w:pPr>
            <w:r>
              <w:rPr>
                <w:rFonts w:ascii="Calibri" w:cs="Calibri"/>
                <w:sz w:val="21"/>
                <w:szCs w:val="21"/>
              </w:rPr>
              <w:t>max_new_tokens=512</w:t>
            </w:r>
          </w:p>
        </w:tc>
        <w:tc>
          <w:tcPr>
            <w:tcBorders>
              <w:top w:val="single" w:sz="4" w:color="000000"/>
              <w:bottom w:val="single" w:sz="4" w:color="000000"/>
            </w:tcBorders>
            <w:tcMar>
              <w:left w:w="115" w:type="dxa"/>
              <w:right w:w="115" w:type="dxa"/>
            </w:tcMar>
            <w:vAlign w:val="top"/>
          </w:tcPr>
          <w:p w14:paraId="35AF9536">
            <w:pPr>
              <w:spacing w:after="80" w:line="288" w:lineRule="auto"/>
            </w:pPr>
            <w:r>
              <w:rPr>
                <w:rFonts w:ascii="Calibri" w:cs="Calibri"/>
                <w:sz w:val="21"/>
                <w:szCs w:val="21"/>
              </w:rPr>
              <w:t xml:space="preserve">Pretrained VLM, zero-shot OCR. Changed from the default </w:t>
            </w:r>
            <w:r>
              <w:rPr>
                <w:rFonts w:ascii="Calibri" w:cs="Calibri"/>
                <w:b/>
                <w:bCs/>
                <w:sz w:val="21"/>
                <w:szCs w:val="21"/>
              </w:rPr>
              <w:t>TrOCR-base-printed</w:t>
            </w:r>
            <w:r>
              <w:rPr>
                <w:rFonts w:ascii="Calibri" w:cs="Calibri"/>
                <w:sz w:val="21"/>
                <w:szCs w:val="21"/>
              </w:rPr>
              <w:t>. No fine-tuning was performed because, as stated by the instructor in the Q&amp;A document, the large-corpus setting was exempted from the fine-tuning requirement.</w:t>
            </w:r>
          </w:p>
        </w:tc>
      </w:tr>
      <w:tr>
        <w:tc>
          <w:tcPr>
            <w:tcBorders>
              <w:top w:val="single" w:sz="4" w:color="000000"/>
              <w:bottom w:val="single" w:sz="4" w:color="000000"/>
            </w:tcBorders>
            <w:tcMar>
              <w:left w:w="115" w:type="dxa"/>
              <w:right w:w="115" w:type="dxa"/>
            </w:tcMar>
            <w:vAlign w:val="top"/>
          </w:tcPr>
          <w:p w14:paraId="29565D2D">
            <w:pPr>
              <w:spacing w:after="80" w:line="288" w:lineRule="auto"/>
            </w:pPr>
            <w:r>
              <w:rPr>
                <w:rFonts w:ascii="Calibri" w:cs="Calibri"/>
                <w:sz w:val="21"/>
                <w:szCs w:val="21"/>
              </w:rPr>
              <w:t>Chunk</w:t>
            </w:r>
          </w:p>
        </w:tc>
        <w:tc>
          <w:tcPr>
            <w:gridSpan w:val="2"/>
            <w:tcBorders>
              <w:top w:val="single" w:sz="4" w:color="000000"/>
              <w:bottom w:val="single" w:sz="4" w:color="000000"/>
            </w:tcBorders>
            <w:tcMar>
              <w:left w:w="115" w:type="dxa"/>
              <w:right w:w="115" w:type="dxa"/>
            </w:tcMar>
            <w:vAlign w:val="top"/>
          </w:tcPr>
          <w:p w14:paraId="4DD94DA1">
            <w:pPr>
              <w:spacing w:after="80" w:line="288" w:lineRule="auto"/>
            </w:pPr>
            <w:r>
              <w:rPr>
                <w:rFonts w:ascii="Calibri" w:cs="Calibri"/>
                <w:sz w:val="21"/>
                <w:szCs w:val="21"/>
              </w:rPr>
              <w:t>None — rule-based splitter (</w:t>
            </w:r>
            <w:r>
              <w:rPr>
                <w:rFonts w:ascii="Roboto Mono" w:cs="Roboto Mono"/>
                <w:sz w:val="21"/>
                <w:szCs w:val="21"/>
              </w:rPr>
              <w:t>index/chunk.py</w:t>
            </w:r>
            <w:r>
              <w:rPr>
                <w:rFonts w:ascii="Calibri" w:cs="Calibri"/>
                <w:sz w:val="21"/>
                <w:szCs w:val="21"/>
              </w:rPr>
              <w:t>)</w:t>
            </w:r>
          </w:p>
        </w:tc>
        <w:tc>
          <w:tcPr>
            <w:tcBorders>
              <w:top w:val="single" w:sz="4" w:color="000000"/>
              <w:bottom w:val="single" w:sz="4" w:color="000000"/>
            </w:tcBorders>
            <w:tcMar>
              <w:left w:w="115" w:type="dxa"/>
              <w:right w:w="115" w:type="dxa"/>
            </w:tcMar>
            <w:vAlign w:val="top"/>
          </w:tcPr>
          <w:p w14:paraId="6D94B411">
            <w:pPr>
              <w:spacing w:after="80" w:line="288" w:lineRule="auto"/>
            </w:pPr>
            <w:r>
              <w:rPr>
                <w:rFonts w:ascii="Roboto Mono" w:cs="Roboto Mono"/>
                <w:sz w:val="21"/>
                <w:szCs w:val="21"/>
              </w:rPr>
              <w:t>chunk_tokens=256</w:t>
            </w:r>
            <w:r>
              <w:rPr>
                <w:rFonts w:ascii="Calibri" w:cs="Calibri"/>
                <w:sz w:val="21"/>
                <w:szCs w:val="21"/>
              </w:rPr>
              <w:t xml:space="preserve">, </w:t>
            </w:r>
            <w:r>
              <w:rPr>
                <w:rFonts w:ascii="Roboto Mono" w:cs="Roboto Mono"/>
                <w:sz w:val="21"/>
                <w:szCs w:val="21"/>
              </w:rPr>
              <w:t>overlap=32</w:t>
            </w:r>
            <w:r>
              <w:rPr>
                <w:rFonts w:ascii="Calibri" w:cs="Calibri"/>
                <w:sz w:val="21"/>
                <w:szCs w:val="21"/>
              </w:rPr>
              <w:t xml:space="preserve">, grouped per </w:t>
            </w:r>
            <w:r>
              <w:rPr>
                <w:rFonts w:ascii="Roboto Mono" w:cs="Roboto Mono"/>
                <w:sz w:val="21"/>
                <w:szCs w:val="21"/>
              </w:rPr>
              <w:t>doc_id</w:t>
            </w:r>
          </w:p>
        </w:tc>
        <w:tc>
          <w:tcPr>
            <w:tcBorders>
              <w:top w:val="single" w:sz="4" w:color="000000"/>
              <w:bottom w:val="single" w:sz="4" w:color="000000"/>
            </w:tcBorders>
            <w:tcMar>
              <w:left w:w="115" w:type="dxa"/>
              <w:right w:w="115" w:type="dxa"/>
            </w:tcMar>
            <w:vAlign w:val="top"/>
          </w:tcPr>
          <w:p w14:paraId="18F2A171">
            <w:pPr>
              <w:spacing w:after="80" w:line="288" w:lineRule="auto"/>
            </w:pPr>
            <w:r>
              <w:rPr>
                <w:rFonts w:ascii="Calibri" w:cs="Calibri"/>
                <w:sz w:val="21"/>
                <w:szCs w:val="21"/>
              </w:rPr>
              <w:t>Scratch (no model involved)</w:t>
            </w:r>
          </w:p>
        </w:tc>
      </w:tr>
      <w:tr>
        <w:tc>
          <w:tcPr>
            <w:tcBorders>
              <w:top w:val="single" w:sz="4" w:color="000000"/>
              <w:bottom w:val="single" w:sz="4" w:color="000000"/>
            </w:tcBorders>
            <w:tcMar>
              <w:left w:w="115" w:type="dxa"/>
              <w:right w:w="115" w:type="dxa"/>
            </w:tcMar>
            <w:vAlign w:val="top"/>
          </w:tcPr>
          <w:p w14:paraId="5FA19054">
            <w:pPr>
              <w:spacing w:after="80" w:line="288" w:lineRule="auto"/>
            </w:pPr>
            <w:r>
              <w:rPr>
                <w:rFonts w:ascii="Calibri" w:cs="Calibri"/>
                <w:sz w:val="21"/>
                <w:szCs w:val="21"/>
              </w:rPr>
              <w:t>Embed</w:t>
            </w:r>
          </w:p>
        </w:tc>
        <w:tc>
          <w:tcPr>
            <w:gridSpan w:val="2"/>
            <w:tcBorders>
              <w:top w:val="single" w:sz="4" w:color="000000"/>
              <w:bottom w:val="single" w:sz="4" w:color="000000"/>
            </w:tcBorders>
            <w:tcMar>
              <w:left w:w="115" w:type="dxa"/>
              <w:right w:w="115" w:type="dxa"/>
            </w:tcMar>
            <w:vAlign w:val="top"/>
          </w:tcPr>
          <w:p w14:paraId="62E1114A">
            <w:pPr>
              <w:spacing w:after="80" w:line="288" w:lineRule="auto"/>
            </w:pPr>
            <w:r>
              <w:rPr>
                <w:rFonts w:ascii="Calibri" w:cs="Calibri"/>
                <w:sz w:val="21"/>
                <w:szCs w:val="21"/>
              </w:rPr>
              <w:t>BAAI/bge-small-en-v1.5</w:t>
            </w:r>
          </w:p>
        </w:tc>
        <w:tc>
          <w:tcPr>
            <w:tcBorders>
              <w:top w:val="single" w:sz="4" w:color="000000"/>
              <w:bottom w:val="single" w:sz="4" w:color="000000"/>
            </w:tcBorders>
            <w:tcMar>
              <w:left w:w="115" w:type="dxa"/>
              <w:right w:w="115" w:type="dxa"/>
            </w:tcMar>
            <w:vAlign w:val="top"/>
          </w:tcPr>
          <w:p w14:paraId="1069E85A">
            <w:pPr>
              <w:spacing w:after="80" w:line="288" w:lineRule="auto"/>
            </w:pPr>
            <w:r>
              <w:rPr>
                <w:rFonts w:ascii="Roboto Mono" w:cs="Roboto Mono"/>
                <w:sz w:val="21"/>
                <w:szCs w:val="21"/>
              </w:rPr>
              <w:t>dim=384</w:t>
            </w:r>
            <w:r>
              <w:rPr>
                <w:rFonts w:ascii="Calibri" w:cs="Calibri"/>
                <w:sz w:val="21"/>
                <w:szCs w:val="21"/>
              </w:rPr>
              <w:t xml:space="preserve">, </w:t>
            </w:r>
            <w:r>
              <w:rPr>
                <w:rFonts w:ascii="Roboto Mono" w:cs="Roboto Mono"/>
                <w:sz w:val="21"/>
                <w:szCs w:val="21"/>
              </w:rPr>
              <w:t>batch_size=32</w:t>
            </w:r>
          </w:p>
        </w:tc>
        <w:tc>
          <w:tcPr>
            <w:tcBorders>
              <w:top w:val="single" w:sz="4" w:color="000000"/>
              <w:bottom w:val="single" w:sz="4" w:color="000000"/>
            </w:tcBorders>
            <w:tcMar>
              <w:left w:w="115" w:type="dxa"/>
              <w:right w:w="115" w:type="dxa"/>
            </w:tcMar>
            <w:vAlign w:val="top"/>
          </w:tcPr>
          <w:p w14:paraId="60C19D23">
            <w:pPr>
              <w:spacing w:after="80" w:line="288" w:lineRule="auto"/>
            </w:pPr>
            <w:r>
              <w:rPr>
                <w:rFonts w:ascii="Calibri" w:cs="Calibri"/>
                <w:sz w:val="21"/>
                <w:szCs w:val="21"/>
              </w:rPr>
              <w:t>Pretrained (zero-shot, no fine-tuning)</w:t>
            </w:r>
          </w:p>
        </w:tc>
      </w:tr>
      <w:tr>
        <w:tc>
          <w:tcPr>
            <w:tcBorders>
              <w:top w:val="single" w:sz="4" w:color="000000"/>
              <w:bottom w:val="single" w:sz="4" w:color="000000"/>
            </w:tcBorders>
            <w:tcMar>
              <w:left w:w="115" w:type="dxa"/>
              <w:right w:w="115" w:type="dxa"/>
            </w:tcMar>
            <w:vAlign w:val="top"/>
          </w:tcPr>
          <w:p w14:paraId="259758AA">
            <w:pPr>
              <w:spacing w:after="80" w:line="288" w:lineRule="auto"/>
            </w:pPr>
            <w:r>
              <w:rPr>
                <w:rFonts w:ascii="Calibri" w:cs="Calibri"/>
                <w:sz w:val="21"/>
                <w:szCs w:val="21"/>
              </w:rPr>
              <w:t>Index</w:t>
            </w:r>
          </w:p>
        </w:tc>
        <w:tc>
          <w:tcPr>
            <w:gridSpan w:val="2"/>
            <w:tcBorders>
              <w:top w:val="single" w:sz="4" w:color="000000"/>
              <w:bottom w:val="single" w:sz="4" w:color="000000"/>
            </w:tcBorders>
            <w:tcMar>
              <w:left w:w="115" w:type="dxa"/>
              <w:right w:w="115" w:type="dxa"/>
            </w:tcMar>
            <w:vAlign w:val="top"/>
          </w:tcPr>
          <w:p w14:paraId="306D0FEA">
            <w:pPr>
              <w:spacing w:after="80" w:line="288" w:lineRule="auto"/>
            </w:pPr>
            <w:r>
              <w:rPr>
                <w:rFonts w:ascii="Calibri" w:cs="Calibri"/>
                <w:sz w:val="21"/>
                <w:szCs w:val="21"/>
              </w:rPr>
              <w:t xml:space="preserve">FAISS </w:t>
            </w:r>
            <w:r>
              <w:rPr>
                <w:rFonts w:ascii="Roboto Mono" w:cs="Roboto Mono"/>
                <w:sz w:val="21"/>
                <w:szCs w:val="21"/>
              </w:rPr>
              <w:t>IndexHNSWFlat</w:t>
            </w:r>
          </w:p>
        </w:tc>
        <w:tc>
          <w:tcPr>
            <w:tcBorders>
              <w:top w:val="single" w:sz="4" w:color="000000"/>
              <w:bottom w:val="single" w:sz="4" w:color="000000"/>
            </w:tcBorders>
            <w:tcMar>
              <w:left w:w="115" w:type="dxa"/>
              <w:right w:w="115" w:type="dxa"/>
            </w:tcMar>
            <w:vAlign w:val="top"/>
          </w:tcPr>
          <w:p w14:paraId="3B5DED5C">
            <w:pPr>
              <w:spacing w:after="80" w:line="288" w:lineRule="auto"/>
            </w:pPr>
            <w:r>
              <w:rPr>
                <w:rFonts w:ascii="Roboto Mono" w:cs="Roboto Mono"/>
                <w:sz w:val="21"/>
                <w:szCs w:val="21"/>
              </w:rPr>
              <w:t>M=32</w:t>
            </w:r>
            <w:r>
              <w:rPr>
                <w:rFonts w:ascii="Calibri" w:cs="Calibri"/>
                <w:sz w:val="21"/>
                <w:szCs w:val="21"/>
              </w:rPr>
              <w:t xml:space="preserve">, </w:t>
            </w:r>
            <w:r>
              <w:rPr>
                <w:rFonts w:ascii="Roboto Mono" w:cs="Roboto Mono"/>
                <w:sz w:val="21"/>
                <w:szCs w:val="21"/>
              </w:rPr>
              <w:t>ef_construction=200</w:t>
            </w:r>
            <w:r>
              <w:rPr>
                <w:rFonts w:ascii="Calibri" w:cs="Calibri"/>
                <w:sz w:val="21"/>
                <w:szCs w:val="21"/>
              </w:rPr>
              <w:t xml:space="preserve">, </w:t>
            </w:r>
            <w:r>
              <w:rPr>
                <w:rFonts w:ascii="Roboto Mono" w:cs="Roboto Mono"/>
                <w:sz w:val="21"/>
                <w:szCs w:val="21"/>
              </w:rPr>
              <w:t>ef_search=64</w:t>
            </w:r>
            <w:r>
              <w:rPr>
                <w:rFonts w:ascii="Calibri" w:cs="Calibri"/>
                <w:sz w:val="21"/>
                <w:szCs w:val="21"/>
              </w:rPr>
              <w:t xml:space="preserve"> (tuned against latency, see Section 5)</w:t>
            </w:r>
          </w:p>
        </w:tc>
        <w:tc>
          <w:tcPr>
            <w:tcBorders>
              <w:top w:val="single" w:sz="4" w:color="000000"/>
              <w:bottom w:val="single" w:sz="4" w:color="000000"/>
            </w:tcBorders>
            <w:tcMar>
              <w:left w:w="115" w:type="dxa"/>
              <w:right w:w="115" w:type="dxa"/>
            </w:tcMar>
            <w:vAlign w:val="top"/>
          </w:tcPr>
          <w:p w14:paraId="68DE4AC7">
            <w:pPr>
              <w:spacing w:after="80" w:line="288" w:lineRule="auto"/>
            </w:pPr>
            <w:r>
              <w:rPr>
                <w:rFonts w:ascii="Calibri" w:cs="Calibri"/>
                <w:sz w:val="21"/>
                <w:szCs w:val="21"/>
              </w:rPr>
              <w:t xml:space="preserve">No learned weights. </w:t>
            </w:r>
            <w:r>
              <w:rPr>
                <w:rFonts w:ascii="Calibri" w:cs="Calibri"/>
                <w:b/>
                <w:bCs/>
                <w:sz w:val="21"/>
                <w:szCs w:val="21"/>
              </w:rPr>
              <w:t>Incrementally updated</w:t>
            </w:r>
            <w:r>
              <w:rPr>
                <w:rFonts w:ascii="Calibri" w:cs="Calibri"/>
                <w:sz w:val="21"/>
                <w:szCs w:val="21"/>
              </w:rPr>
              <w:t xml:space="preserve"> as new issues are processed; existing vectors are retained</w:t>
            </w:r>
          </w:p>
        </w:tc>
      </w:tr>
      <w:tr>
        <w:tc>
          <w:tcPr>
            <w:gridSpan w:val="2"/>
            <w:tcBorders>
              <w:top w:val="single" w:sz="4" w:color="000000"/>
              <w:bottom w:val="single" w:sz="4" w:color="000000"/>
            </w:tcBorders>
            <w:shd w:val="clear" w:fill="F2F2F2"/>
            <w:tcMar>
              <w:left w:w="115" w:type="dxa"/>
              <w:right w:w="115" w:type="dxa"/>
            </w:tcMar>
            <w:vAlign w:val="top"/>
          </w:tcPr>
          <w:p w14:paraId="76070A4A">
            <w:pPr>
              <w:spacing w:after="80" w:line="288" w:lineRule="auto"/>
            </w:pPr>
            <w:r>
              <w:rPr>
                <w:rFonts w:ascii="Calibri" w:cs="Calibri"/>
                <w:b/>
                <w:bCs/>
                <w:sz w:val="21"/>
                <w:szCs w:val="21"/>
              </w:rPr>
              <w:t>The pipeline in one line</w:t>
            </w:r>
          </w:p>
          <w:p w14:paraId="0CC85824">
            <w:pPr>
              <w:spacing w:after="80" w:line="288" w:lineRule="auto"/>
            </w:pPr>
            <w:r>
              <w:rPr>
                <w:rFonts w:ascii="Calibri" w:cs="Calibri"/>
                <w:i/>
                <w:iCs/>
                <w:sz w:val="18"/>
                <w:szCs w:val="18"/>
              </w:rPr>
              <w:t>pages → clean → (enhance) → layout → OCR → chunk → embed → store. Note anything you changed from the default.</w:t>
            </w:r>
          </w:p>
        </w:tc>
        <w:tc>
          <w:tcPr>
            <w:gridSpan w:val="3"/>
            <w:tcBorders>
              <w:top w:val="single" w:sz="4" w:color="000000"/>
              <w:bottom w:val="single" w:sz="4" w:color="000000"/>
            </w:tcBorders>
            <w:tcMar>
              <w:left w:w="115" w:type="dxa"/>
              <w:right w:w="115" w:type="dxa"/>
            </w:tcMar>
            <w:vAlign w:val="top"/>
          </w:tcPr>
          <w:p w14:paraId="61517536">
            <w:pPr>
              <w:spacing w:after="80" w:line="288" w:lineRule="auto"/>
            </w:pPr>
            <w:r>
              <w:rPr>
                <w:rFonts w:ascii="Calibri" w:cs="Calibri"/>
                <w:sz w:val="21"/>
                <w:szCs w:val="21"/>
              </w:rPr>
              <w:t>pages → preprocess → DocLayout-YOLO layout detection → Qwen2-VL-2B OCR → rule-based chunking → BGE-small-en-v1.5 embeddings → incremental FAISS HNSW indexing.</w:t>
            </w:r>
          </w:p>
          <w:p w14:paraId="575CC974">
            <w:pPr>
              <w:pStyle w:val="Heading3"/>
              <w:spacing w:before="280" w:after="80" w:line="288" w:lineRule="auto"/>
              <w:outlineLvl w:val="2"/>
            </w:pPr>
            <w:r>
              <w:rPr>
                <w:rFonts w:ascii="Calibri" w:cs="Calibri"/>
                <w:b/>
                <w:bCs/>
                <w:sz w:val="21"/>
                <w:szCs w:val="21"/>
              </w:rPr>
              <w:t>Changes from the default configuration</w:t>
            </w:r>
          </w:p>
          <w:p w14:paraId="7882A29C">
            <w:pPr>
              <w:spacing w:before="240" w:line="288" w:lineRule="auto"/>
            </w:pPr>
            <w:r>
              <w:rPr>
                <w:rFonts w:ascii="Calibri" w:cs="Calibri"/>
                <w:b/>
                <w:bCs/>
                <w:sz w:val="21"/>
                <w:szCs w:val="21"/>
              </w:rPr>
              <w:t>Enhancement:</w:t>
            </w:r>
            <w:r>
              <w:rPr>
                <w:rFonts w:ascii="Calibri" w:cs="Calibri"/>
                <w:sz w:val="21"/>
                <w:szCs w:val="21"/>
              </w:rPr>
              <w:t xml:space="preserve"> Disabled the default diffusion-based enhancement because our BYTE corpus does not contain faded or severely degraded pages where enhancement would provide meaningful benefit. Disabling it also avoids unnecessary computational overhead.</w:t>
            </w:r>
          </w:p>
          <w:p w14:paraId="04DBD956">
            <w:pPr>
              <w:spacing w:line="288" w:lineRule="auto"/>
            </w:pPr>
            <w:r>
              <w:rPr>
                <w:rFonts w:ascii="Calibri" w:cs="Calibri"/>
                <w:b/>
                <w:bCs/>
                <w:sz w:val="21"/>
                <w:szCs w:val="21"/>
              </w:rPr>
              <w:t>Layout detection:</w:t>
            </w:r>
            <w:r>
              <w:rPr>
                <w:rFonts w:ascii="Calibri" w:cs="Calibri"/>
                <w:sz w:val="21"/>
                <w:szCs w:val="21"/>
              </w:rPr>
              <w:t xml:space="preserve"> Replaced the default </w:t>
            </w:r>
            <w:r>
              <w:rPr>
                <w:rFonts w:ascii="Calibri" w:cs="Calibri"/>
                <w:b/>
                <w:bCs/>
                <w:sz w:val="21"/>
                <w:szCs w:val="21"/>
              </w:rPr>
              <w:t>Detectron2</w:t>
            </w:r>
            <w:r>
              <w:rPr>
                <w:rFonts w:ascii="Calibri" w:cs="Calibri"/>
                <w:sz w:val="21"/>
                <w:szCs w:val="21"/>
              </w:rPr>
              <w:t xml:space="preserve"> layout detector with </w:t>
            </w:r>
            <w:r>
              <w:rPr>
                <w:rFonts w:ascii="Calibri" w:cs="Calibri"/>
                <w:b/>
                <w:bCs/>
                <w:sz w:val="21"/>
                <w:szCs w:val="21"/>
              </w:rPr>
              <w:t>DocLayout-YOLO/DocStructBench</w:t>
            </w:r>
            <w:r>
              <w:rPr>
                <w:rFonts w:ascii="Calibri" w:cs="Calibri"/>
                <w:sz w:val="21"/>
                <w:szCs w:val="21"/>
              </w:rPr>
              <w:t xml:space="preserve">. The </w:t>
            </w:r>
            <w:r>
              <w:rPr>
                <w:rFonts w:ascii="Roboto Mono" w:cs="Roboto Mono"/>
                <w:sz w:val="21"/>
                <w:szCs w:val="21"/>
              </w:rPr>
              <w:t>score_thr</w:t>
            </w:r>
            <w:r>
              <w:rPr>
                <w:rFonts w:ascii="Calibri" w:cs="Calibri"/>
                <w:sz w:val="21"/>
                <w:szCs w:val="21"/>
              </w:rPr>
              <w:t xml:space="preserve"> was selected experimentally by testing several threshold values on representative BYTE pages; </w:t>
            </w:r>
            <w:r>
              <w:rPr>
                <w:rFonts w:ascii="Calibri" w:cs="Calibri"/>
                <w:b/>
                <w:bCs/>
                <w:sz w:val="21"/>
                <w:szCs w:val="21"/>
              </w:rPr>
              <w:t>0.25</w:t>
            </w:r>
            <w:r>
              <w:rPr>
                <w:rFonts w:ascii="Calibri" w:cs="Calibri"/>
                <w:sz w:val="21"/>
                <w:szCs w:val="21"/>
              </w:rPr>
              <w:t xml:space="preserve"> provided a better balance between detecting smaller regions and avoiding excessive false detections.</w:t>
            </w:r>
          </w:p>
          <w:p w14:paraId="0BC767EF">
            <w:pPr>
              <w:spacing w:line="288" w:lineRule="auto"/>
            </w:pPr>
            <w:r>
              <w:rPr>
                <w:rFonts w:ascii="Calibri" w:cs="Calibri"/>
                <w:b/>
                <w:bCs/>
                <w:sz w:val="21"/>
                <w:szCs w:val="21"/>
              </w:rPr>
              <w:t>OCR:</w:t>
            </w:r>
            <w:r>
              <w:rPr>
                <w:rFonts w:ascii="Calibri" w:cs="Calibri"/>
                <w:sz w:val="21"/>
                <w:szCs w:val="21"/>
              </w:rPr>
              <w:t xml:space="preserve"> Replaced the default </w:t>
            </w:r>
            <w:r>
              <w:rPr>
                <w:rFonts w:ascii="Calibri" w:cs="Calibri"/>
                <w:b/>
                <w:bCs/>
                <w:sz w:val="21"/>
                <w:szCs w:val="21"/>
              </w:rPr>
              <w:t>TrOCR-base-printed</w:t>
            </w:r>
            <w:r>
              <w:rPr>
                <w:rFonts w:ascii="Calibri" w:cs="Calibri"/>
                <w:sz w:val="21"/>
                <w:szCs w:val="21"/>
              </w:rPr>
              <w:t xml:space="preserve"> with </w:t>
            </w:r>
            <w:r>
              <w:rPr>
                <w:rFonts w:ascii="Calibri" w:cs="Calibri"/>
                <w:b/>
                <w:bCs/>
                <w:sz w:val="21"/>
                <w:szCs w:val="21"/>
              </w:rPr>
              <w:t>Qwen2-VL-2B-Instruct</w:t>
            </w:r>
            <w:r>
              <w:rPr>
                <w:rFonts w:ascii="Calibri" w:cs="Calibri"/>
                <w:sz w:val="21"/>
                <w:szCs w:val="21"/>
              </w:rPr>
              <w:t>, as our experiments showed substantially better OCR accuracy with the VLM, particularly for the diverse layouts and regions present in BYTE magazine.</w:t>
            </w:r>
          </w:p>
          <w:p w14:paraId="7B755FE7">
            <w:pPr>
              <w:spacing w:line="288" w:lineRule="auto"/>
            </w:pPr>
            <w:r>
              <w:rPr>
                <w:rFonts w:ascii="Calibri" w:cs="Calibri"/>
                <w:b/>
                <w:bCs/>
                <w:sz w:val="21"/>
                <w:szCs w:val="21"/>
              </w:rPr>
              <w:t>Fine-tuning:</w:t>
            </w:r>
            <w:r>
              <w:rPr>
                <w:rFonts w:ascii="Calibri" w:cs="Calibri"/>
                <w:sz w:val="21"/>
                <w:szCs w:val="21"/>
              </w:rPr>
              <w:t xml:space="preserve"> Disabled OCR fine-tuning because, according to the instructor's Q&amp;A document provided before A1 submission, projects using a large corpus were exempted from the fine-tuning requirement.</w:t>
            </w:r>
          </w:p>
          <w:p w14:paraId="4203DF64">
            <w:pPr>
              <w:spacing w:after="240" w:line="288" w:lineRule="auto"/>
            </w:pPr>
            <w:r>
              <w:rPr>
                <w:rFonts w:ascii="Calibri" w:cs="Calibri"/>
                <w:b/>
                <w:bCs/>
                <w:sz w:val="21"/>
                <w:szCs w:val="21"/>
              </w:rPr>
              <w:t>Embedding:</w:t>
            </w:r>
            <w:r>
              <w:rPr>
                <w:rFonts w:ascii="Calibri" w:cs="Calibri"/>
                <w:sz w:val="21"/>
                <w:szCs w:val="21"/>
              </w:rPr>
              <w:t xml:space="preserve"> Replaced the earlier </w:t>
            </w:r>
            <w:r>
              <w:rPr>
                <w:rFonts w:ascii="Calibri" w:cs="Calibri"/>
                <w:b/>
                <w:bCs/>
                <w:sz w:val="21"/>
                <w:szCs w:val="21"/>
              </w:rPr>
              <w:t>Jina Embeddings v5 Text Small</w:t>
            </w:r>
            <w:r>
              <w:rPr>
                <w:rFonts w:ascii="Calibri" w:cs="Calibri"/>
                <w:sz w:val="21"/>
                <w:szCs w:val="21"/>
              </w:rPr>
              <w:t xml:space="preserve"> choice from A1 with </w:t>
            </w:r>
            <w:r>
              <w:rPr>
                <w:rFonts w:ascii="Calibri" w:cs="Calibri"/>
                <w:b/>
                <w:bCs/>
                <w:sz w:val="21"/>
                <w:szCs w:val="21"/>
              </w:rPr>
              <w:t>BAAI/bge-small-en-v1.5</w:t>
            </w:r>
            <w:r>
              <w:rPr>
                <w:rFonts w:ascii="Calibri" w:cs="Calibri"/>
                <w:sz w:val="21"/>
                <w:szCs w:val="21"/>
              </w:rPr>
              <w:t>. Since our corpus is English-only, Jina's multilingual capability was unnecessary, while BGE-small provides a more practical runtime for processing our large corpus.</w:t>
            </w:r>
          </w:p>
          <w:p w14:paraId="6FC177AC"/>
        </w:tc>
      </w:tr>
    </w:tbl>
    <w:p w14:paraId="4D0068C0">
      <w:pPr>
        <w:pStyle w:val="Heading2"/>
        <w:spacing w:before="240" w:after="100" w:line="288" w:lineRule="auto"/>
        <w:outlineLvl w:val="1"/>
      </w:pPr>
      <w:r>
        <w:rPr>
          <w:rFonts w:ascii="Liberation Sans" w:cs="Liberation Sans"/>
          <w:b/>
          <w:bCs/>
          <w:sz w:val="26"/>
          <w:szCs w:val="26"/>
        </w:rPr>
        <w:t>Section 5 — Evidence It Works</w:t>
      </w:r>
    </w:p>
    <w:p w14:paraId="78F9F9B3">
      <w:pPr>
        <w:spacing w:after="100" w:line="288" w:lineRule="auto"/>
      </w:pPr>
      <w:r>
        <w:rPr>
          <w:rFonts w:ascii="Calibri" w:cs="Calibri"/>
          <w:i/>
          <w:iCs/>
          <w:sz w:val="18"/>
          <w:szCs w:val="18"/>
        </w:rPr>
        <w:t>A build milestone needs proof, not promises. Show real numbers and one real retrieval.</w:t>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Borders>
              <w:top w:val="single" w:sz="4" w:color="000000"/>
              <w:bottom w:val="single" w:sz="4" w:color="000000"/>
            </w:tcBorders>
            <w:shd w:val="clear" w:fill="F2F2F2"/>
            <w:tcMar>
              <w:left w:w="115" w:type="dxa"/>
              <w:right w:w="115" w:type="dxa"/>
            </w:tcMar>
            <w:vAlign w:val="top"/>
          </w:tcPr>
          <w:p w14:paraId="28FA9039">
            <w:pPr>
              <w:spacing w:after="80" w:line="288" w:lineRule="auto"/>
            </w:pPr>
            <w:r>
              <w:rPr>
                <w:rFonts w:ascii="Calibri" w:cs="Calibri"/>
                <w:b/>
                <w:bCs/>
                <w:sz w:val="21"/>
                <w:szCs w:val="21"/>
              </w:rPr>
              <w:t>OCR quality on a sample</w:t>
            </w:r>
          </w:p>
          <w:p w14:paraId="2F4A9EFE">
            <w:pPr>
              <w:spacing w:after="80" w:line="288" w:lineRule="auto"/>
            </w:pPr>
            <w:r>
              <w:rPr>
                <w:rFonts w:ascii="Calibri" w:cs="Calibri"/>
                <w:i/>
                <w:iCs/>
                <w:sz w:val="18"/>
                <w:szCs w:val="18"/>
              </w:rPr>
              <w:t>measure reading quality on a labelled sample (character/word error rate, or F1). State the number and the sample size.</w:t>
            </w:r>
          </w:p>
        </w:tc>
        <w:tc>
          <w:tcPr>
            <w:tcBorders>
              <w:top w:val="single" w:sz="4" w:color="000000"/>
              <w:bottom w:val="single" w:sz="4" w:color="000000"/>
            </w:tcBorders>
            <w:tcMar>
              <w:left w:w="115" w:type="dxa"/>
              <w:right w:w="115" w:type="dxa"/>
            </w:tcMar>
            <w:vAlign w:val="top"/>
          </w:tcPr>
          <w:p w14:paraId="60F4BFCD">
            <w:pPr>
              <w:spacing w:after="80" w:line="288" w:lineRule="auto"/>
            </w:pPr>
            <w:r>
              <w:rPr>
                <w:rFonts w:ascii="Calibri" w:cs="Calibri"/>
                <w:b/>
                <w:bCs/>
                <w:sz w:val="21"/>
                <w:szCs w:val="21"/>
              </w:rPr>
              <w:t>Sample size:</w:t>
            </w:r>
            <w:r>
              <w:rPr>
                <w:rFonts w:ascii="Calibri" w:cs="Calibri"/>
                <w:sz w:val="21"/>
                <w:szCs w:val="21"/>
              </w:rPr>
              <w:t xml:space="preserve"> 1 labelled page (15 in total)</w:t>
            </w:r>
          </w:p>
          <w:p w14:paraId="7D0C4164">
            <w:pPr>
              <w:spacing w:after="80" w:line="288" w:lineRule="auto"/>
            </w:pPr>
            <w:r>
              <w:rPr>
                <w:rFonts w:ascii="Calibri" w:cs="Calibri"/>
                <w:b/>
                <w:bCs/>
                <w:sz w:val="21"/>
                <w:szCs w:val="21"/>
              </w:rPr>
              <w:t xml:space="preserve">Page: </w:t>
            </w:r>
            <w:r>
              <w:rPr>
                <w:rFonts w:ascii="Roboto Mono" w:cs="Roboto Mono"/>
                <w:sz w:val="19"/>
                <w:szCs w:val="19"/>
              </w:rPr>
              <w:t>1975_09_BYTE_00-01_The_Worlds_Greatest_Toy_p0020</w:t>
            </w:r>
          </w:p>
          <w:p w14:paraId="10DA7F1A">
            <w:pPr>
              <w:spacing w:after="80" w:line="288" w:lineRule="auto"/>
            </w:pPr>
            <w:r>
              <w:rPr>
                <w:rFonts w:ascii="Calibri" w:cs="Calibri"/>
                <w:b/>
                <w:bCs/>
                <w:sz w:val="21"/>
                <w:szCs w:val="21"/>
              </w:rPr>
              <w:t>OCR regions:</w:t>
            </w:r>
            <w:r>
              <w:rPr>
                <w:rFonts w:ascii="Calibri" w:cs="Calibri"/>
                <w:sz w:val="21"/>
                <w:szCs w:val="21"/>
              </w:rPr>
              <w:t xml:space="preserve"> 20</w:t>
            </w:r>
          </w:p>
          <w:p w14:paraId="367ACBB6">
            <w:pPr>
              <w:spacing w:after="80" w:line="288" w:lineRule="auto"/>
            </w:pPr>
            <w:r>
              <w:rPr>
                <w:rFonts w:ascii="Calibri" w:cs="Calibri"/>
                <w:b/>
                <w:bCs/>
                <w:sz w:val="21"/>
                <w:szCs w:val="21"/>
              </w:rPr>
              <w:t>Reference text:</w:t>
            </w:r>
            <w:r>
              <w:rPr>
                <w:rFonts w:ascii="Calibri" w:cs="Calibri"/>
                <w:sz w:val="21"/>
                <w:szCs w:val="21"/>
              </w:rPr>
              <w:t xml:space="preserve"> 5,231 characters</w:t>
            </w:r>
          </w:p>
          <w:p w14:paraId="456B0EC7">
            <w:pPr>
              <w:spacing w:after="80" w:line="288" w:lineRule="auto"/>
            </w:pPr>
            <w:r>
              <w:rPr>
                <w:rFonts w:ascii="Calibri" w:cs="Calibri"/>
                <w:b/>
                <w:bCs/>
                <w:sz w:val="21"/>
                <w:szCs w:val="21"/>
              </w:rPr>
              <w:t>OCR output:</w:t>
            </w:r>
            <w:r>
              <w:rPr>
                <w:rFonts w:ascii="Calibri" w:cs="Calibri"/>
                <w:sz w:val="21"/>
                <w:szCs w:val="21"/>
              </w:rPr>
              <w:t xml:space="preserve"> 4,531 characters</w:t>
            </w:r>
          </w:p>
          <w:p w14:paraId="4E97ED7A">
            <w:pPr>
              <w:spacing w:after="80" w:line="288" w:lineRule="auto"/>
            </w:pPr>
            <w:r>
              <w:rPr>
                <w:rFonts w:ascii="Calibri" w:cs="Calibri"/>
                <w:b/>
                <w:bCs/>
                <w:sz w:val="21"/>
                <w:szCs w:val="21"/>
              </w:rPr>
              <w:t>CER:</w:t>
            </w:r>
            <w:r>
              <w:rPr>
                <w:rFonts w:ascii="Calibri" w:cs="Calibri"/>
                <w:sz w:val="21"/>
                <w:szCs w:val="21"/>
              </w:rPr>
              <w:t xml:space="preserve"> </w:t>
            </w:r>
            <w:r>
              <w:rPr>
                <w:rFonts w:ascii="Calibri" w:cs="Calibri"/>
                <w:b/>
                <w:bCs/>
                <w:sz w:val="21"/>
                <w:szCs w:val="21"/>
              </w:rPr>
              <w:t>20.02%</w:t>
            </w:r>
          </w:p>
          <w:p w14:paraId="0FCED708">
            <w:pPr>
              <w:spacing w:after="80" w:line="288" w:lineRule="auto"/>
            </w:pPr>
            <w:r>
              <w:rPr>
                <w:rFonts w:ascii="Calibri" w:cs="Calibri"/>
                <w:b/>
                <w:bCs/>
                <w:sz w:val="21"/>
                <w:szCs w:val="21"/>
              </w:rPr>
              <w:t>WER:</w:t>
            </w:r>
            <w:r>
              <w:rPr>
                <w:rFonts w:ascii="Calibri" w:cs="Calibri"/>
                <w:sz w:val="21"/>
                <w:szCs w:val="21"/>
              </w:rPr>
              <w:t xml:space="preserve"> </w:t>
            </w:r>
            <w:r>
              <w:rPr>
                <w:rFonts w:ascii="Calibri" w:cs="Calibri"/>
                <w:b/>
                <w:bCs/>
                <w:sz w:val="21"/>
                <w:szCs w:val="21"/>
              </w:rPr>
              <w:t>20.89%</w:t>
            </w:r>
          </w:p>
          <w:p w14:paraId="38A097F3">
            <w:r>
              <w:br w:type="textWrapping"/>
            </w:r>
          </w:p>
          <w:p w14:paraId="0021A56E">
            <w:pPr>
              <w:spacing w:after="80" w:line="288" w:lineRule="auto"/>
            </w:pPr>
            <w:r>
              <w:rPr>
                <w:rFonts w:ascii="Calibri" w:cs="Calibri"/>
                <w:i/>
                <w:iCs/>
                <w:sz w:val="21"/>
                <w:szCs w:val="21"/>
              </w:rPr>
              <w:t xml:space="preserve">The result reflects a CER/WER–information-loss trade-off; see </w:t>
            </w:r>
            <w:r>
              <w:rPr>
                <w:rFonts w:ascii="Roboto Mono" w:cs="Roboto Mono"/>
                <w:i/>
                <w:iCs/>
                <w:sz w:val="21"/>
                <w:szCs w:val="21"/>
              </w:rPr>
              <w:t>kb_demo.ipynb</w:t>
            </w:r>
            <w:r>
              <w:rPr>
                <w:rFonts w:ascii="Calibri" w:cs="Calibri"/>
                <w:i/>
                <w:iCs/>
                <w:sz w:val="21"/>
                <w:szCs w:val="21"/>
              </w:rPr>
              <w:t xml:space="preserve"> for details.</w:t>
            </w:r>
          </w:p>
        </w:tc>
      </w:tr>
      <w:tr>
        <w:tc>
          <w:tcPr>
            <w:tcBorders>
              <w:top w:val="single" w:sz="4" w:color="000000"/>
              <w:bottom w:val="single" w:sz="4" w:color="000000"/>
            </w:tcBorders>
            <w:shd w:val="clear" w:fill="F2F2F2"/>
            <w:tcMar>
              <w:left w:w="115" w:type="dxa"/>
              <w:right w:w="115" w:type="dxa"/>
            </w:tcMar>
            <w:vAlign w:val="top"/>
          </w:tcPr>
          <w:p w14:paraId="3F195E0E">
            <w:pPr>
              <w:spacing w:after="80" w:line="288" w:lineRule="auto"/>
            </w:pPr>
            <w:r>
              <w:rPr>
                <w:rFonts w:ascii="Calibri" w:cs="Calibri"/>
                <w:b/>
                <w:bCs/>
                <w:sz w:val="21"/>
                <w:szCs w:val="21"/>
              </w:rPr>
              <w:t>Index statistics</w:t>
            </w:r>
          </w:p>
          <w:p w14:paraId="1AC71D4B">
            <w:pPr>
              <w:spacing w:after="80" w:line="288" w:lineRule="auto"/>
            </w:pPr>
            <w:r>
              <w:rPr>
                <w:rFonts w:ascii="Calibri" w:cs="Calibri"/>
                <w:i/>
                <w:iCs/>
                <w:sz w:val="18"/>
                <w:szCs w:val="18"/>
              </w:rPr>
              <w:t>chunks indexed, embedding dimension, index type, corpus coverage (pages/words indexed vs total).</w:t>
            </w:r>
          </w:p>
        </w:tc>
        <w:tc>
          <w:tcPr>
            <w:tcBorders>
              <w:top w:val="single" w:sz="4" w:color="000000"/>
              <w:bottom w:val="single" w:sz="4" w:color="000000"/>
            </w:tcBorders>
            <w:tcMar>
              <w:left w:w="115" w:type="dxa"/>
              <w:right w:w="115" w:type="dxa"/>
            </w:tcMar>
            <w:vAlign w:val="top"/>
          </w:tcPr>
          <w:p w14:paraId="3899303A">
            <w:pPr>
              <w:spacing w:after="80" w:line="288" w:lineRule="auto"/>
            </w:pPr>
            <w:r>
              <w:rPr>
                <w:rFonts w:ascii="Calibri" w:cs="Calibri"/>
                <w:b/>
                <w:bCs/>
                <w:sz w:val="21"/>
                <w:szCs w:val="21"/>
              </w:rPr>
              <w:t>Chunks indexed:</w:t>
            </w:r>
            <w:r>
              <w:rPr>
                <w:rFonts w:ascii="Calibri" w:cs="Calibri"/>
                <w:sz w:val="21"/>
                <w:szCs w:val="21"/>
              </w:rPr>
              <w:t xml:space="preserve"> 8,692</w:t>
            </w:r>
          </w:p>
          <w:p w14:paraId="17E6F66B">
            <w:pPr>
              <w:spacing w:after="80" w:line="288" w:lineRule="auto"/>
            </w:pPr>
            <w:r>
              <w:rPr>
                <w:rFonts w:ascii="Calibri" w:cs="Calibri"/>
                <w:b/>
                <w:bCs/>
                <w:sz w:val="21"/>
                <w:szCs w:val="21"/>
              </w:rPr>
              <w:t>Embedding dimension:</w:t>
            </w:r>
            <w:r>
              <w:rPr>
                <w:rFonts w:ascii="Calibri" w:cs="Calibri"/>
                <w:sz w:val="21"/>
                <w:szCs w:val="21"/>
              </w:rPr>
              <w:t xml:space="preserve"> 384</w:t>
            </w:r>
          </w:p>
          <w:p w14:paraId="178C3E71">
            <w:pPr>
              <w:spacing w:after="80" w:line="288" w:lineRule="auto"/>
            </w:pPr>
            <w:r>
              <w:rPr>
                <w:rFonts w:ascii="Calibri" w:cs="Calibri"/>
                <w:b/>
                <w:bCs/>
                <w:sz w:val="21"/>
                <w:szCs w:val="21"/>
              </w:rPr>
              <w:t xml:space="preserve">Index type: </w:t>
            </w:r>
            <w:r>
              <w:rPr>
                <w:rFonts w:ascii="Calibri" w:cs="Calibri"/>
                <w:sz w:val="21"/>
                <w:szCs w:val="21"/>
              </w:rPr>
              <w:t>FAISS HNSW</w:t>
            </w:r>
          </w:p>
          <w:p w14:paraId="60CEA0C0">
            <w:pPr>
              <w:spacing w:after="80" w:line="288" w:lineRule="auto"/>
            </w:pPr>
            <w:r>
              <w:rPr>
                <w:rFonts w:ascii="Calibri" w:cs="Calibri"/>
                <w:b/>
                <w:bCs/>
                <w:sz w:val="21"/>
                <w:szCs w:val="21"/>
              </w:rPr>
              <w:t>Index size on disk:</w:t>
            </w:r>
            <w:r>
              <w:rPr>
                <w:rFonts w:ascii="Calibri" w:cs="Calibri"/>
                <w:sz w:val="21"/>
                <w:szCs w:val="21"/>
              </w:rPr>
              <w:t xml:space="preserve"> 15.7 MB [ </w:t>
            </w:r>
            <w:r>
              <w:rPr>
                <w:rFonts w:ascii="Calibri" w:cs="Calibri"/>
                <w:i/>
                <w:iCs/>
                <w:sz w:val="21"/>
                <w:szCs w:val="21"/>
              </w:rPr>
              <w:t xml:space="preserve">verified directly from the </w:t>
            </w:r>
            <w:r>
              <w:rPr>
                <w:rFonts w:ascii="Roboto Mono" w:cs="Roboto Mono"/>
                <w:i/>
                <w:iCs/>
                <w:sz w:val="21"/>
                <w:szCs w:val="21"/>
              </w:rPr>
              <w:t>index.faiss</w:t>
            </w:r>
            <w:r>
              <w:rPr>
                <w:rFonts w:ascii="Calibri" w:cs="Calibri"/>
                <w:i/>
                <w:iCs/>
                <w:sz w:val="21"/>
                <w:szCs w:val="21"/>
              </w:rPr>
              <w:t xml:space="preserve"> file properties</w:t>
            </w:r>
            <w:r>
              <w:rPr>
                <w:rFonts w:ascii="Calibri" w:cs="Calibri"/>
                <w:sz w:val="21"/>
                <w:szCs w:val="21"/>
              </w:rPr>
              <w:t xml:space="preserve"> ]</w:t>
            </w:r>
          </w:p>
          <w:p w14:paraId="7EDD5412">
            <w:pPr>
              <w:spacing w:after="80" w:line="288" w:lineRule="auto"/>
            </w:pPr>
            <w:r>
              <w:rPr>
                <w:rFonts w:ascii="Calibri" w:cs="Calibri"/>
                <w:b/>
                <w:bCs/>
                <w:sz w:val="21"/>
                <w:szCs w:val="21"/>
              </w:rPr>
              <w:t>Corpus coverage:</w:t>
            </w:r>
            <w:r>
              <w:rPr>
                <w:rFonts w:ascii="Calibri" w:cs="Calibri"/>
                <w:sz w:val="21"/>
                <w:szCs w:val="21"/>
              </w:rPr>
              <w:t xml:space="preserve"> 6026/6603 * 100  = 91.27% ( pages indexed/total)  [</w:t>
            </w:r>
            <w:r>
              <w:rPr>
                <w:rFonts w:ascii="Calibri" w:cs="Calibri"/>
                <w:i/>
                <w:iCs/>
                <w:sz w:val="21"/>
                <w:szCs w:val="21"/>
              </w:rPr>
              <w:t>calculated using an experimental coverage-check notebook; it was not committed due to the file-creation restriction.</w:t>
            </w:r>
            <w:r>
              <w:rPr>
                <w:rFonts w:ascii="Calibri" w:cs="Calibri"/>
                <w:sz w:val="21"/>
                <w:szCs w:val="21"/>
              </w:rPr>
              <w:t>]</w:t>
            </w:r>
          </w:p>
        </w:tc>
      </w:tr>
      <w:tr>
        <w:tc>
          <w:tcPr>
            <w:tcBorders>
              <w:top w:val="single" w:sz="4" w:color="000000"/>
              <w:bottom w:val="single" w:sz="4" w:color="000000"/>
            </w:tcBorders>
            <w:shd w:val="clear" w:fill="F2F2F2"/>
            <w:tcMar>
              <w:left w:w="115" w:type="dxa"/>
              <w:right w:w="115" w:type="dxa"/>
            </w:tcMar>
            <w:vAlign w:val="top"/>
          </w:tcPr>
          <w:p w14:paraId="425A79B8">
            <w:pPr>
              <w:spacing w:after="80" w:line="288" w:lineRule="auto"/>
            </w:pPr>
            <w:r>
              <w:rPr>
                <w:rFonts w:ascii="Calibri" w:cs="Calibri"/>
                <w:b/>
                <w:bCs/>
                <w:sz w:val="21"/>
                <w:szCs w:val="21"/>
              </w:rPr>
              <w:t>One retrieval example</w:t>
            </w:r>
          </w:p>
          <w:p w14:paraId="7C00F180">
            <w:pPr>
              <w:spacing w:after="80" w:line="288" w:lineRule="auto"/>
            </w:pPr>
            <w:r>
              <w:rPr>
                <w:rFonts w:ascii="Calibri" w:cs="Calibri"/>
                <w:i/>
                <w:iCs/>
                <w:sz w:val="18"/>
                <w:szCs w:val="18"/>
              </w:rPr>
              <w:t>a real query, the top chunk returned, and whether it's the right page. Show one that worked.</w:t>
            </w:r>
          </w:p>
        </w:tc>
        <w:tc>
          <w:tcPr>
            <w:tcBorders>
              <w:top w:val="single" w:sz="4" w:color="000000"/>
              <w:bottom w:val="single" w:sz="4" w:color="000000"/>
            </w:tcBorders>
            <w:tcMar>
              <w:left w:w="115" w:type="dxa"/>
              <w:right w:w="115" w:type="dxa"/>
            </w:tcMar>
            <w:vAlign w:val="top"/>
          </w:tcPr>
          <w:p w14:paraId="5BC78BCA">
            <w:pPr>
              <w:spacing w:before="240" w:after="240" w:line="288" w:lineRule="auto"/>
            </w:pPr>
            <w:r>
              <w:rPr>
                <w:rFonts w:ascii="Calibri" w:cs="Calibri"/>
                <w:sz w:val="21"/>
                <w:szCs w:val="21"/>
              </w:rPr>
              <w:t xml:space="preserve">For the query </w:t>
            </w:r>
            <w:r>
              <w:rPr>
                <w:rFonts w:ascii="Calibri" w:cs="Calibri"/>
                <w:b/>
                <w:bCs/>
                <w:sz w:val="21"/>
                <w:szCs w:val="21"/>
              </w:rPr>
              <w:t>“What does the BYTE article say about WordPerfect for Windows?”</w:t>
            </w:r>
            <w:r>
              <w:rPr>
                <w:rFonts w:ascii="Calibri" w:cs="Calibri"/>
                <w:sz w:val="21"/>
                <w:szCs w:val="21"/>
              </w:rPr>
              <w:t xml:space="preserve">, the dense retriever returned the correct BYTE article and page as the </w:t>
            </w:r>
            <w:r>
              <w:rPr>
                <w:rFonts w:ascii="Calibri" w:cs="Calibri"/>
                <w:b/>
                <w:bCs/>
                <w:sz w:val="21"/>
                <w:szCs w:val="21"/>
              </w:rPr>
              <w:t>top-1 result</w:t>
            </w:r>
            <w:r>
              <w:rPr>
                <w:rFonts w:ascii="Calibri" w:cs="Calibri"/>
                <w:sz w:val="21"/>
                <w:szCs w:val="21"/>
              </w:rPr>
              <w:t xml:space="preserve">, with a similarity score of </w:t>
            </w:r>
            <w:r>
              <w:rPr>
                <w:rFonts w:ascii="Calibri" w:cs="Calibri"/>
                <w:b/>
                <w:bCs/>
                <w:sz w:val="21"/>
                <w:szCs w:val="21"/>
              </w:rPr>
              <w:t>0.7616</w:t>
            </w:r>
            <w:r>
              <w:rPr>
                <w:rFonts w:ascii="Calibri" w:cs="Calibri"/>
                <w:sz w:val="21"/>
                <w:szCs w:val="21"/>
              </w:rPr>
              <w:t>. The retrieved chunk discusses WordPerfect 6.0's Windows-like interface, button bars similar to WordPerfect 5.2 for Windows, scalable font support, graphics handling, and other features. The result was manually verified against the source page and found to contain relevant evidence for the query.</w:t>
            </w:r>
          </w:p>
          <w:p w14:paraId="767C09A2"/>
        </w:tc>
      </w:tr>
      <w:tr>
        <w:tc>
          <w:tcPr>
            <w:tcBorders>
              <w:top w:val="single" w:sz="4" w:color="000000"/>
              <w:bottom w:val="single" w:sz="4" w:color="000000"/>
            </w:tcBorders>
            <w:shd w:val="clear" w:fill="F2F2F2"/>
            <w:tcMar>
              <w:left w:w="115" w:type="dxa"/>
              <w:right w:w="115" w:type="dxa"/>
            </w:tcMar>
            <w:vAlign w:val="top"/>
          </w:tcPr>
          <w:p w14:paraId="0EC06346">
            <w:pPr>
              <w:spacing w:after="80" w:line="288" w:lineRule="auto"/>
            </w:pPr>
            <w:r>
              <w:rPr>
                <w:rFonts w:ascii="Calibri" w:cs="Calibri"/>
                <w:b/>
                <w:bCs/>
                <w:sz w:val="21"/>
                <w:szCs w:val="21"/>
              </w:rPr>
              <w:t>The worst failure we saw</w:t>
            </w:r>
          </w:p>
          <w:p w14:paraId="6AE76323">
            <w:pPr>
              <w:spacing w:after="80" w:line="288" w:lineRule="auto"/>
            </w:pPr>
            <w:r>
              <w:rPr>
                <w:rFonts w:ascii="Calibri" w:cs="Calibri"/>
                <w:i/>
                <w:iCs/>
                <w:sz w:val="18"/>
                <w:szCs w:val="18"/>
              </w:rPr>
              <w:t>where reading or retrieval failed badly, and your read on why (honest — this shapes A3).</w:t>
            </w:r>
          </w:p>
        </w:tc>
        <w:tc>
          <w:tcPr>
            <w:tcBorders>
              <w:top w:val="single" w:sz="4" w:color="000000"/>
              <w:bottom w:val="single" w:sz="4" w:color="000000"/>
            </w:tcBorders>
            <w:tcMar>
              <w:left w:w="115" w:type="dxa"/>
              <w:right w:w="115" w:type="dxa"/>
            </w:tcMar>
            <w:vAlign w:val="top"/>
          </w:tcPr>
          <w:p w14:paraId="36D0E6A5">
            <w:pPr>
              <w:spacing w:before="240" w:after="240" w:line="288" w:lineRule="auto"/>
            </w:pPr>
            <w:r>
              <w:rPr>
                <w:rFonts w:ascii="Calibri" w:cs="Calibri"/>
                <w:sz w:val="21"/>
                <w:szCs w:val="21"/>
              </w:rPr>
              <w:t xml:space="preserve">For the query </w:t>
            </w:r>
            <w:r>
              <w:rPr>
                <w:rFonts w:ascii="Calibri" w:cs="Calibri"/>
                <w:b/>
                <w:bCs/>
                <w:sz w:val="21"/>
                <w:szCs w:val="21"/>
              </w:rPr>
              <w:t>“Which CompuPro disk controller supports up to four 5¼-inch hard-disk drives, and what is its price?”</w:t>
            </w:r>
            <w:r>
              <w:rPr>
                <w:rFonts w:ascii="Calibri" w:cs="Calibri"/>
                <w:sz w:val="21"/>
                <w:szCs w:val="21"/>
              </w:rPr>
              <w:t xml:space="preserve">, dense retrieval did not rank the correct chunk first. The top result was a CompuPro </w:t>
            </w:r>
            <w:r>
              <w:rPr>
                <w:rFonts w:ascii="Calibri" w:cs="Calibri"/>
                <w:b/>
                <w:bCs/>
                <w:sz w:val="21"/>
                <w:szCs w:val="21"/>
              </w:rPr>
              <w:t>Disk 1</w:t>
            </w:r>
            <w:r>
              <w:rPr>
                <w:rFonts w:ascii="Calibri" w:cs="Calibri"/>
                <w:sz w:val="21"/>
                <w:szCs w:val="21"/>
              </w:rPr>
              <w:t xml:space="preserve"> description from the 1981-05 issue, with a similarity score of </w:t>
            </w:r>
            <w:r>
              <w:rPr>
                <w:rFonts w:ascii="Calibri" w:cs="Calibri"/>
                <w:b/>
                <w:bCs/>
                <w:sz w:val="21"/>
                <w:szCs w:val="21"/>
              </w:rPr>
              <w:t>0.8190</w:t>
            </w:r>
            <w:r>
              <w:rPr>
                <w:rFonts w:ascii="Calibri" w:cs="Calibri"/>
                <w:sz w:val="21"/>
                <w:szCs w:val="21"/>
              </w:rPr>
              <w:t xml:space="preserve">, even though it did not contain the requested information. The correct chunk, from the </w:t>
            </w:r>
            <w:r>
              <w:rPr>
                <w:rFonts w:ascii="Calibri" w:cs="Calibri"/>
                <w:b/>
                <w:bCs/>
                <w:sz w:val="21"/>
                <w:szCs w:val="21"/>
              </w:rPr>
              <w:t>1985-06 issue</w:t>
            </w:r>
            <w:r>
              <w:rPr>
                <w:rFonts w:ascii="Calibri" w:cs="Calibri"/>
                <w:sz w:val="21"/>
                <w:szCs w:val="21"/>
              </w:rPr>
              <w:t xml:space="preserve">, appeared at </w:t>
            </w:r>
            <w:r>
              <w:rPr>
                <w:rFonts w:ascii="Calibri" w:cs="Calibri"/>
                <w:b/>
                <w:bCs/>
                <w:sz w:val="21"/>
                <w:szCs w:val="21"/>
              </w:rPr>
              <w:t>rank 2</w:t>
            </w:r>
            <w:r>
              <w:rPr>
                <w:rFonts w:ascii="Calibri" w:cs="Calibri"/>
                <w:sz w:val="21"/>
                <w:szCs w:val="21"/>
              </w:rPr>
              <w:t xml:space="preserve"> with a score of </w:t>
            </w:r>
            <w:r>
              <w:rPr>
                <w:rFonts w:ascii="Calibri" w:cs="Calibri"/>
                <w:b/>
                <w:bCs/>
                <w:sz w:val="21"/>
                <w:szCs w:val="21"/>
              </w:rPr>
              <w:t>0.7743</w:t>
            </w:r>
            <w:r>
              <w:rPr>
                <w:rFonts w:ascii="Calibri" w:cs="Calibri"/>
                <w:sz w:val="21"/>
                <w:szCs w:val="21"/>
              </w:rPr>
              <w:t xml:space="preserve"> and explicitly stated that </w:t>
            </w:r>
            <w:r>
              <w:rPr>
                <w:rFonts w:ascii="Calibri" w:cs="Calibri"/>
                <w:b/>
                <w:bCs/>
                <w:sz w:val="21"/>
                <w:szCs w:val="21"/>
              </w:rPr>
              <w:t>Disk 3</w:t>
            </w:r>
            <w:r>
              <w:rPr>
                <w:rFonts w:ascii="Calibri" w:cs="Calibri"/>
                <w:sz w:val="21"/>
                <w:szCs w:val="21"/>
              </w:rPr>
              <w:t xml:space="preserve"> supports up to four 5¼-inch hard-disk drives and costs </w:t>
            </w:r>
            <w:r>
              <w:rPr>
                <w:rFonts w:ascii="Calibri" w:cs="Calibri"/>
                <w:b/>
                <w:bCs/>
                <w:sz w:val="21"/>
                <w:szCs w:val="21"/>
              </w:rPr>
              <w:t>$595</w:t>
            </w:r>
            <w:r>
              <w:rPr>
                <w:rFonts w:ascii="Calibri" w:cs="Calibri"/>
                <w:sz w:val="21"/>
                <w:szCs w:val="21"/>
              </w:rPr>
              <w:t>.</w:t>
            </w:r>
          </w:p>
          <w:p w14:paraId="33E233DF">
            <w:pPr>
              <w:spacing w:before="240" w:after="240" w:line="288" w:lineRule="auto"/>
            </w:pPr>
            <w:r>
              <w:rPr>
                <w:rFonts w:ascii="Calibri" w:cs="Calibri"/>
                <w:sz w:val="21"/>
                <w:szCs w:val="21"/>
              </w:rPr>
              <w:t xml:space="preserve">The main cause is that the current A2 retrieval stage relies only on </w:t>
            </w:r>
            <w:r>
              <w:rPr>
                <w:rFonts w:ascii="Calibri" w:cs="Calibri"/>
                <w:b/>
                <w:bCs/>
                <w:sz w:val="21"/>
                <w:szCs w:val="21"/>
              </w:rPr>
              <w:t>dense embedding similarity (BGE-small + FAISS HNSW)</w:t>
            </w:r>
            <w:r>
              <w:rPr>
                <w:rFonts w:ascii="Calibri" w:cs="Calibri"/>
                <w:sz w:val="21"/>
                <w:szCs w:val="21"/>
              </w:rPr>
              <w:t>. Disk 1 and Disk 3 are both CompuPro disk controllers and therefore have highly similar terminology and context, so semantic similarity alone can rank the wrong product above the exact answer-containing chunk. The correct evidence was still retrieved within the top 5, but it was not ranked first.</w:t>
            </w:r>
          </w:p>
          <w:p w14:paraId="76D126E6">
            <w:pPr>
              <w:spacing w:before="240" w:after="240" w:line="288" w:lineRule="auto"/>
            </w:pPr>
            <w:r>
              <w:rPr>
                <w:rFonts w:ascii="Calibri" w:cs="Calibri"/>
                <w:sz w:val="21"/>
                <w:szCs w:val="21"/>
              </w:rPr>
              <w:t xml:space="preserve">This limitation motivates the A3 retrieval design: </w:t>
            </w:r>
            <w:r>
              <w:rPr>
                <w:rFonts w:ascii="Calibri" w:cs="Calibri"/>
                <w:b/>
                <w:bCs/>
                <w:sz w:val="21"/>
                <w:szCs w:val="21"/>
              </w:rPr>
              <w:t>reranking the dense-retrieval candidates with a cross-encoder</w:t>
            </w:r>
            <w:r>
              <w:rPr>
                <w:rFonts w:ascii="Calibri" w:cs="Calibri"/>
                <w:sz w:val="21"/>
                <w:szCs w:val="21"/>
              </w:rPr>
              <w:t xml:space="preserve"> should improve fine-grained query-to-passage matching, particularly when several products or closely related topics occur on the same BYTE page. The evidence-gated re-search mechanism will also allow the agent to widen the retrieval set when the initial evidence is insufficient.</w:t>
            </w:r>
          </w:p>
        </w:tc>
      </w:tr>
    </w:tbl>
    <w:p w14:paraId="5D47D530">
      <w:pPr>
        <w:pStyle w:val="Heading2"/>
        <w:spacing w:before="240" w:after="100" w:line="288" w:lineRule="auto"/>
        <w:outlineLvl w:val="1"/>
      </w:pPr>
      <w:r>
        <w:rPr>
          <w:rFonts w:ascii="Liberation Sans" w:cs="Liberation Sans"/>
          <w:b/>
          <w:bCs/>
          <w:sz w:val="26"/>
          <w:szCs w:val="26"/>
        </w:rPr>
        <w:t>Section 6 — The Plan for A3</w:t>
      </w:r>
    </w:p>
    <w:p w14:paraId="5ED9ADE9">
      <w:pPr>
        <w:spacing w:after="100" w:line="288" w:lineRule="auto"/>
      </w:pPr>
      <w:r>
        <w:rPr>
          <w:rFonts w:ascii="Calibri" w:cs="Calibri"/>
          <w:i/>
          <w:iCs/>
          <w:sz w:val="18"/>
          <w:szCs w:val="18"/>
        </w:rPr>
        <w:t>What's left: turn the knowledge base into an answering agent, then evaluate it.</w:t>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Borders>
              <w:top w:val="single" w:sz="4" w:color="000000"/>
              <w:bottom w:val="single" w:sz="4" w:color="000000"/>
            </w:tcBorders>
            <w:shd w:val="clear" w:fill="F2F2F2"/>
            <w:tcMar>
              <w:left w:w="115" w:type="dxa"/>
              <w:right w:w="115" w:type="dxa"/>
            </w:tcMar>
            <w:vAlign w:val="top"/>
          </w:tcPr>
          <w:p w14:paraId="3562256D">
            <w:pPr>
              <w:spacing w:after="80" w:line="288" w:lineRule="auto"/>
            </w:pPr>
            <w:r>
              <w:rPr>
                <w:rFonts w:ascii="Calibri" w:cs="Calibri"/>
                <w:b/>
                <w:bCs/>
                <w:sz w:val="21"/>
                <w:szCs w:val="21"/>
              </w:rPr>
              <w:t>What we'll build next</w:t>
            </w:r>
          </w:p>
          <w:p w14:paraId="2DDE3B8C">
            <w:pPr>
              <w:spacing w:after="80" w:line="288" w:lineRule="auto"/>
            </w:pPr>
            <w:r>
              <w:rPr>
                <w:rFonts w:ascii="Calibri" w:cs="Calibri"/>
                <w:i/>
                <w:iCs/>
                <w:sz w:val="18"/>
                <w:szCs w:val="18"/>
              </w:rPr>
              <w:t>retrieval + rerank, the agent loop + tools, guardrails/HITL, grounding, evaluation — and RL/RLVR if you attempt the bonus.</w:t>
            </w:r>
          </w:p>
          <w:p w14:paraId="29ED2262">
            <w:pPr>
              <w:spacing w:line="288" w:lineRule="auto"/>
            </w:pPr>
            <w:r>
              <w:rPr>
                <w:rFonts w:ascii="Calibri" w:cs="Calibri"/>
                <w:sz w:val="21"/>
                <w:szCs w:val="21"/>
              </w:rPr>
              <w:t>Carry the agent forward: in A3 it must do evidence-gated re-search (widen k on weak evidence, abstain at k_max) — the mandatory agentic behaviour, graded fail-closed in A3.</w:t>
            </w:r>
          </w:p>
        </w:tc>
        <w:tc>
          <w:tcPr>
            <w:tcBorders>
              <w:top w:val="single" w:sz="4" w:color="000000"/>
              <w:bottom w:val="single" w:sz="4" w:color="000000"/>
            </w:tcBorders>
            <w:tcMar>
              <w:left w:w="115" w:type="dxa"/>
              <w:right w:w="115" w:type="dxa"/>
            </w:tcMar>
            <w:vAlign w:val="top"/>
          </w:tcPr>
          <w:p w14:paraId="69CF96DB">
            <w:pPr>
              <w:spacing w:after="80" w:line="288" w:lineRule="auto"/>
            </w:pPr>
            <w:r>
              <w:rPr>
                <w:rFonts w:ascii="Calibri" w:cs="Calibri"/>
                <w:b/>
                <w:bCs/>
                <w:sz w:val="21"/>
                <w:szCs w:val="21"/>
              </w:rPr>
              <w:t>Retrieval + reranking:</w:t>
            </w:r>
            <w:r>
              <w:rPr>
                <w:rFonts w:ascii="Calibri" w:cs="Calibri"/>
                <w:sz w:val="21"/>
                <w:szCs w:val="21"/>
              </w:rPr>
              <w:t xml:space="preserve"> implement dense retrieval over the FAISS HNSW index using BGE-small embeddings, followed by the configured cross-encoder reranker. </w:t>
            </w:r>
          </w:p>
          <w:p w14:paraId="40B07700">
            <w:pPr>
              <w:spacing w:after="80" w:line="288" w:lineRule="auto"/>
            </w:pPr>
            <w:r>
              <w:rPr>
                <w:rFonts w:ascii="Calibri" w:cs="Calibri"/>
                <w:b/>
                <w:bCs/>
                <w:sz w:val="21"/>
                <w:szCs w:val="21"/>
              </w:rPr>
              <w:t>Agent loop + tools:</w:t>
            </w:r>
            <w:r>
              <w:rPr>
                <w:rFonts w:ascii="Calibri" w:cs="Calibri"/>
                <w:sz w:val="21"/>
                <w:szCs w:val="21"/>
              </w:rPr>
              <w:t xml:space="preserve"> connect retrieval to the agent so it can iteratively search for evidence and formulate answers grounded in the retrieved BYTE content. </w:t>
            </w:r>
          </w:p>
          <w:p w14:paraId="08372842">
            <w:pPr>
              <w:spacing w:after="80" w:line="288" w:lineRule="auto"/>
            </w:pPr>
            <w:r>
              <w:rPr>
                <w:rFonts w:ascii="Calibri" w:cs="Calibri"/>
                <w:b/>
                <w:bCs/>
                <w:sz w:val="21"/>
                <w:szCs w:val="21"/>
              </w:rPr>
              <w:t>Evidence-gated re-search:</w:t>
            </w:r>
            <w:r>
              <w:rPr>
                <w:rFonts w:ascii="Calibri" w:cs="Calibri"/>
                <w:sz w:val="21"/>
                <w:szCs w:val="21"/>
              </w:rPr>
              <w:t xml:space="preserve"> if the best retrieved evidence is below the configured </w:t>
            </w:r>
            <w:r>
              <w:rPr>
                <w:rFonts w:ascii="Roboto Mono" w:cs="Roboto Mono"/>
                <w:sz w:val="21"/>
                <w:szCs w:val="21"/>
              </w:rPr>
              <w:t>weak_threshold</w:t>
            </w:r>
            <w:r>
              <w:rPr>
                <w:rFonts w:ascii="Calibri" w:cs="Calibri"/>
                <w:sz w:val="21"/>
                <w:szCs w:val="21"/>
              </w:rPr>
              <w:t xml:space="preserve">, widen </w:t>
            </w:r>
            <w:r>
              <w:rPr>
                <w:rFonts w:ascii="Roboto Mono" w:cs="Roboto Mono"/>
                <w:sz w:val="21"/>
                <w:szCs w:val="21"/>
              </w:rPr>
              <w:t>k</w:t>
            </w:r>
            <w:r>
              <w:rPr>
                <w:rFonts w:ascii="Calibri" w:cs="Calibri"/>
                <w:sz w:val="21"/>
                <w:szCs w:val="21"/>
              </w:rPr>
              <w:t xml:space="preserve"> by </w:t>
            </w:r>
            <w:r>
              <w:rPr>
                <w:rFonts w:ascii="Roboto Mono" w:cs="Roboto Mono"/>
                <w:sz w:val="21"/>
                <w:szCs w:val="21"/>
              </w:rPr>
              <w:t>k_step</w:t>
            </w:r>
            <w:r>
              <w:rPr>
                <w:rFonts w:ascii="Calibri" w:cs="Calibri"/>
                <w:sz w:val="21"/>
                <w:szCs w:val="21"/>
              </w:rPr>
              <w:t xml:space="preserve"> until </w:t>
            </w:r>
            <w:r>
              <w:rPr>
                <w:rFonts w:ascii="Roboto Mono" w:cs="Roboto Mono"/>
                <w:sz w:val="21"/>
                <w:szCs w:val="21"/>
              </w:rPr>
              <w:t>k_max</w:t>
            </w:r>
            <w:r>
              <w:rPr>
                <w:rFonts w:ascii="Calibri" w:cs="Calibri"/>
                <w:sz w:val="21"/>
                <w:szCs w:val="21"/>
              </w:rPr>
              <w:t xml:space="preserve">; if evidence remains insufficient, </w:t>
            </w:r>
            <w:r>
              <w:rPr>
                <w:rFonts w:ascii="Calibri" w:cs="Calibri"/>
                <w:b/>
                <w:bCs/>
                <w:sz w:val="21"/>
                <w:szCs w:val="21"/>
              </w:rPr>
              <w:t>abstain rather than hallucinate</w:t>
            </w:r>
            <w:r>
              <w:rPr>
                <w:rFonts w:ascii="Calibri" w:cs="Calibri"/>
                <w:sz w:val="21"/>
                <w:szCs w:val="21"/>
              </w:rPr>
              <w:t>. </w:t>
            </w:r>
          </w:p>
          <w:p w14:paraId="4F44C00E">
            <w:pPr>
              <w:spacing w:after="80" w:line="288" w:lineRule="auto"/>
            </w:pPr>
            <w:r>
              <w:rPr>
                <w:rFonts w:ascii="Calibri" w:cs="Calibri"/>
                <w:b/>
                <w:bCs/>
                <w:sz w:val="21"/>
                <w:szCs w:val="21"/>
              </w:rPr>
              <w:t>Guardrails / HITL:</w:t>
            </w:r>
            <w:r>
              <w:rPr>
                <w:rFonts w:ascii="Calibri" w:cs="Calibri"/>
                <w:sz w:val="21"/>
                <w:szCs w:val="21"/>
              </w:rPr>
              <w:t xml:space="preserve"> enforce fail-closed behaviour for unsupported answers and require approval where the configured autonomy policy calls for human-in-the-loop intervention.</w:t>
            </w:r>
          </w:p>
          <w:p w14:paraId="2EA085D2">
            <w:pPr>
              <w:spacing w:after="80" w:line="288" w:lineRule="auto"/>
            </w:pPr>
            <w:r>
              <w:rPr>
                <w:rFonts w:ascii="Calibri" w:cs="Calibri"/>
                <w:sz w:val="21"/>
                <w:szCs w:val="21"/>
              </w:rPr>
              <w:t> </w:t>
            </w:r>
            <w:r>
              <w:rPr>
                <w:rFonts w:ascii="Calibri" w:cs="Calibri"/>
                <w:b/>
                <w:bCs/>
                <w:sz w:val="21"/>
                <w:szCs w:val="21"/>
              </w:rPr>
              <w:t>Grounding:</w:t>
            </w:r>
            <w:r>
              <w:rPr>
                <w:rFonts w:ascii="Calibri" w:cs="Calibri"/>
                <w:sz w:val="21"/>
                <w:szCs w:val="21"/>
              </w:rPr>
              <w:t xml:space="preserve"> ensure generated answers are supported by retrieved chunks and provide the corresponding document/page evidence. </w:t>
            </w:r>
          </w:p>
          <w:p w14:paraId="228BD2A2">
            <w:pPr>
              <w:spacing w:after="80" w:line="288" w:lineRule="auto"/>
            </w:pPr>
            <w:r>
              <w:rPr>
                <w:rFonts w:ascii="Calibri" w:cs="Calibri"/>
                <w:b/>
                <w:bCs/>
                <w:sz w:val="21"/>
                <w:szCs w:val="21"/>
              </w:rPr>
              <w:t>Evaluation:</w:t>
            </w:r>
            <w:r>
              <w:rPr>
                <w:rFonts w:ascii="Calibri" w:cs="Calibri"/>
                <w:sz w:val="21"/>
                <w:szCs w:val="21"/>
              </w:rPr>
              <w:t xml:space="preserve"> measure retrieval and answering quality, including groundedness, answer correctness, retrieval latency, and abstention behaviour.</w:t>
            </w:r>
          </w:p>
        </w:tc>
      </w:tr>
      <w:tr>
        <w:tc>
          <w:tcPr>
            <w:tcBorders>
              <w:top w:val="single" w:sz="4" w:color="000000"/>
              <w:bottom w:val="single" w:sz="4" w:color="000000"/>
            </w:tcBorders>
            <w:shd w:val="clear" w:fill="F2F2F2"/>
            <w:tcMar>
              <w:left w:w="115" w:type="dxa"/>
              <w:right w:w="115" w:type="dxa"/>
            </w:tcMar>
            <w:vAlign w:val="top"/>
          </w:tcPr>
          <w:p w14:paraId="78C13BE8">
            <w:pPr>
              <w:spacing w:after="80" w:line="288" w:lineRule="auto"/>
            </w:pPr>
            <w:r>
              <w:rPr>
                <w:rFonts w:ascii="Calibri" w:cs="Calibri"/>
                <w:b/>
                <w:bCs/>
                <w:sz w:val="21"/>
                <w:szCs w:val="21"/>
              </w:rPr>
              <w:t>Our evaluation set</w:t>
            </w:r>
          </w:p>
          <w:p w14:paraId="7F23C149">
            <w:pPr>
              <w:spacing w:after="80" w:line="288" w:lineRule="auto"/>
            </w:pPr>
            <w:r>
              <w:rPr>
                <w:rFonts w:ascii="Calibri" w:cs="Calibri"/>
                <w:i/>
                <w:iCs/>
                <w:sz w:val="18"/>
                <w:szCs w:val="18"/>
              </w:rPr>
              <w:t>how you'll write tasks.jsonl for YOUR domain — the questions your real user would ask; include enough checkable (verifiable) items and abstention cases.</w:t>
            </w:r>
          </w:p>
        </w:tc>
        <w:tc>
          <w:tcPr>
            <w:tcBorders>
              <w:top w:val="single" w:sz="4" w:color="000000"/>
              <w:bottom w:val="single" w:sz="4" w:color="000000"/>
            </w:tcBorders>
            <w:tcMar>
              <w:left w:w="115" w:type="dxa"/>
              <w:right w:w="115" w:type="dxa"/>
            </w:tcMar>
            <w:vAlign w:val="top"/>
          </w:tcPr>
          <w:p w14:paraId="5CDBDDB5">
            <w:pPr>
              <w:spacing w:before="240" w:after="240" w:line="288" w:lineRule="auto"/>
            </w:pPr>
            <w:r>
              <w:rPr>
                <w:rFonts w:ascii="Calibri" w:cs="Calibri"/>
                <w:sz w:val="21"/>
                <w:szCs w:val="21"/>
              </w:rPr>
              <w:t xml:space="preserve">We will create a </w:t>
            </w:r>
            <w:r>
              <w:rPr>
                <w:rFonts w:ascii="Roboto Mono" w:cs="Roboto Mono"/>
                <w:sz w:val="21"/>
                <w:szCs w:val="21"/>
              </w:rPr>
              <w:t>tasks.jsonl</w:t>
            </w:r>
            <w:r>
              <w:rPr>
                <w:rFonts w:ascii="Calibri" w:cs="Calibri"/>
                <w:sz w:val="21"/>
                <w:szCs w:val="21"/>
              </w:rPr>
              <w:t xml:space="preserve"> evaluation set based on realistic questions a user might ask about </w:t>
            </w:r>
            <w:r>
              <w:rPr>
                <w:rFonts w:ascii="Calibri" w:cs="Calibri"/>
                <w:b/>
                <w:bCs/>
                <w:sz w:val="21"/>
                <w:szCs w:val="21"/>
              </w:rPr>
              <w:t>BYTE magazine</w:t>
            </w:r>
            <w:r>
              <w:rPr>
                <w:rFonts w:ascii="Calibri" w:cs="Calibri"/>
                <w:sz w:val="21"/>
                <w:szCs w:val="21"/>
              </w:rPr>
              <w:t xml:space="preserve">, including factual questions that can be answered directly from a page/article, questions requiring evidence from multiple retrieved chunks, and unanswerable/abstention cases where the required information is not present in the corpus. For example, a user may ask about </w:t>
            </w:r>
            <w:r>
              <w:rPr>
                <w:rFonts w:ascii="Calibri" w:cs="Calibri"/>
                <w:b/>
                <w:bCs/>
                <w:sz w:val="21"/>
                <w:szCs w:val="21"/>
              </w:rPr>
              <w:t>WordPerfect for Windows</w:t>
            </w:r>
            <w:r>
              <w:rPr>
                <w:rFonts w:ascii="Calibri" w:cs="Calibri"/>
                <w:sz w:val="21"/>
                <w:szCs w:val="21"/>
              </w:rPr>
              <w:t xml:space="preserve">, which is discussed in the March 1992 BYTE issue, while a question such as </w:t>
            </w:r>
            <w:r>
              <w:rPr>
                <w:rFonts w:ascii="Calibri" w:cs="Calibri"/>
                <w:i/>
                <w:iCs/>
                <w:sz w:val="21"/>
                <w:szCs w:val="21"/>
              </w:rPr>
              <w:t>“What were the major breakthroughs in AI discovered in the 2020s?”</w:t>
            </w:r>
            <w:r>
              <w:rPr>
                <w:rFonts w:ascii="Calibri" w:cs="Calibri"/>
                <w:sz w:val="21"/>
                <w:szCs w:val="21"/>
              </w:rPr>
              <w:t xml:space="preserve"> has no supporting evidence in the BYTE corpus. In such cases, the agent should </w:t>
            </w:r>
            <w:r>
              <w:rPr>
                <w:rFonts w:ascii="Calibri" w:cs="Calibri"/>
                <w:b/>
                <w:bCs/>
                <w:sz w:val="21"/>
                <w:szCs w:val="21"/>
              </w:rPr>
              <w:t>abstain rather than generate an unsupported answer</w:t>
            </w:r>
            <w:r>
              <w:rPr>
                <w:rFonts w:ascii="Calibri" w:cs="Calibri"/>
                <w:sz w:val="21"/>
                <w:szCs w:val="21"/>
              </w:rPr>
              <w:t>. Each task will contain checkable reference information so that answer correctness, grounding, and abstention behaviour can be evaluated. </w:t>
            </w:r>
          </w:p>
        </w:tc>
      </w:tr>
      <w:tr>
        <w:tc>
          <w:tcPr>
            <w:tcBorders>
              <w:top w:val="single" w:sz="4" w:color="000000"/>
              <w:bottom w:val="single" w:sz="4" w:color="000000"/>
            </w:tcBorders>
            <w:shd w:val="clear" w:fill="F2F2F2"/>
            <w:tcMar>
              <w:left w:w="115" w:type="dxa"/>
              <w:right w:w="115" w:type="dxa"/>
            </w:tcMar>
            <w:vAlign w:val="top"/>
          </w:tcPr>
          <w:p w14:paraId="61A7B283">
            <w:pPr>
              <w:spacing w:after="80" w:line="288" w:lineRule="auto"/>
            </w:pPr>
            <w:r>
              <w:rPr>
                <w:rFonts w:ascii="Calibri" w:cs="Calibri"/>
                <w:b/>
                <w:bCs/>
                <w:sz w:val="21"/>
                <w:szCs w:val="21"/>
              </w:rPr>
              <w:t>Biggest risk / unknown</w:t>
            </w:r>
          </w:p>
          <w:p w14:paraId="788C598A">
            <w:pPr>
              <w:spacing w:after="80" w:line="288" w:lineRule="auto"/>
            </w:pPr>
            <w:r>
              <w:rPr>
                <w:rFonts w:ascii="Calibri" w:cs="Calibri"/>
                <w:i/>
                <w:iCs/>
                <w:sz w:val="18"/>
                <w:szCs w:val="18"/>
              </w:rPr>
              <w:t>the thing most likely to break in A3, and your first idea to handle it.</w:t>
            </w:r>
          </w:p>
        </w:tc>
        <w:tc>
          <w:tcPr>
            <w:tcBorders>
              <w:top w:val="single" w:sz="4" w:color="000000"/>
              <w:bottom w:val="single" w:sz="4" w:color="000000"/>
            </w:tcBorders>
            <w:tcMar>
              <w:left w:w="115" w:type="dxa"/>
              <w:right w:w="115" w:type="dxa"/>
            </w:tcMar>
            <w:vAlign w:val="top"/>
          </w:tcPr>
          <w:p w14:paraId="1404FA1A">
            <w:pPr>
              <w:spacing w:after="80" w:line="288" w:lineRule="auto"/>
            </w:pPr>
            <w:r>
              <w:rPr>
                <w:rFonts w:ascii="Calibri" w:cs="Calibri"/>
                <w:b/>
                <w:bCs/>
                <w:sz w:val="21"/>
                <w:szCs w:val="21"/>
              </w:rPr>
              <w:t>The biggest risk is retrieval/grounding failure caused by the complex BYTE magazine layout and OCR noise.</w:t>
            </w:r>
            <w:r>
              <w:rPr>
                <w:rFonts w:ascii="Calibri" w:cs="Calibri"/>
                <w:sz w:val="21"/>
                <w:szCs w:val="21"/>
              </w:rPr>
              <w:t xml:space="preserve"> Even if the correct information exists in the corpus, incorrect reading order, OCR errors, or weak retrieval may cause the agent to receive incomplete or irrelevant evidence. Our first approach will be to evaluate retrieval independently before tuning the agent, inspect failed queries and retrieved chunks, tune </w:t>
            </w:r>
            <w:r>
              <w:rPr>
                <w:rFonts w:ascii="Roboto Mono" w:cs="Roboto Mono"/>
                <w:sz w:val="21"/>
                <w:szCs w:val="21"/>
              </w:rPr>
              <w:t>k</w:t>
            </w:r>
            <w:r>
              <w:rPr>
                <w:rFonts w:ascii="Calibri" w:cs="Calibri"/>
                <w:sz w:val="21"/>
                <w:szCs w:val="21"/>
              </w:rPr>
              <w:t xml:space="preserve">, </w:t>
            </w:r>
            <w:r>
              <w:rPr>
                <w:rFonts w:ascii="Roboto Mono" w:cs="Roboto Mono"/>
                <w:sz w:val="21"/>
                <w:szCs w:val="21"/>
              </w:rPr>
              <w:t>ef_search</w:t>
            </w:r>
            <w:r>
              <w:rPr>
                <w:rFonts w:ascii="Calibri" w:cs="Calibri"/>
                <w:sz w:val="21"/>
                <w:szCs w:val="21"/>
              </w:rPr>
              <w:t xml:space="preserve">, and reranking as needed, and rely on the </w:t>
            </w:r>
            <w:r>
              <w:rPr>
                <w:rFonts w:ascii="Calibri" w:cs="Calibri"/>
                <w:b/>
                <w:bCs/>
                <w:sz w:val="21"/>
                <w:szCs w:val="21"/>
              </w:rPr>
              <w:t>evidence-gated re-search + fail-closed abstention</w:t>
            </w:r>
            <w:r>
              <w:rPr>
                <w:rFonts w:ascii="Calibri" w:cs="Calibri"/>
                <w:sz w:val="21"/>
                <w:szCs w:val="21"/>
              </w:rPr>
              <w:t xml:space="preserve"> mechanism rather than allowing the agent to answer when evidence is insufficient.</w:t>
            </w:r>
          </w:p>
        </w:tc>
      </w:tr>
    </w:tbl>
    <w:p w14:paraId="7B36CB2E">
      <w:pPr>
        <w:pStyle w:val="Heading2"/>
        <w:spacing w:before="240" w:after="100" w:line="288" w:lineRule="auto"/>
        <w:outlineLvl w:val="1"/>
      </w:pPr>
      <w:r>
        <w:rPr>
          <w:rFonts w:ascii="Liberation Sans" w:cs="Liberation Sans"/>
          <w:b/>
          <w:bCs/>
          <w:sz w:val="26"/>
          <w:szCs w:val="26"/>
        </w:rPr>
        <w:t>Section 7 — Design Choices &amp; Justification (knowledge-base stages)</w:t>
      </w:r>
    </w:p>
    <w:p w14:paraId="6992300C">
      <w:pPr>
        <w:spacing w:after="100" w:line="288" w:lineRule="auto"/>
      </w:pPr>
      <w:r>
        <w:rPr>
          <w:rFonts w:ascii="Calibri" w:cs="Calibri"/>
          <w:sz w:val="21"/>
          <w:szCs w:val="21"/>
        </w:rPr>
        <w:t>Extend the eight-facet table to the stages you built (Stages 1–4). This is the graded design artifact (</w:t>
      </w:r>
      <w:r>
        <w:rPr>
          <w:rFonts w:ascii="Calibri" w:cs="Calibri"/>
          <w:i/>
          <w:iCs/>
          <w:sz w:val="18"/>
          <w:szCs w:val="18"/>
        </w:rPr>
        <w:t>configs/design_choices.md</w:t>
      </w:r>
      <w:r>
        <w:rPr>
          <w:rFonts w:ascii="Calibri" w:cs="Calibri"/>
          <w:sz w:val="21"/>
          <w:szCs w:val="21"/>
        </w:rPr>
        <w:t>).</w:t>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Borders>
              <w:top w:val="single" w:sz="4" w:color="000000"/>
              <w:bottom w:val="single" w:sz="4" w:color="000000"/>
            </w:tcBorders>
            <w:shd w:val="clear" w:fill="1F3864"/>
            <w:tcMar>
              <w:left w:w="115" w:type="dxa"/>
              <w:right w:w="115" w:type="dxa"/>
            </w:tcMar>
            <w:vAlign w:val="top"/>
          </w:tcPr>
          <w:p w14:paraId="435FE6A3">
            <w:pPr>
              <w:spacing w:after="80" w:line="288" w:lineRule="auto"/>
            </w:pPr>
            <w:r>
              <w:rPr>
                <w:rFonts w:ascii="Calibri" w:cs="Calibri"/>
                <w:b/>
                <w:bCs/>
                <w:sz w:val="21"/>
                <w:szCs w:val="21"/>
              </w:rPr>
              <w:t>Facet</w:t>
            </w:r>
          </w:p>
        </w:tc>
        <w:tc>
          <w:tcPr>
            <w:tcBorders>
              <w:top w:val="single" w:sz="4" w:color="000000"/>
              <w:bottom w:val="single" w:sz="4" w:color="000000"/>
            </w:tcBorders>
            <w:shd w:val="clear" w:fill="1F3864"/>
            <w:tcMar>
              <w:left w:w="115" w:type="dxa"/>
              <w:right w:w="115" w:type="dxa"/>
            </w:tcMar>
            <w:vAlign w:val="top"/>
          </w:tcPr>
          <w:p w14:paraId="07850B5A">
            <w:pPr>
              <w:spacing w:after="80" w:line="288" w:lineRule="auto"/>
            </w:pPr>
            <w:r>
              <w:rPr>
                <w:rFonts w:ascii="Calibri" w:cs="Calibri"/>
                <w:b/>
                <w:bCs/>
                <w:sz w:val="21"/>
                <w:szCs w:val="21"/>
              </w:rPr>
              <w:t>Our choice across the knowledge-base stages</w:t>
            </w:r>
          </w:p>
        </w:tc>
        <w:tc>
          <w:tcPr>
            <w:tcBorders>
              <w:top w:val="single" w:sz="4" w:color="000000"/>
              <w:bottom w:val="single" w:sz="4" w:color="000000"/>
            </w:tcBorders>
            <w:shd w:val="clear" w:fill="1F3864"/>
            <w:tcMar>
              <w:left w:w="115" w:type="dxa"/>
              <w:right w:w="115" w:type="dxa"/>
            </w:tcMar>
            <w:vAlign w:val="top"/>
          </w:tcPr>
          <w:p w14:paraId="224617CC">
            <w:pPr>
              <w:spacing w:after="80" w:line="288" w:lineRule="auto"/>
            </w:pPr>
            <w:r>
              <w:rPr>
                <w:rFonts w:ascii="Calibri" w:cs="Calibri"/>
                <w:b/>
                <w:bCs/>
                <w:sz w:val="21"/>
                <w:szCs w:val="21"/>
              </w:rPr>
              <w:t>Why — fits our corpus · what it costs · what would change it</w:t>
            </w:r>
          </w:p>
        </w:tc>
      </w:tr>
      <w:tr>
        <w:tc>
          <w:tcPr>
            <w:tcBorders>
              <w:top w:val="single" w:sz="4" w:color="000000"/>
              <w:bottom w:val="single" w:sz="4" w:color="000000"/>
            </w:tcBorders>
            <w:tcMar>
              <w:left w:w="115" w:type="dxa"/>
              <w:right w:w="115" w:type="dxa"/>
            </w:tcMar>
            <w:vAlign w:val="top"/>
          </w:tcPr>
          <w:p w14:paraId="5CF803F1">
            <w:pPr>
              <w:spacing w:after="80" w:line="288" w:lineRule="auto"/>
            </w:pPr>
            <w:r>
              <w:rPr>
                <w:rFonts w:ascii="Calibri" w:cs="Calibri"/>
                <w:sz w:val="21"/>
                <w:szCs w:val="21"/>
              </w:rPr>
              <w:t>Problem statement</w:t>
            </w:r>
          </w:p>
        </w:tc>
        <w:tc>
          <w:tcPr>
            <w:tcBorders>
              <w:top w:val="single" w:sz="4" w:color="000000"/>
              <w:bottom w:val="single" w:sz="4" w:color="000000"/>
            </w:tcBorders>
            <w:tcMar>
              <w:left w:w="115" w:type="dxa"/>
              <w:right w:w="115" w:type="dxa"/>
            </w:tcMar>
            <w:vAlign w:val="top"/>
          </w:tcPr>
          <w:p w14:paraId="7CA14303">
            <w:pPr>
              <w:spacing w:after="80" w:line="288" w:lineRule="auto"/>
            </w:pPr>
            <w:r>
              <w:rPr>
                <w:rFonts w:ascii="Calibri" w:cs="Calibri"/>
                <w:sz w:val="21"/>
                <w:szCs w:val="21"/>
              </w:rPr>
              <w:t>Build a retrieval-ready knowledge base from scanned BYTE magazine issues, where OCR text from complex multi-column pages is converted into ordered chunks, dense embeddings, and a scalable vector index for grounded question answering.</w:t>
            </w:r>
          </w:p>
        </w:tc>
        <w:tc>
          <w:tcPr>
            <w:tcBorders>
              <w:top w:val="single" w:sz="4" w:color="000000"/>
              <w:bottom w:val="single" w:sz="4" w:color="000000"/>
            </w:tcBorders>
            <w:tcMar>
              <w:left w:w="115" w:type="dxa"/>
              <w:right w:w="115" w:type="dxa"/>
            </w:tcMar>
            <w:vAlign w:val="top"/>
          </w:tcPr>
          <w:p w14:paraId="3428CC28">
            <w:pPr>
              <w:spacing w:after="80" w:line="288" w:lineRule="auto"/>
            </w:pPr>
            <w:r>
              <w:rPr>
                <w:rFonts w:ascii="Calibri" w:cs="Calibri"/>
                <w:sz w:val="21"/>
                <w:szCs w:val="21"/>
              </w:rPr>
              <w:t>Fits the core task of answering questions grounded in BYTE pages. The main challenge is preserving meaningful reading order despite BYTE's many columns, images, headings, sidebars, and other regions. The design would change if retrieval evaluation showed that OCR/layout errors were the dominant bottleneck rather than indexing or embedding.</w:t>
            </w:r>
          </w:p>
        </w:tc>
      </w:tr>
      <w:tr>
        <w:tc>
          <w:tcPr>
            <w:tcBorders>
              <w:top w:val="single" w:sz="4" w:color="000000"/>
              <w:bottom w:val="single" w:sz="4" w:color="000000"/>
            </w:tcBorders>
            <w:tcMar>
              <w:left w:w="115" w:type="dxa"/>
              <w:right w:w="115" w:type="dxa"/>
            </w:tcMar>
            <w:vAlign w:val="top"/>
          </w:tcPr>
          <w:p w14:paraId="57F33F3E">
            <w:pPr>
              <w:spacing w:after="80" w:line="288" w:lineRule="auto"/>
            </w:pPr>
            <w:r>
              <w:rPr>
                <w:rFonts w:ascii="Calibri" w:cs="Calibri"/>
                <w:sz w:val="21"/>
                <w:szCs w:val="21"/>
              </w:rPr>
              <w:t>Data</w:t>
            </w:r>
          </w:p>
        </w:tc>
        <w:tc>
          <w:tcPr>
            <w:tcBorders>
              <w:top w:val="single" w:sz="4" w:color="000000"/>
              <w:bottom w:val="single" w:sz="4" w:color="000000"/>
            </w:tcBorders>
            <w:tcMar>
              <w:left w:w="115" w:type="dxa"/>
              <w:right w:w="115" w:type="dxa"/>
            </w:tcMar>
            <w:vAlign w:val="top"/>
          </w:tcPr>
          <w:p w14:paraId="7D2A363C">
            <w:pPr>
              <w:spacing w:after="80" w:line="288" w:lineRule="auto"/>
            </w:pPr>
            <w:r>
              <w:rPr>
                <w:rFonts w:ascii="Calibri" w:cs="Calibri"/>
                <w:sz w:val="21"/>
                <w:szCs w:val="21"/>
              </w:rPr>
              <w:t xml:space="preserve">Input: ordered </w:t>
            </w:r>
            <w:r>
              <w:rPr>
                <w:rFonts w:ascii="Roboto Mono" w:cs="Roboto Mono"/>
                <w:sz w:val="21"/>
                <w:szCs w:val="21"/>
              </w:rPr>
              <w:t>Chunk</w:t>
            </w:r>
            <w:r>
              <w:rPr>
                <w:rFonts w:ascii="Calibri" w:cs="Calibri"/>
                <w:sz w:val="21"/>
                <w:szCs w:val="21"/>
              </w:rPr>
              <w:t xml:space="preserve"> objects produced by OCR, containing </w:t>
            </w:r>
            <w:r>
              <w:rPr>
                <w:rFonts w:ascii="Roboto Mono" w:cs="Roboto Mono"/>
                <w:sz w:val="21"/>
                <w:szCs w:val="21"/>
              </w:rPr>
              <w:t>id</w:t>
            </w:r>
            <w:r>
              <w:rPr>
                <w:rFonts w:ascii="Calibri" w:cs="Calibri"/>
                <w:sz w:val="21"/>
                <w:szCs w:val="21"/>
              </w:rPr>
              <w:t xml:space="preserve">, </w:t>
            </w:r>
            <w:r>
              <w:rPr>
                <w:rFonts w:ascii="Roboto Mono" w:cs="Roboto Mono"/>
                <w:sz w:val="21"/>
                <w:szCs w:val="21"/>
              </w:rPr>
              <w:t>doc_id</w:t>
            </w:r>
            <w:r>
              <w:rPr>
                <w:rFonts w:ascii="Calibri" w:cs="Calibri"/>
                <w:sz w:val="21"/>
                <w:szCs w:val="21"/>
              </w:rPr>
              <w:t xml:space="preserve">, </w:t>
            </w:r>
            <w:r>
              <w:rPr>
                <w:rFonts w:ascii="Roboto Mono" w:cs="Roboto Mono"/>
                <w:sz w:val="21"/>
                <w:szCs w:val="21"/>
              </w:rPr>
              <w:t>text</w:t>
            </w:r>
            <w:r>
              <w:rPr>
                <w:rFonts w:ascii="Calibri" w:cs="Calibri"/>
                <w:sz w:val="21"/>
                <w:szCs w:val="21"/>
              </w:rPr>
              <w:t xml:space="preserve">, and </w:t>
            </w:r>
            <w:r>
              <w:rPr>
                <w:rFonts w:ascii="Roboto Mono" w:cs="Roboto Mono"/>
                <w:sz w:val="21"/>
                <w:szCs w:val="21"/>
              </w:rPr>
              <w:t>page_ids</w:t>
            </w:r>
            <w:r>
              <w:rPr>
                <w:rFonts w:ascii="Calibri" w:cs="Calibri"/>
                <w:sz w:val="21"/>
                <w:szCs w:val="21"/>
              </w:rPr>
              <w:t xml:space="preserve">. Chunks are grouped by </w:t>
            </w:r>
            <w:r>
              <w:rPr>
                <w:rFonts w:ascii="Roboto Mono" w:cs="Roboto Mono"/>
                <w:sz w:val="21"/>
                <w:szCs w:val="21"/>
              </w:rPr>
              <w:t>doc_id</w:t>
            </w:r>
            <w:r>
              <w:rPr>
                <w:rFonts w:ascii="Calibri" w:cs="Calibri"/>
                <w:sz w:val="21"/>
                <w:szCs w:val="21"/>
              </w:rPr>
              <w:t xml:space="preserve"> before re-chunking. The current corpus is processed issue-by-issue as OCR becomes available; there is no fine-tuning split because the project uses pretrained models and the instructor's large-corpus exemption applies.</w:t>
            </w:r>
          </w:p>
        </w:tc>
        <w:tc>
          <w:tcPr>
            <w:tcBorders>
              <w:top w:val="single" w:sz="4" w:color="000000"/>
              <w:bottom w:val="single" w:sz="4" w:color="000000"/>
            </w:tcBorders>
            <w:tcMar>
              <w:left w:w="115" w:type="dxa"/>
              <w:right w:w="115" w:type="dxa"/>
            </w:tcMar>
            <w:vAlign w:val="top"/>
          </w:tcPr>
          <w:p w14:paraId="2F2F060B">
            <w:pPr>
              <w:spacing w:after="80" w:line="288" w:lineRule="auto"/>
            </w:pPr>
            <w:r>
              <w:rPr>
                <w:rFonts w:ascii="Calibri" w:cs="Calibri"/>
                <w:sz w:val="21"/>
                <w:szCs w:val="21"/>
              </w:rPr>
              <w:t xml:space="preserve">Fits the large BYTE corpus and allows new issues to be processed independently. Grouping by </w:t>
            </w:r>
            <w:r>
              <w:rPr>
                <w:rFonts w:ascii="Roboto Mono" w:cs="Roboto Mono"/>
                <w:sz w:val="21"/>
                <w:szCs w:val="21"/>
              </w:rPr>
              <w:t>doc_id</w:t>
            </w:r>
            <w:r>
              <w:rPr>
                <w:rFonts w:ascii="Calibri" w:cs="Calibri"/>
                <w:sz w:val="21"/>
                <w:szCs w:val="21"/>
              </w:rPr>
              <w:t xml:space="preserve"> prevents chunks from different issues from being mixed. Processing issue-by-issue also supports incremental indexing. The cost is that OCR quality and layout errors propagate into later stages. A dedicated train/validation split would become necessary if fine-tuning were introduced.</w:t>
            </w:r>
          </w:p>
        </w:tc>
      </w:tr>
      <w:tr>
        <w:tc>
          <w:tcPr>
            <w:tcBorders>
              <w:top w:val="single" w:sz="4" w:color="000000"/>
              <w:bottom w:val="single" w:sz="4" w:color="000000"/>
            </w:tcBorders>
            <w:tcMar>
              <w:left w:w="115" w:type="dxa"/>
              <w:right w:w="115" w:type="dxa"/>
            </w:tcMar>
            <w:vAlign w:val="top"/>
          </w:tcPr>
          <w:p w14:paraId="1064F884">
            <w:pPr>
              <w:spacing w:after="80" w:line="288" w:lineRule="auto"/>
            </w:pPr>
            <w:r>
              <w:rPr>
                <w:rFonts w:ascii="Calibri" w:cs="Calibri"/>
                <w:sz w:val="21"/>
                <w:szCs w:val="21"/>
              </w:rPr>
              <w:t>Model</w:t>
            </w:r>
          </w:p>
        </w:tc>
        <w:tc>
          <w:tcPr>
            <w:tcBorders>
              <w:top w:val="single" w:sz="4" w:color="000000"/>
              <w:bottom w:val="single" w:sz="4" w:color="000000"/>
            </w:tcBorders>
            <w:tcMar>
              <w:left w:w="115" w:type="dxa"/>
              <w:right w:w="115" w:type="dxa"/>
            </w:tcMar>
            <w:vAlign w:val="top"/>
          </w:tcPr>
          <w:p w14:paraId="18F5AE4F">
            <w:pPr>
              <w:spacing w:after="80" w:line="288" w:lineRule="auto"/>
            </w:pPr>
            <w:r>
              <w:rPr>
                <w:rFonts w:ascii="Calibri" w:cs="Calibri"/>
                <w:b/>
                <w:bCs/>
                <w:sz w:val="21"/>
                <w:szCs w:val="21"/>
              </w:rPr>
              <w:t>DocLayout-YOLO / DocStructBench</w:t>
            </w:r>
            <w:r>
              <w:rPr>
                <w:rFonts w:ascii="Calibri" w:cs="Calibri"/>
                <w:sz w:val="21"/>
                <w:szCs w:val="21"/>
              </w:rPr>
              <w:t xml:space="preserve"> for layout detection; </w:t>
            </w:r>
            <w:r>
              <w:rPr>
                <w:rFonts w:ascii="Calibri" w:cs="Calibri"/>
                <w:b/>
                <w:bCs/>
                <w:sz w:val="21"/>
                <w:szCs w:val="21"/>
              </w:rPr>
              <w:t>Qwen2-VL-2B-Instruct</w:t>
            </w:r>
            <w:r>
              <w:rPr>
                <w:rFonts w:ascii="Calibri" w:cs="Calibri"/>
                <w:sz w:val="21"/>
                <w:szCs w:val="21"/>
              </w:rPr>
              <w:t xml:space="preserve"> for OCR; </w:t>
            </w:r>
            <w:r>
              <w:rPr>
                <w:rFonts w:ascii="Calibri" w:cs="Calibri"/>
                <w:b/>
                <w:bCs/>
                <w:sz w:val="21"/>
                <w:szCs w:val="21"/>
              </w:rPr>
              <w:t>BAAI/bge-small-en-v1.5</w:t>
            </w:r>
            <w:r>
              <w:rPr>
                <w:rFonts w:ascii="Calibri" w:cs="Calibri"/>
                <w:sz w:val="21"/>
                <w:szCs w:val="21"/>
              </w:rPr>
              <w:t xml:space="preserve"> for embeddings; </w:t>
            </w:r>
            <w:r>
              <w:rPr>
                <w:rFonts w:ascii="Calibri" w:cs="Calibri"/>
                <w:b/>
                <w:bCs/>
                <w:sz w:val="21"/>
                <w:szCs w:val="21"/>
              </w:rPr>
              <w:t>FAISS HNSW</w:t>
            </w:r>
            <w:r>
              <w:rPr>
                <w:rFonts w:ascii="Calibri" w:cs="Calibri"/>
                <w:sz w:val="21"/>
                <w:szCs w:val="21"/>
              </w:rPr>
              <w:t xml:space="preserve"> for vector indexing.</w:t>
            </w:r>
          </w:p>
        </w:tc>
        <w:tc>
          <w:tcPr>
            <w:tcBorders>
              <w:top w:val="single" w:sz="4" w:color="000000"/>
              <w:bottom w:val="single" w:sz="4" w:color="000000"/>
            </w:tcBorders>
            <w:tcMar>
              <w:left w:w="115" w:type="dxa"/>
              <w:right w:w="115" w:type="dxa"/>
            </w:tcMar>
            <w:vAlign w:val="top"/>
          </w:tcPr>
          <w:p w14:paraId="668568DB">
            <w:pPr>
              <w:spacing w:after="80" w:line="288" w:lineRule="auto"/>
            </w:pPr>
            <w:r>
              <w:rPr>
                <w:rFonts w:ascii="Calibri" w:cs="Calibri"/>
                <w:b/>
                <w:bCs/>
                <w:sz w:val="21"/>
                <w:szCs w:val="21"/>
              </w:rPr>
              <w:t>DocLayout-YOLO</w:t>
            </w:r>
            <w:r>
              <w:rPr>
                <w:rFonts w:ascii="Calibri" w:cs="Calibri"/>
                <w:sz w:val="21"/>
                <w:szCs w:val="21"/>
              </w:rPr>
              <w:t xml:space="preserve"> was selected over the default Detectron2 layout detector after experimenting with different detection thresholds on representative BYTE pages and finding a better balance between detecting smaller regions and avoiding false detections. For OCR, we experimented with </w:t>
            </w:r>
            <w:r>
              <w:rPr>
                <w:rFonts w:ascii="Calibri" w:cs="Calibri"/>
                <w:b/>
                <w:bCs/>
                <w:sz w:val="21"/>
                <w:szCs w:val="21"/>
              </w:rPr>
              <w:t>Tesseract, TrOCR-base-printed, and other TrOCR variants</w:t>
            </w:r>
            <w:r>
              <w:rPr>
                <w:rFonts w:ascii="Calibri" w:cs="Calibri"/>
                <w:sz w:val="21"/>
                <w:szCs w:val="21"/>
              </w:rPr>
              <w:t xml:space="preserve">, and found that </w:t>
            </w:r>
            <w:r>
              <w:rPr>
                <w:rFonts w:ascii="Calibri" w:cs="Calibri"/>
                <w:b/>
                <w:bCs/>
                <w:sz w:val="21"/>
                <w:szCs w:val="21"/>
              </w:rPr>
              <w:t>Qwen2-VL-2B-Instruct</w:t>
            </w:r>
            <w:r>
              <w:rPr>
                <w:rFonts w:ascii="Calibri" w:cs="Calibri"/>
                <w:sz w:val="21"/>
                <w:szCs w:val="21"/>
              </w:rPr>
              <w:t xml:space="preserve"> provided substantially better results on BYTE's diverse page layouts and region types. We also considered </w:t>
            </w:r>
            <w:r>
              <w:rPr>
                <w:rFonts w:ascii="Calibri" w:cs="Calibri"/>
                <w:b/>
                <w:bCs/>
                <w:sz w:val="21"/>
                <w:szCs w:val="21"/>
              </w:rPr>
              <w:t>olmOCR-2-7B</w:t>
            </w:r>
            <w:r>
              <w:rPr>
                <w:rFonts w:ascii="Calibri" w:cs="Calibri"/>
                <w:sz w:val="21"/>
                <w:szCs w:val="21"/>
              </w:rPr>
              <w:t xml:space="preserve">, but its substantially larger model size and OCR runtime made it impractical for processing our large corpus within the available computational budget. We therefore selected Qwen2-VL-2B as a practical balance between OCR quality and processing time. For embeddings, </w:t>
            </w:r>
            <w:r>
              <w:rPr>
                <w:rFonts w:ascii="Calibri" w:cs="Calibri"/>
                <w:b/>
                <w:bCs/>
                <w:sz w:val="21"/>
                <w:szCs w:val="21"/>
              </w:rPr>
              <w:t>BGE-small-en-v1.5</w:t>
            </w:r>
            <w:r>
              <w:rPr>
                <w:rFonts w:ascii="Calibri" w:cs="Calibri"/>
                <w:sz w:val="21"/>
                <w:szCs w:val="21"/>
              </w:rPr>
              <w:t xml:space="preserve"> replaced the Jina embedding model used in A1 because our corpus is English-only, making Jina's multilingual capability unnecessary, while BGE-small provides a more practical runtime for the large corpus. </w:t>
            </w:r>
            <w:r>
              <w:rPr>
                <w:rFonts w:ascii="Calibri" w:cs="Calibri"/>
                <w:b/>
                <w:bCs/>
                <w:sz w:val="21"/>
                <w:szCs w:val="21"/>
              </w:rPr>
              <w:t>FAISS HNSW</w:t>
            </w:r>
            <w:r>
              <w:rPr>
                <w:rFonts w:ascii="Calibri" w:cs="Calibri"/>
                <w:sz w:val="21"/>
                <w:szCs w:val="21"/>
              </w:rPr>
              <w:t xml:space="preserve"> was retained because its approximate nearest-neighbor structure is appropriate for our scalability requirement. Overall, the selected models trade some potential accuracy against larger models for substantially more practical computation on our large corpus.</w:t>
            </w:r>
          </w:p>
        </w:tc>
      </w:tr>
      <w:tr>
        <w:tc>
          <w:tcPr>
            <w:tcBorders>
              <w:top w:val="single" w:sz="4" w:color="000000"/>
              <w:bottom w:val="single" w:sz="4" w:color="000000"/>
            </w:tcBorders>
            <w:tcMar>
              <w:left w:w="115" w:type="dxa"/>
              <w:right w:w="115" w:type="dxa"/>
            </w:tcMar>
            <w:vAlign w:val="top"/>
          </w:tcPr>
          <w:p w14:paraId="67870D33">
            <w:pPr>
              <w:spacing w:after="80" w:line="288" w:lineRule="auto"/>
            </w:pPr>
            <w:r>
              <w:rPr>
                <w:rFonts w:ascii="Calibri" w:cs="Calibri"/>
                <w:sz w:val="21"/>
                <w:szCs w:val="21"/>
              </w:rPr>
              <w:t>Methods</w:t>
            </w:r>
          </w:p>
        </w:tc>
        <w:tc>
          <w:tcPr>
            <w:tcBorders>
              <w:top w:val="single" w:sz="4" w:color="000000"/>
              <w:bottom w:val="single" w:sz="4" w:color="000000"/>
            </w:tcBorders>
            <w:tcMar>
              <w:left w:w="115" w:type="dxa"/>
              <w:right w:w="115" w:type="dxa"/>
            </w:tcMar>
            <w:vAlign w:val="top"/>
          </w:tcPr>
          <w:p w14:paraId="671897CB">
            <w:pPr>
              <w:spacing w:after="80" w:line="288" w:lineRule="auto"/>
            </w:pPr>
            <w:r>
              <w:rPr>
                <w:rFonts w:ascii="Calibri" w:cs="Calibri"/>
                <w:sz w:val="21"/>
                <w:szCs w:val="21"/>
              </w:rPr>
              <w:t xml:space="preserve">Zero-shot inference for layout, OCR, and embeddings; rule-based word-count chunking with </w:t>
            </w:r>
            <w:r>
              <w:rPr>
                <w:rFonts w:ascii="Roboto Mono" w:cs="Roboto Mono"/>
                <w:sz w:val="21"/>
                <w:szCs w:val="21"/>
              </w:rPr>
              <w:t>chunk_tokens=256</w:t>
            </w:r>
            <w:r>
              <w:rPr>
                <w:rFonts w:ascii="Calibri" w:cs="Calibri"/>
                <w:sz w:val="21"/>
                <w:szCs w:val="21"/>
              </w:rPr>
              <w:t xml:space="preserve"> and </w:t>
            </w:r>
            <w:r>
              <w:rPr>
                <w:rFonts w:ascii="Roboto Mono" w:cs="Roboto Mono"/>
                <w:sz w:val="21"/>
                <w:szCs w:val="21"/>
              </w:rPr>
              <w:t>overlap=32</w:t>
            </w:r>
            <w:r>
              <w:rPr>
                <w:rFonts w:ascii="Calibri" w:cs="Calibri"/>
                <w:sz w:val="21"/>
                <w:szCs w:val="21"/>
              </w:rPr>
              <w:t xml:space="preserve">; HNSW approximate nearest-neighbor indexing with </w:t>
            </w:r>
            <w:r>
              <w:rPr>
                <w:rFonts w:ascii="Roboto Mono" w:cs="Roboto Mono"/>
                <w:sz w:val="21"/>
                <w:szCs w:val="21"/>
              </w:rPr>
              <w:t>M=32</w:t>
            </w:r>
            <w:r>
              <w:rPr>
                <w:rFonts w:ascii="Calibri" w:cs="Calibri"/>
                <w:sz w:val="21"/>
                <w:szCs w:val="21"/>
              </w:rPr>
              <w:t xml:space="preserve">, </w:t>
            </w:r>
            <w:r>
              <w:rPr>
                <w:rFonts w:ascii="Roboto Mono" w:cs="Roboto Mono"/>
                <w:sz w:val="21"/>
                <w:szCs w:val="21"/>
              </w:rPr>
              <w:t>ef_construction=200</w:t>
            </w:r>
            <w:r>
              <w:rPr>
                <w:rFonts w:ascii="Calibri" w:cs="Calibri"/>
                <w:sz w:val="21"/>
                <w:szCs w:val="21"/>
              </w:rPr>
              <w:t xml:space="preserve">, and </w:t>
            </w:r>
            <w:r>
              <w:rPr>
                <w:rFonts w:ascii="Roboto Mono" w:cs="Roboto Mono"/>
                <w:sz w:val="21"/>
                <w:szCs w:val="21"/>
              </w:rPr>
              <w:t>ef_search=64</w:t>
            </w:r>
            <w:r>
              <w:rPr>
                <w:rFonts w:ascii="Calibri" w:cs="Calibri"/>
                <w:sz w:val="21"/>
                <w:szCs w:val="21"/>
              </w:rPr>
              <w:t>. OCR fine-tuning is disabled.</w:t>
            </w:r>
          </w:p>
        </w:tc>
        <w:tc>
          <w:tcPr>
            <w:tcBorders>
              <w:top w:val="single" w:sz="4" w:color="000000"/>
              <w:bottom w:val="single" w:sz="4" w:color="000000"/>
            </w:tcBorders>
            <w:tcMar>
              <w:left w:w="115" w:type="dxa"/>
              <w:right w:w="115" w:type="dxa"/>
            </w:tcMar>
            <w:vAlign w:val="top"/>
          </w:tcPr>
          <w:p w14:paraId="0FB8041E">
            <w:pPr>
              <w:spacing w:after="80" w:line="288" w:lineRule="auto"/>
            </w:pPr>
            <w:r>
              <w:rPr>
                <w:rFonts w:ascii="Calibri" w:cs="Calibri"/>
                <w:sz w:val="21"/>
                <w:szCs w:val="21"/>
              </w:rPr>
              <w:t>Fits the large-corpus setting and the instructor's exemption from fine-tuning. Word-count chunking is computationally simple and preserves the reading order generated by the layout stage. HNSW provides faster approximate search than exhaustive comparison at larger scale. The costs are that word count is only an approximation of tokenizer-level token count, and zero-shot OCR/embedding performance may be lower than fine-tuned or larger models.</w:t>
            </w:r>
          </w:p>
        </w:tc>
      </w:tr>
      <w:tr>
        <w:tc>
          <w:tcPr>
            <w:tcBorders>
              <w:top w:val="single" w:sz="4" w:color="000000"/>
              <w:bottom w:val="single" w:sz="4" w:color="000000"/>
            </w:tcBorders>
            <w:tcMar>
              <w:left w:w="115" w:type="dxa"/>
              <w:right w:w="115" w:type="dxa"/>
            </w:tcMar>
            <w:vAlign w:val="top"/>
          </w:tcPr>
          <w:p w14:paraId="571B4B7E">
            <w:pPr>
              <w:spacing w:after="80" w:line="288" w:lineRule="auto"/>
            </w:pPr>
            <w:r>
              <w:rPr>
                <w:rFonts w:ascii="Calibri" w:cs="Calibri"/>
                <w:sz w:val="21"/>
                <w:szCs w:val="21"/>
              </w:rPr>
              <w:t>Design</w:t>
            </w:r>
          </w:p>
        </w:tc>
        <w:tc>
          <w:tcPr>
            <w:tcBorders>
              <w:top w:val="single" w:sz="4" w:color="000000"/>
              <w:bottom w:val="single" w:sz="4" w:color="000000"/>
            </w:tcBorders>
            <w:tcMar>
              <w:left w:w="115" w:type="dxa"/>
              <w:right w:w="115" w:type="dxa"/>
            </w:tcMar>
            <w:vAlign w:val="top"/>
          </w:tcPr>
          <w:p w14:paraId="7090114F">
            <w:pPr>
              <w:spacing w:after="80" w:line="288" w:lineRule="auto"/>
            </w:pPr>
            <w:r>
              <w:rPr>
                <w:rFonts w:ascii="Calibri" w:cs="Calibri"/>
                <w:b/>
                <w:bCs/>
                <w:sz w:val="21"/>
                <w:szCs w:val="21"/>
              </w:rPr>
              <w:t>Layout → OCR → Chunk → Embed → Store</w:t>
            </w:r>
            <w:r>
              <w:rPr>
                <w:rFonts w:ascii="Calibri" w:cs="Calibri"/>
                <w:sz w:val="21"/>
                <w:szCs w:val="21"/>
              </w:rPr>
              <w:t xml:space="preserve"> with explicit </w:t>
            </w:r>
            <w:r>
              <w:rPr>
                <w:rFonts w:ascii="Roboto Mono" w:cs="Roboto Mono"/>
                <w:sz w:val="21"/>
                <w:szCs w:val="21"/>
              </w:rPr>
              <w:t>doc_id</w:t>
            </w:r>
            <w:r>
              <w:rPr>
                <w:rFonts w:ascii="Calibri" w:cs="Calibri"/>
                <w:sz w:val="21"/>
                <w:szCs w:val="21"/>
              </w:rPr>
              <w:t xml:space="preserve"> grouping and position-matched </w:t>
            </w:r>
            <w:r>
              <w:rPr>
                <w:rFonts w:ascii="Roboto Mono" w:cs="Roboto Mono"/>
                <w:sz w:val="21"/>
                <w:szCs w:val="21"/>
              </w:rPr>
              <w:t>chunks ↔ vectors ↔ metadata</w:t>
            </w:r>
            <w:r>
              <w:rPr>
                <w:rFonts w:ascii="Calibri" w:cs="Calibri"/>
                <w:sz w:val="21"/>
                <w:szCs w:val="21"/>
              </w:rPr>
              <w:t xml:space="preserve">. The chunker never independently reorders the layout output. The vector store incrementally appends new issue vectors and rejects an issue when its </w:t>
            </w:r>
            <w:r>
              <w:rPr>
                <w:rFonts w:ascii="Roboto Mono" w:cs="Roboto Mono"/>
                <w:sz w:val="21"/>
                <w:szCs w:val="21"/>
              </w:rPr>
              <w:t>doc_id</w:t>
            </w:r>
            <w:r>
              <w:rPr>
                <w:rFonts w:ascii="Calibri" w:cs="Calibri"/>
                <w:sz w:val="21"/>
                <w:szCs w:val="21"/>
              </w:rPr>
              <w:t xml:space="preserve"> already exists in the index.</w:t>
            </w:r>
          </w:p>
        </w:tc>
        <w:tc>
          <w:tcPr>
            <w:tcBorders>
              <w:top w:val="single" w:sz="4" w:color="000000"/>
              <w:bottom w:val="single" w:sz="4" w:color="000000"/>
            </w:tcBorders>
            <w:tcMar>
              <w:left w:w="115" w:type="dxa"/>
              <w:right w:w="115" w:type="dxa"/>
            </w:tcMar>
            <w:vAlign w:val="top"/>
          </w:tcPr>
          <w:p w14:paraId="5E3148F2">
            <w:pPr>
              <w:spacing w:after="80" w:line="288" w:lineRule="auto"/>
            </w:pPr>
            <w:r>
              <w:rPr>
                <w:rFonts w:ascii="Calibri" w:cs="Calibri"/>
                <w:sz w:val="21"/>
                <w:szCs w:val="21"/>
              </w:rPr>
              <w:t xml:space="preserve">Fits BYTE's multi-column reading-order requirement and the fact that the corpus is being OCR'd progressively. Position matching is necessary because FAISS returns integer vector positions that must map back to chunk metadata. Incremental indexing avoids rebuilding the entire vector database whenever another issue becomes available. The cost is that accidental reordering or inconsistent metadata can break the mapping; </w:t>
            </w:r>
            <w:r>
              <w:rPr>
                <w:rFonts w:ascii="Roboto Mono" w:cs="Roboto Mono"/>
                <w:sz w:val="21"/>
                <w:szCs w:val="21"/>
              </w:rPr>
              <w:t>doc_id</w:t>
            </w:r>
            <w:r>
              <w:rPr>
                <w:rFonts w:ascii="Calibri" w:cs="Calibri"/>
                <w:sz w:val="21"/>
                <w:szCs w:val="21"/>
              </w:rPr>
              <w:t xml:space="preserve"> duplicate detection mitigates accidental repeated indexing.</w:t>
            </w:r>
          </w:p>
        </w:tc>
      </w:tr>
      <w:tr>
        <w:tc>
          <w:tcPr>
            <w:tcBorders>
              <w:top w:val="single" w:sz="4" w:color="000000"/>
              <w:bottom w:val="single" w:sz="4" w:color="000000"/>
            </w:tcBorders>
            <w:tcMar>
              <w:left w:w="115" w:type="dxa"/>
              <w:right w:w="115" w:type="dxa"/>
            </w:tcMar>
            <w:vAlign w:val="top"/>
          </w:tcPr>
          <w:p w14:paraId="6CD46D84">
            <w:pPr>
              <w:spacing w:after="80" w:line="288" w:lineRule="auto"/>
            </w:pPr>
            <w:r>
              <w:rPr>
                <w:rFonts w:ascii="Calibri" w:cs="Calibri"/>
                <w:sz w:val="21"/>
                <w:szCs w:val="21"/>
              </w:rPr>
              <w:t>Development</w:t>
            </w:r>
          </w:p>
        </w:tc>
        <w:tc>
          <w:tcPr>
            <w:tcBorders>
              <w:top w:val="single" w:sz="4" w:color="000000"/>
              <w:bottom w:val="single" w:sz="4" w:color="000000"/>
            </w:tcBorders>
            <w:tcMar>
              <w:left w:w="115" w:type="dxa"/>
              <w:right w:w="115" w:type="dxa"/>
            </w:tcMar>
            <w:vAlign w:val="top"/>
          </w:tcPr>
          <w:p w14:paraId="11801446">
            <w:pPr>
              <w:spacing w:after="80" w:line="288" w:lineRule="auto"/>
            </w:pPr>
            <w:r>
              <w:rPr>
                <w:rFonts w:ascii="Calibri" w:cs="Calibri"/>
                <w:sz w:val="21"/>
                <w:szCs w:val="21"/>
              </w:rPr>
              <w:t>Tested the knowledge-base stages incrementally: first layout detection and reading order on individual BYTE pages, then OCR outputs, followed by chunking, embedding, and FAISS indexing on a small subset before processing all valid OCR files on Kaggle.</w:t>
            </w:r>
          </w:p>
        </w:tc>
        <w:tc>
          <w:tcPr>
            <w:tcBorders>
              <w:top w:val="single" w:sz="4" w:color="000000"/>
              <w:bottom w:val="single" w:sz="4" w:color="000000"/>
            </w:tcBorders>
            <w:tcMar>
              <w:left w:w="115" w:type="dxa"/>
              <w:right w:w="115" w:type="dxa"/>
            </w:tcMar>
            <w:vAlign w:val="top"/>
          </w:tcPr>
          <w:p w14:paraId="1F6BD5C4">
            <w:pPr>
              <w:spacing w:after="80" w:line="288" w:lineRule="auto"/>
            </w:pPr>
            <w:r>
              <w:rPr>
                <w:rFonts w:ascii="Calibri" w:cs="Calibri"/>
                <w:sz w:val="21"/>
                <w:szCs w:val="21"/>
              </w:rPr>
              <w:t>Fits the large corpus because full-corpus experimentation is computationally expensive. Small tests make it possible to catch issues such as incorrect project paths, malformed OCR JSON, embedding dimension mismatches, missing FAISS dependencies, and duplicate issue insertion before processing the complete dataset. The cost is that small samples may not expose every failure mode present across the full corpus.</w:t>
            </w:r>
          </w:p>
        </w:tc>
      </w:tr>
      <w:tr>
        <w:tc>
          <w:tcPr>
            <w:tcBorders>
              <w:top w:val="single" w:sz="4" w:color="000000"/>
              <w:bottom w:val="single" w:sz="4" w:color="000000"/>
            </w:tcBorders>
            <w:tcMar>
              <w:left w:w="115" w:type="dxa"/>
              <w:right w:w="115" w:type="dxa"/>
            </w:tcMar>
            <w:vAlign w:val="top"/>
          </w:tcPr>
          <w:p w14:paraId="43049A9B">
            <w:pPr>
              <w:spacing w:after="80" w:line="288" w:lineRule="auto"/>
            </w:pPr>
            <w:r>
              <w:rPr>
                <w:rFonts w:ascii="Calibri" w:cs="Calibri"/>
                <w:sz w:val="21"/>
                <w:szCs w:val="21"/>
              </w:rPr>
              <w:t>Deployment</w:t>
            </w:r>
          </w:p>
        </w:tc>
        <w:tc>
          <w:tcPr>
            <w:tcBorders>
              <w:top w:val="single" w:sz="4" w:color="000000"/>
              <w:bottom w:val="single" w:sz="4" w:color="000000"/>
            </w:tcBorders>
            <w:tcMar>
              <w:left w:w="115" w:type="dxa"/>
              <w:right w:w="115" w:type="dxa"/>
            </w:tcMar>
            <w:vAlign w:val="top"/>
          </w:tcPr>
          <w:p w14:paraId="321D02DC">
            <w:pPr>
              <w:spacing w:after="80" w:line="288" w:lineRule="auto"/>
            </w:pPr>
            <w:r>
              <w:rPr>
                <w:rFonts w:ascii="Calibri" w:cs="Calibri"/>
                <w:b/>
                <w:bCs/>
                <w:sz w:val="21"/>
                <w:szCs w:val="21"/>
              </w:rPr>
              <w:t>FAISS HNSW index</w:t>
            </w:r>
            <w:r>
              <w:rPr>
                <w:rFonts w:ascii="Calibri" w:cs="Calibri"/>
                <w:sz w:val="21"/>
                <w:szCs w:val="21"/>
              </w:rPr>
              <w:t xml:space="preserve">, persisted as </w:t>
            </w:r>
            <w:r>
              <w:rPr>
                <w:rFonts w:ascii="Roboto Mono" w:cs="Roboto Mono"/>
                <w:sz w:val="21"/>
                <w:szCs w:val="21"/>
              </w:rPr>
              <w:t>index.faiss</w:t>
            </w:r>
            <w:r>
              <w:rPr>
                <w:rFonts w:ascii="Calibri" w:cs="Calibri"/>
                <w:sz w:val="21"/>
                <w:szCs w:val="21"/>
              </w:rPr>
              <w:t xml:space="preserve"> with </w:t>
            </w:r>
            <w:r>
              <w:rPr>
                <w:rFonts w:ascii="Roboto Mono" w:cs="Roboto Mono"/>
                <w:sz w:val="21"/>
                <w:szCs w:val="21"/>
              </w:rPr>
              <w:t>chunks_meta.json</w:t>
            </w:r>
            <w:r>
              <w:rPr>
                <w:rFonts w:ascii="Calibri" w:cs="Calibri"/>
                <w:sz w:val="21"/>
                <w:szCs w:val="21"/>
              </w:rPr>
              <w:t xml:space="preserve">; the index is loaded using </w:t>
            </w:r>
            <w:r>
              <w:rPr>
                <w:rFonts w:ascii="Roboto Mono" w:cs="Roboto Mono"/>
                <w:sz w:val="21"/>
                <w:szCs w:val="21"/>
              </w:rPr>
              <w:t>store.load()</w:t>
            </w:r>
            <w:r>
              <w:rPr>
                <w:rFonts w:ascii="Calibri" w:cs="Calibri"/>
                <w:sz w:val="21"/>
                <w:szCs w:val="21"/>
              </w:rPr>
              <w:t xml:space="preserve"> for retrieval. The generated vector database is treated as a data artifact rather than source code and is not committed to Git.</w:t>
            </w:r>
          </w:p>
        </w:tc>
        <w:tc>
          <w:tcPr>
            <w:tcBorders>
              <w:top w:val="single" w:sz="4" w:color="000000"/>
              <w:bottom w:val="single" w:sz="4" w:color="000000"/>
            </w:tcBorders>
            <w:tcMar>
              <w:left w:w="115" w:type="dxa"/>
              <w:right w:w="115" w:type="dxa"/>
            </w:tcMar>
            <w:vAlign w:val="top"/>
          </w:tcPr>
          <w:p w14:paraId="35798E88">
            <w:pPr>
              <w:spacing w:after="80" w:line="288" w:lineRule="auto"/>
            </w:pPr>
            <w:r>
              <w:rPr>
                <w:rFonts w:ascii="Calibri" w:cs="Calibri"/>
                <w:sz w:val="21"/>
                <w:szCs w:val="21"/>
              </w:rPr>
              <w:t>Fits the large corpus because the vector index can be generated from the OCR/chunk/embedding pipeline and does not need to be stored in the source repository. Incremental updates allow newly OCR'd issues to be added without rebuilding the existing index. The cost is that the index must be regenerated or transferred when deploying to a new environment. A dedicated artifact/data-versioning system would become useful for production-scale deployment.</w:t>
            </w:r>
          </w:p>
        </w:tc>
      </w:tr>
      <w:tr>
        <w:tc>
          <w:tcPr>
            <w:tcBorders>
              <w:top w:val="single" w:sz="4" w:color="000000"/>
              <w:bottom w:val="single" w:sz="4" w:color="000000"/>
            </w:tcBorders>
            <w:tcMar>
              <w:left w:w="115" w:type="dxa"/>
              <w:right w:w="115" w:type="dxa"/>
            </w:tcMar>
            <w:vAlign w:val="top"/>
          </w:tcPr>
          <w:p w14:paraId="081B491E">
            <w:pPr>
              <w:spacing w:after="80" w:line="288" w:lineRule="auto"/>
            </w:pPr>
            <w:r>
              <w:rPr>
                <w:rFonts w:ascii="Calibri" w:cs="Calibri"/>
                <w:sz w:val="21"/>
                <w:szCs w:val="21"/>
              </w:rPr>
              <w:t>MLOps</w:t>
            </w:r>
          </w:p>
        </w:tc>
        <w:tc>
          <w:tcPr>
            <w:tcBorders>
              <w:top w:val="single" w:sz="4" w:color="000000"/>
              <w:bottom w:val="single" w:sz="4" w:color="000000"/>
            </w:tcBorders>
            <w:tcMar>
              <w:left w:w="115" w:type="dxa"/>
              <w:right w:w="115" w:type="dxa"/>
            </w:tcMar>
            <w:vAlign w:val="top"/>
          </w:tcPr>
          <w:p w14:paraId="49A211E8">
            <w:pPr>
              <w:spacing w:after="80" w:line="288" w:lineRule="auto"/>
            </w:pPr>
            <w:r>
              <w:rPr>
                <w:rFonts w:ascii="Roboto Mono" w:cs="Roboto Mono"/>
                <w:sz w:val="21"/>
                <w:szCs w:val="21"/>
              </w:rPr>
              <w:t>data/versioning.py</w:t>
            </w:r>
            <w:r>
              <w:rPr>
                <w:rFonts w:ascii="Calibri" w:cs="Calibri"/>
                <w:sz w:val="21"/>
                <w:szCs w:val="21"/>
              </w:rPr>
              <w:t xml:space="preserve"> — SHA256-hashes the corpus directory, records a version id + file count + timestamp per snapshot</w:t>
            </w:r>
          </w:p>
        </w:tc>
        <w:tc>
          <w:tcPr>
            <w:tcBorders>
              <w:top w:val="single" w:sz="4" w:color="000000"/>
              <w:bottom w:val="single" w:sz="4" w:color="000000"/>
            </w:tcBorders>
            <w:tcMar>
              <w:left w:w="115" w:type="dxa"/>
              <w:right w:w="115" w:type="dxa"/>
            </w:tcMar>
            <w:vAlign w:val="top"/>
          </w:tcPr>
          <w:p w14:paraId="6A2FFA56">
            <w:pPr>
              <w:spacing w:after="80" w:line="288" w:lineRule="auto"/>
            </w:pPr>
            <w:r>
              <w:rPr>
                <w:rFonts w:ascii="Calibri" w:cs="Calibri"/>
                <w:sz w:val="21"/>
                <w:szCs w:val="21"/>
              </w:rPr>
              <w:t>Fits reproducibility requirements ("which corpus version produced this result"); costs a small amount of hashing time per snapshot; would change to a real tool (DVC) if the team needed branching/rollback across many corpus versions, not just current-state tracking</w:t>
            </w:r>
          </w:p>
        </w:tc>
      </w:tr>
    </w:tbl>
    <w:p w14:paraId="3DF0973C">
      <w:pPr>
        <w:pStyle w:val="Heading2"/>
        <w:spacing w:before="240" w:after="100" w:line="288" w:lineRule="auto"/>
        <w:outlineLvl w:val="1"/>
      </w:pPr>
      <w:r>
        <w:rPr>
          <w:rFonts w:ascii="Liberation Sans" w:cs="Liberation Sans"/>
          <w:b/>
          <w:bCs/>
          <w:sz w:val="26"/>
          <w:szCs w:val="26"/>
        </w:rPr>
        <w:t>Section 8 — How We Worked With AI</w:t>
      </w:r>
    </w:p>
    <w:p w14:paraId="18D0F99D">
      <w:pPr>
        <w:spacing w:after="100" w:line="288" w:lineRule="auto"/>
      </w:pPr>
      <w:r>
        <w:rPr>
          <w:rFonts w:ascii="Calibri" w:cs="Calibri"/>
          <w:sz w:val="21"/>
          <w:szCs w:val="21"/>
        </w:rPr>
        <w:t xml:space="preserve">One transcript per team member. Each member submits one plain-text file named exactly </w:t>
      </w:r>
      <w:r>
        <w:rPr>
          <w:rFonts w:ascii="Calibri" w:cs="Calibri"/>
          <w:i/>
          <w:iCs/>
          <w:sz w:val="18"/>
          <w:szCs w:val="18"/>
        </w:rPr>
        <w:t>&lt;their student number&gt;.txt</w:t>
      </w:r>
      <w:r>
        <w:rPr>
          <w:rFonts w:ascii="Calibri" w:cs="Calibri"/>
          <w:sz w:val="21"/>
          <w:szCs w:val="21"/>
        </w:rPr>
        <w:t>, containing the full AI conversation behind the sections they led.0</w:t>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Borders>
              <w:top w:val="single" w:sz="4" w:color="000000"/>
              <w:bottom w:val="single" w:sz="4" w:color="000000"/>
            </w:tcBorders>
            <w:shd w:val="clear" w:fill="1F3864"/>
            <w:tcMar>
              <w:left w:w="115" w:type="dxa"/>
              <w:right w:w="115" w:type="dxa"/>
            </w:tcMar>
            <w:vAlign w:val="top"/>
          </w:tcPr>
          <w:p w14:paraId="1EDDFC77">
            <w:pPr>
              <w:spacing w:after="80" w:line="288" w:lineRule="auto"/>
            </w:pPr>
            <w:r>
              <w:rPr>
                <w:rFonts w:ascii="Calibri" w:cs="Calibri"/>
                <w:b/>
                <w:bCs/>
                <w:sz w:val="21"/>
                <w:szCs w:val="21"/>
              </w:rPr>
              <w:t>Each .txt file must contain</w:t>
            </w:r>
          </w:p>
        </w:tc>
        <w:tc>
          <w:tcPr>
            <w:tcBorders>
              <w:top w:val="single" w:sz="4" w:color="000000"/>
              <w:bottom w:val="single" w:sz="4" w:color="000000"/>
            </w:tcBorders>
            <w:shd w:val="clear" w:fill="1F3864"/>
            <w:tcMar>
              <w:left w:w="115" w:type="dxa"/>
              <w:right w:w="115" w:type="dxa"/>
            </w:tcMar>
            <w:vAlign w:val="top"/>
          </w:tcPr>
          <w:p w14:paraId="04159C04">
            <w:pPr>
              <w:spacing w:after="80" w:line="288" w:lineRule="auto"/>
            </w:pPr>
            <w:r>
              <w:rPr>
                <w:rFonts w:ascii="Calibri" w:cs="Calibri"/>
                <w:b/>
                <w:bCs/>
                <w:sz w:val="21"/>
                <w:szCs w:val="21"/>
              </w:rPr>
              <w:t>In this order</w:t>
            </w:r>
          </w:p>
        </w:tc>
      </w:tr>
      <w:tr>
        <w:tc>
          <w:tcPr>
            <w:tcBorders>
              <w:top w:val="single" w:sz="4" w:color="000000"/>
              <w:bottom w:val="single" w:sz="4" w:color="000000"/>
            </w:tcBorders>
            <w:tcMar>
              <w:left w:w="115" w:type="dxa"/>
              <w:right w:w="115" w:type="dxa"/>
            </w:tcMar>
            <w:vAlign w:val="top"/>
          </w:tcPr>
          <w:p w14:paraId="59364187">
            <w:pPr>
              <w:spacing w:after="80" w:line="288" w:lineRule="auto"/>
            </w:pPr>
            <w:r>
              <w:rPr>
                <w:rFonts w:ascii="Calibri" w:cs="Calibri"/>
                <w:sz w:val="21"/>
                <w:szCs w:val="21"/>
              </w:rPr>
              <w:t>Header</w:t>
            </w:r>
          </w:p>
        </w:tc>
        <w:tc>
          <w:tcPr>
            <w:tcBorders>
              <w:top w:val="single" w:sz="4" w:color="000000"/>
              <w:bottom w:val="single" w:sz="4" w:color="000000"/>
            </w:tcBorders>
            <w:tcMar>
              <w:left w:w="115" w:type="dxa"/>
              <w:right w:w="115" w:type="dxa"/>
            </w:tcMar>
            <w:vAlign w:val="top"/>
          </w:tcPr>
          <w:p w14:paraId="76BD2C56">
            <w:pPr>
              <w:spacing w:after="80" w:line="288" w:lineRule="auto"/>
            </w:pPr>
            <w:r>
              <w:rPr>
                <w:rFonts w:ascii="Calibri" w:cs="Calibri"/>
                <w:i/>
                <w:iCs/>
                <w:sz w:val="18"/>
                <w:szCs w:val="18"/>
              </w:rPr>
              <w:t>member name, student number, sections led</w:t>
            </w:r>
          </w:p>
        </w:tc>
      </w:tr>
      <w:tr>
        <w:tc>
          <w:tcPr>
            <w:tcBorders>
              <w:top w:val="single" w:sz="4" w:color="000000"/>
              <w:bottom w:val="single" w:sz="4" w:color="000000"/>
            </w:tcBorders>
            <w:tcMar>
              <w:left w:w="115" w:type="dxa"/>
              <w:right w:w="115" w:type="dxa"/>
            </w:tcMar>
            <w:vAlign w:val="top"/>
          </w:tcPr>
          <w:p w14:paraId="15C4CE74">
            <w:pPr>
              <w:spacing w:after="80" w:line="288" w:lineRule="auto"/>
            </w:pPr>
            <w:r>
              <w:rPr>
                <w:rFonts w:ascii="Calibri" w:cs="Calibri"/>
                <w:sz w:val="21"/>
                <w:szCs w:val="21"/>
              </w:rPr>
              <w:t>The full conversation</w:t>
            </w:r>
          </w:p>
        </w:tc>
        <w:tc>
          <w:tcPr>
            <w:tcBorders>
              <w:top w:val="single" w:sz="4" w:color="000000"/>
              <w:bottom w:val="single" w:sz="4" w:color="000000"/>
            </w:tcBorders>
            <w:tcMar>
              <w:left w:w="115" w:type="dxa"/>
              <w:right w:w="115" w:type="dxa"/>
            </w:tcMar>
            <w:vAlign w:val="top"/>
          </w:tcPr>
          <w:p w14:paraId="19EC27F4">
            <w:pPr>
              <w:spacing w:after="80" w:line="288" w:lineRule="auto"/>
            </w:pPr>
            <w:r>
              <w:rPr>
                <w:rFonts w:ascii="Calibri" w:cs="Calibri"/>
                <w:i/>
                <w:iCs/>
                <w:sz w:val="18"/>
                <w:szCs w:val="18"/>
              </w:rPr>
              <w:t>every prompt and every AI reply, unedited</w:t>
            </w:r>
          </w:p>
        </w:tc>
      </w:tr>
      <w:tr>
        <w:tc>
          <w:tcPr>
            <w:tcBorders>
              <w:top w:val="single" w:sz="4" w:color="000000"/>
              <w:bottom w:val="single" w:sz="4" w:color="000000"/>
            </w:tcBorders>
            <w:tcMar>
              <w:left w:w="115" w:type="dxa"/>
              <w:right w:w="115" w:type="dxa"/>
            </w:tcMar>
            <w:vAlign w:val="top"/>
          </w:tcPr>
          <w:p w14:paraId="4400EF8F">
            <w:pPr>
              <w:spacing w:after="80" w:line="288" w:lineRule="auto"/>
            </w:pPr>
            <w:r>
              <w:rPr>
                <w:rFonts w:ascii="Calibri" w:cs="Calibri"/>
                <w:sz w:val="21"/>
                <w:szCs w:val="21"/>
              </w:rPr>
              <w:t>A short reflection</w:t>
            </w:r>
          </w:p>
        </w:tc>
        <w:tc>
          <w:tcPr>
            <w:tcBorders>
              <w:top w:val="single" w:sz="4" w:color="000000"/>
              <w:bottom w:val="single" w:sz="4" w:color="000000"/>
            </w:tcBorders>
            <w:tcMar>
              <w:left w:w="115" w:type="dxa"/>
              <w:right w:w="115" w:type="dxa"/>
            </w:tcMar>
            <w:vAlign w:val="top"/>
          </w:tcPr>
          <w:p w14:paraId="12832F9E">
            <w:pPr>
              <w:spacing w:after="80" w:line="288" w:lineRule="auto"/>
            </w:pPr>
            <w:r>
              <w:rPr>
                <w:rFonts w:ascii="Calibri" w:cs="Calibri"/>
                <w:i/>
                <w:iCs/>
                <w:sz w:val="18"/>
                <w:szCs w:val="18"/>
              </w:rPr>
              <w:t>what you accepted, changed, or rejected, and why</w:t>
            </w:r>
          </w:p>
        </w:tc>
      </w:tr>
    </w:tbl>
    <w:p w14:paraId="7E435550">
      <w:pPr>
        <w:pStyle w:val="Heading2"/>
        <w:spacing w:before="240" w:after="100" w:line="288" w:lineRule="auto"/>
        <w:outlineLvl w:val="1"/>
      </w:pPr>
      <w:r>
        <w:rPr>
          <w:rFonts w:ascii="Liberation Sans" w:cs="Liberation Sans"/>
          <w:b/>
          <w:bCs/>
          <w:sz w:val="26"/>
          <w:szCs w:val="26"/>
        </w:rPr>
        <w:t>Submission — Required Folder Structure</w:t>
      </w:r>
    </w:p>
    <w:p w14:paraId="7FE65D25">
      <w:pPr>
        <w:spacing w:after="100" w:line="288" w:lineRule="auto"/>
      </w:pPr>
      <w:r>
        <w:rPr>
          <w:rFonts w:ascii="Calibri" w:cs="Calibri"/>
          <w:sz w:val="21"/>
          <w:szCs w:val="21"/>
        </w:rPr>
        <w:t xml:space="preserve">The autograder enforces this exactly. ZIP named </w:t>
      </w:r>
      <w:r>
        <w:rPr>
          <w:rFonts w:ascii="Calibri" w:cs="Calibri"/>
          <w:i/>
          <w:iCs/>
          <w:sz w:val="18"/>
          <w:szCs w:val="18"/>
        </w:rPr>
        <w:t>A2_&lt;your team id&gt;.zip</w:t>
      </w:r>
      <w:r>
        <w:rPr>
          <w:rFonts w:ascii="Calibri" w:cs="Calibri"/>
          <w:sz w:val="21"/>
          <w:szCs w:val="21"/>
        </w:rPr>
        <w:t>, containing:</w:t>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Borders>
              <w:top w:val="single" w:sz="4" w:color="000000"/>
              <w:bottom w:val="single" w:sz="4" w:color="000000"/>
            </w:tcBorders>
            <w:shd w:val="clear" w:fill="1F3864"/>
            <w:tcMar>
              <w:left w:w="115" w:type="dxa"/>
              <w:right w:w="115" w:type="dxa"/>
            </w:tcMar>
            <w:vAlign w:val="top"/>
          </w:tcPr>
          <w:p w14:paraId="1EF4C23E">
            <w:pPr>
              <w:spacing w:after="80" w:line="288" w:lineRule="auto"/>
            </w:pPr>
            <w:r>
              <w:rPr>
                <w:rFonts w:ascii="Calibri" w:cs="Calibri"/>
                <w:b/>
                <w:bCs/>
                <w:sz w:val="21"/>
                <w:szCs w:val="21"/>
              </w:rPr>
              <w:t>Path</w:t>
            </w:r>
          </w:p>
        </w:tc>
        <w:tc>
          <w:tcPr>
            <w:tcBorders>
              <w:top w:val="single" w:sz="4" w:color="000000"/>
              <w:bottom w:val="single" w:sz="4" w:color="000000"/>
            </w:tcBorders>
            <w:shd w:val="clear" w:fill="1F3864"/>
            <w:tcMar>
              <w:left w:w="115" w:type="dxa"/>
              <w:right w:w="115" w:type="dxa"/>
            </w:tcMar>
            <w:vAlign w:val="top"/>
          </w:tcPr>
          <w:p w14:paraId="40082941">
            <w:pPr>
              <w:spacing w:after="80" w:line="288" w:lineRule="auto"/>
            </w:pPr>
            <w:r>
              <w:rPr>
                <w:rFonts w:ascii="Calibri" w:cs="Calibri"/>
                <w:b/>
                <w:bCs/>
                <w:sz w:val="21"/>
                <w:szCs w:val="21"/>
              </w:rPr>
              <w:t>What it is</w:t>
            </w:r>
          </w:p>
        </w:tc>
      </w:tr>
      <w:tr>
        <w:tc>
          <w:tcPr>
            <w:tcBorders>
              <w:top w:val="single" w:sz="4" w:color="000000"/>
              <w:bottom w:val="single" w:sz="4" w:color="000000"/>
            </w:tcBorders>
            <w:tcMar>
              <w:left w:w="115" w:type="dxa"/>
              <w:right w:w="115" w:type="dxa"/>
            </w:tcMar>
            <w:vAlign w:val="top"/>
          </w:tcPr>
          <w:p w14:paraId="356609D6">
            <w:pPr>
              <w:spacing w:after="80" w:line="288" w:lineRule="auto"/>
            </w:pPr>
            <w:r>
              <w:rPr>
                <w:rFonts w:ascii="Calibri" w:cs="Calibri"/>
                <w:sz w:val="21"/>
                <w:szCs w:val="21"/>
              </w:rPr>
              <w:t>A2_form.docx</w:t>
            </w:r>
          </w:p>
        </w:tc>
        <w:tc>
          <w:tcPr>
            <w:tcBorders>
              <w:top w:val="single" w:sz="4" w:color="000000"/>
              <w:bottom w:val="single" w:sz="4" w:color="000000"/>
            </w:tcBorders>
            <w:tcMar>
              <w:left w:w="115" w:type="dxa"/>
              <w:right w:w="115" w:type="dxa"/>
            </w:tcMar>
            <w:vAlign w:val="top"/>
          </w:tcPr>
          <w:p w14:paraId="1DCE9BD1">
            <w:pPr>
              <w:spacing w:after="80" w:line="288" w:lineRule="auto"/>
            </w:pPr>
            <w:r>
              <w:rPr>
                <w:rFonts w:ascii="Calibri" w:cs="Calibri"/>
                <w:sz w:val="21"/>
                <w:szCs w:val="21"/>
              </w:rPr>
              <w:t>this filled form</w:t>
            </w:r>
          </w:p>
        </w:tc>
      </w:tr>
      <w:tr>
        <w:tc>
          <w:tcPr>
            <w:tcBorders>
              <w:top w:val="single" w:sz="4" w:color="000000"/>
              <w:bottom w:val="single" w:sz="4" w:color="000000"/>
            </w:tcBorders>
            <w:tcMar>
              <w:left w:w="115" w:type="dxa"/>
              <w:right w:w="115" w:type="dxa"/>
            </w:tcMar>
            <w:vAlign w:val="top"/>
          </w:tcPr>
          <w:p w14:paraId="0A770C45">
            <w:pPr>
              <w:spacing w:after="80" w:line="288" w:lineRule="auto"/>
            </w:pPr>
            <w:r>
              <w:rPr>
                <w:rFonts w:ascii="Calibri" w:cs="Calibri"/>
                <w:sz w:val="21"/>
                <w:szCs w:val="21"/>
              </w:rPr>
              <w:t>src/doc_agent/  (ingest, vision, index)</w:t>
            </w:r>
          </w:p>
        </w:tc>
        <w:tc>
          <w:tcPr>
            <w:tcBorders>
              <w:top w:val="single" w:sz="4" w:color="000000"/>
              <w:bottom w:val="single" w:sz="4" w:color="000000"/>
            </w:tcBorders>
            <w:tcMar>
              <w:left w:w="115" w:type="dxa"/>
              <w:right w:w="115" w:type="dxa"/>
            </w:tcMar>
            <w:vAlign w:val="top"/>
          </w:tcPr>
          <w:p w14:paraId="547DA486">
            <w:pPr>
              <w:spacing w:after="80" w:line="288" w:lineRule="auto"/>
            </w:pPr>
            <w:r>
              <w:rPr>
                <w:rFonts w:ascii="Calibri" w:cs="Calibri"/>
                <w:sz w:val="21"/>
                <w:szCs w:val="21"/>
              </w:rPr>
              <w:t>the implemented knowledge-base stages</w:t>
            </w:r>
          </w:p>
        </w:tc>
      </w:tr>
      <w:tr>
        <w:tc>
          <w:tcPr>
            <w:tcBorders>
              <w:top w:val="single" w:sz="4" w:color="000000"/>
              <w:bottom w:val="single" w:sz="4" w:color="000000"/>
            </w:tcBorders>
            <w:tcMar>
              <w:left w:w="115" w:type="dxa"/>
              <w:right w:w="115" w:type="dxa"/>
            </w:tcMar>
            <w:vAlign w:val="top"/>
          </w:tcPr>
          <w:p w14:paraId="5CD41505">
            <w:pPr>
              <w:spacing w:after="80" w:line="288" w:lineRule="auto"/>
            </w:pPr>
            <w:r>
              <w:rPr>
                <w:rFonts w:ascii="Calibri" w:cs="Calibri"/>
                <w:sz w:val="21"/>
                <w:szCs w:val="21"/>
              </w:rPr>
              <w:t>scripts/build_index.sh</w:t>
            </w:r>
          </w:p>
        </w:tc>
        <w:tc>
          <w:tcPr>
            <w:tcBorders>
              <w:top w:val="single" w:sz="4" w:color="000000"/>
              <w:bottom w:val="single" w:sz="4" w:color="000000"/>
            </w:tcBorders>
            <w:tcMar>
              <w:left w:w="115" w:type="dxa"/>
              <w:right w:w="115" w:type="dxa"/>
            </w:tcMar>
            <w:vAlign w:val="top"/>
          </w:tcPr>
          <w:p w14:paraId="0E30AD0D">
            <w:pPr>
              <w:spacing w:after="80" w:line="288" w:lineRule="auto"/>
            </w:pPr>
            <w:r>
              <w:rPr>
                <w:rFonts w:ascii="Calibri" w:cs="Calibri"/>
                <w:sz w:val="21"/>
                <w:szCs w:val="21"/>
              </w:rPr>
              <w:t>builds the vector index (edit the stub)</w:t>
            </w:r>
          </w:p>
        </w:tc>
      </w:tr>
      <w:tr>
        <w:tc>
          <w:tcPr>
            <w:tcBorders>
              <w:top w:val="single" w:sz="4" w:color="000000"/>
              <w:bottom w:val="single" w:sz="4" w:color="000000"/>
            </w:tcBorders>
            <w:tcMar>
              <w:left w:w="115" w:type="dxa"/>
              <w:right w:w="115" w:type="dxa"/>
            </w:tcMar>
            <w:vAlign w:val="top"/>
          </w:tcPr>
          <w:p w14:paraId="1A7D3090">
            <w:pPr>
              <w:spacing w:after="80" w:line="288" w:lineRule="auto"/>
            </w:pPr>
            <w:r>
              <w:rPr>
                <w:rFonts w:ascii="Calibri" w:cs="Calibri"/>
                <w:sz w:val="21"/>
                <w:szCs w:val="21"/>
              </w:rPr>
              <w:t>notebooks/kb_demo.ipynb</w:t>
            </w:r>
          </w:p>
        </w:tc>
        <w:tc>
          <w:tcPr>
            <w:tcBorders>
              <w:top w:val="single" w:sz="4" w:color="000000"/>
              <w:bottom w:val="single" w:sz="4" w:color="000000"/>
            </w:tcBorders>
            <w:tcMar>
              <w:left w:w="115" w:type="dxa"/>
              <w:right w:w="115" w:type="dxa"/>
            </w:tcMar>
            <w:vAlign w:val="top"/>
          </w:tcPr>
          <w:p w14:paraId="5B80679E">
            <w:pPr>
              <w:spacing w:after="80" w:line="288" w:lineRule="auto"/>
            </w:pPr>
            <w:r>
              <w:rPr>
                <w:rFonts w:ascii="Calibri" w:cs="Calibri"/>
                <w:sz w:val="21"/>
                <w:szCs w:val="21"/>
              </w:rPr>
              <w:t>OCR quality + one retrieval example (edit the stub)</w:t>
            </w:r>
          </w:p>
        </w:tc>
      </w:tr>
      <w:tr>
        <w:tc>
          <w:tcPr>
            <w:tcBorders>
              <w:top w:val="single" w:sz="4" w:color="000000"/>
              <w:bottom w:val="single" w:sz="4" w:color="000000"/>
            </w:tcBorders>
            <w:tcMar>
              <w:left w:w="115" w:type="dxa"/>
              <w:right w:w="115" w:type="dxa"/>
            </w:tcMar>
            <w:vAlign w:val="top"/>
          </w:tcPr>
          <w:p w14:paraId="70CF3361">
            <w:pPr>
              <w:spacing w:after="80" w:line="288" w:lineRule="auto"/>
            </w:pPr>
            <w:r>
              <w:rPr>
                <w:rFonts w:ascii="Calibri" w:cs="Calibri"/>
                <w:sz w:val="21"/>
                <w:szCs w:val="21"/>
              </w:rPr>
              <w:t>reports/pipeline_diagram.md</w:t>
            </w:r>
          </w:p>
        </w:tc>
        <w:tc>
          <w:tcPr>
            <w:tcBorders>
              <w:top w:val="single" w:sz="4" w:color="000000"/>
              <w:bottom w:val="single" w:sz="4" w:color="000000"/>
            </w:tcBorders>
            <w:tcMar>
              <w:left w:w="115" w:type="dxa"/>
              <w:right w:w="115" w:type="dxa"/>
            </w:tcMar>
            <w:vAlign w:val="top"/>
          </w:tcPr>
          <w:p w14:paraId="20732216">
            <w:pPr>
              <w:spacing w:after="80" w:line="288" w:lineRule="auto"/>
            </w:pPr>
            <w:r>
              <w:rPr>
                <w:rFonts w:ascii="Calibri" w:cs="Calibri"/>
                <w:sz w:val="21"/>
                <w:szCs w:val="21"/>
              </w:rPr>
              <w:t>a diagram of the knowledge-base pipeline (edit the stub)</w:t>
            </w:r>
          </w:p>
        </w:tc>
      </w:tr>
      <w:tr>
        <w:tc>
          <w:tcPr>
            <w:tcBorders>
              <w:top w:val="single" w:sz="4" w:color="000000"/>
              <w:bottom w:val="single" w:sz="4" w:color="000000"/>
            </w:tcBorders>
            <w:tcMar>
              <w:left w:w="115" w:type="dxa"/>
              <w:right w:w="115" w:type="dxa"/>
            </w:tcMar>
            <w:vAlign w:val="top"/>
          </w:tcPr>
          <w:p w14:paraId="4916F232">
            <w:pPr>
              <w:spacing w:after="80" w:line="288" w:lineRule="auto"/>
            </w:pPr>
            <w:r>
              <w:rPr>
                <w:rFonts w:ascii="Calibri" w:cs="Calibri"/>
                <w:sz w:val="21"/>
                <w:szCs w:val="21"/>
              </w:rPr>
              <w:t>configs/design_choices.md</w:t>
            </w:r>
          </w:p>
        </w:tc>
        <w:tc>
          <w:tcPr>
            <w:tcBorders>
              <w:top w:val="single" w:sz="4" w:color="000000"/>
              <w:bottom w:val="single" w:sz="4" w:color="000000"/>
            </w:tcBorders>
            <w:tcMar>
              <w:left w:w="115" w:type="dxa"/>
              <w:right w:w="115" w:type="dxa"/>
            </w:tcMar>
            <w:vAlign w:val="top"/>
          </w:tcPr>
          <w:p w14:paraId="1B6693E3">
            <w:pPr>
              <w:spacing w:after="80" w:line="288" w:lineRule="auto"/>
            </w:pPr>
            <w:r>
              <w:rPr>
                <w:rFonts w:ascii="Calibri" w:cs="Calibri"/>
                <w:sz w:val="21"/>
                <w:szCs w:val="21"/>
              </w:rPr>
              <w:t>updated with Stages 1–4</w:t>
            </w:r>
          </w:p>
        </w:tc>
      </w:tr>
      <w:tr>
        <w:tc>
          <w:tcPr>
            <w:tcBorders>
              <w:top w:val="single" w:sz="4" w:color="000000"/>
              <w:bottom w:val="single" w:sz="4" w:color="000000"/>
            </w:tcBorders>
            <w:tcMar>
              <w:left w:w="115" w:type="dxa"/>
              <w:right w:w="115" w:type="dxa"/>
            </w:tcMar>
            <w:vAlign w:val="top"/>
          </w:tcPr>
          <w:p w14:paraId="15589C8E">
            <w:pPr>
              <w:spacing w:after="80" w:line="288" w:lineRule="auto"/>
            </w:pPr>
            <w:r>
              <w:rPr>
                <w:rFonts w:ascii="Calibri" w:cs="Calibri"/>
                <w:sz w:val="21"/>
                <w:szCs w:val="21"/>
              </w:rPr>
              <w:t>transcripts/&lt;student number&gt;.txt  ×3</w:t>
            </w:r>
          </w:p>
        </w:tc>
        <w:tc>
          <w:tcPr>
            <w:tcBorders>
              <w:top w:val="single" w:sz="4" w:color="000000"/>
              <w:bottom w:val="single" w:sz="4" w:color="000000"/>
            </w:tcBorders>
            <w:tcMar>
              <w:left w:w="115" w:type="dxa"/>
              <w:right w:w="115" w:type="dxa"/>
            </w:tcMar>
            <w:vAlign w:val="top"/>
          </w:tcPr>
          <w:p w14:paraId="608E82BB">
            <w:pPr>
              <w:spacing w:after="80" w:line="288" w:lineRule="auto"/>
            </w:pPr>
            <w:r>
              <w:rPr>
                <w:rFonts w:ascii="Calibri" w:cs="Calibri"/>
                <w:sz w:val="21"/>
                <w:szCs w:val="21"/>
              </w:rPr>
              <w:t>one AI-chat transcript per member</w:t>
            </w:r>
          </w:p>
        </w:tc>
      </w:tr>
    </w:tbl>
    <w:p w14:paraId="36C0367C">
      <w:pPr>
        <w:pStyle w:val="Heading2"/>
        <w:spacing w:before="240" w:after="100" w:line="288" w:lineRule="auto"/>
        <w:outlineLvl w:val="1"/>
      </w:pPr>
      <w:r>
        <w:rPr>
          <w:rFonts w:ascii="Liberation Sans" w:cs="Liberation Sans"/>
          <w:b/>
          <w:bCs/>
          <w:sz w:val="26"/>
          <w:szCs w:val="26"/>
        </w:rPr>
        <w:t>How You'll Be Graded (100 points)</w:t>
      </w:r>
    </w:p>
    <w:tbl>
      <w:tblPr>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gridSpan w:val="2"/>
            <w:tcBorders>
              <w:top w:val="single" w:sz="4" w:color="000000"/>
              <w:bottom w:val="single" w:sz="4" w:color="000000"/>
            </w:tcBorders>
            <w:shd w:val="clear" w:fill="D9E1F2"/>
            <w:tcMar>
              <w:left w:w="115" w:type="dxa"/>
              <w:right w:w="115" w:type="dxa"/>
            </w:tcMar>
            <w:vAlign w:val="top"/>
          </w:tcPr>
          <w:p w14:paraId="2CA59AF5">
            <w:pPr>
              <w:spacing w:after="60" w:line="288" w:lineRule="auto"/>
            </w:pPr>
            <w:r>
              <w:rPr>
                <w:rFonts w:ascii="Calibri" w:cs="Calibri"/>
                <w:b/>
                <w:bCs/>
                <w:sz w:val="21"/>
                <w:szCs w:val="21"/>
              </w:rPr>
              <w:t xml:space="preserve">Grounding gate: </w:t>
            </w:r>
            <w:r>
              <w:rPr>
                <w:rFonts w:ascii="Calibri" w:cs="Calibri"/>
                <w:sz w:val="21"/>
                <w:szCs w:val="21"/>
              </w:rPr>
              <w:t>every claim in the form must match your own code, index, and notebook outputs. Numbers with no notebook evidence score zero for that item.</w:t>
            </w:r>
          </w:p>
        </w:tc>
      </w:tr>
      <w:tr>
        <w:tc>
          <w:tcPr>
            <w:tcBorders>
              <w:top w:val="single" w:sz="4" w:color="000000"/>
              <w:bottom w:val="single" w:sz="4" w:color="000000"/>
            </w:tcBorders>
            <w:shd w:val="clear" w:fill="1F3864"/>
            <w:tcMar>
              <w:left w:w="115" w:type="dxa"/>
              <w:right w:w="115" w:type="dxa"/>
            </w:tcMar>
            <w:vAlign w:val="top"/>
          </w:tcPr>
          <w:p w14:paraId="3169C255">
            <w:pPr>
              <w:spacing w:after="80" w:line="288" w:lineRule="auto"/>
            </w:pPr>
            <w:r>
              <w:rPr>
                <w:rFonts w:ascii="Calibri" w:cs="Calibri"/>
                <w:b/>
                <w:bCs/>
                <w:sz w:val="21"/>
                <w:szCs w:val="21"/>
              </w:rPr>
              <w:t>What we assess</w:t>
            </w:r>
          </w:p>
        </w:tc>
        <w:tc>
          <w:tcPr>
            <w:tcBorders>
              <w:top w:val="single" w:sz="4" w:color="000000"/>
              <w:bottom w:val="single" w:sz="4" w:color="000000"/>
            </w:tcBorders>
            <w:shd w:val="clear" w:fill="1F3864"/>
            <w:tcMar>
              <w:left w:w="115" w:type="dxa"/>
              <w:right w:w="115" w:type="dxa"/>
            </w:tcMar>
            <w:vAlign w:val="top"/>
          </w:tcPr>
          <w:p w14:paraId="54FE7A91">
            <w:pPr>
              <w:spacing w:after="80" w:line="288" w:lineRule="auto"/>
            </w:pPr>
            <w:r>
              <w:rPr>
                <w:rFonts w:ascii="Calibri" w:cs="Calibri"/>
                <w:b/>
                <w:bCs/>
                <w:sz w:val="21"/>
                <w:szCs w:val="21"/>
              </w:rPr>
              <w:t>Points</w:t>
            </w:r>
          </w:p>
        </w:tc>
      </w:tr>
      <w:tr>
        <w:tc>
          <w:tcPr>
            <w:tcBorders>
              <w:top w:val="single" w:sz="4" w:color="000000"/>
              <w:bottom w:val="single" w:sz="4" w:color="000000"/>
            </w:tcBorders>
            <w:tcMar>
              <w:left w:w="115" w:type="dxa"/>
              <w:right w:w="115" w:type="dxa"/>
            </w:tcMar>
            <w:vAlign w:val="top"/>
          </w:tcPr>
          <w:p w14:paraId="0F418CD5">
            <w:pPr>
              <w:spacing w:after="80" w:line="288" w:lineRule="auto"/>
            </w:pPr>
            <w:r>
              <w:rPr>
                <w:rFonts w:ascii="Calibri" w:cs="Calibri"/>
                <w:sz w:val="21"/>
                <w:szCs w:val="21"/>
              </w:rPr>
              <w:t>Section 1 — recap accurate and consistent with A1</w:t>
            </w:r>
          </w:p>
        </w:tc>
        <w:tc>
          <w:tcPr>
            <w:tcBorders>
              <w:top w:val="single" w:sz="4" w:color="000000"/>
              <w:bottom w:val="single" w:sz="4" w:color="000000"/>
            </w:tcBorders>
            <w:tcMar>
              <w:left w:w="115" w:type="dxa"/>
              <w:right w:w="115" w:type="dxa"/>
            </w:tcMar>
            <w:vAlign w:val="top"/>
          </w:tcPr>
          <w:p w14:paraId="2FD846E8">
            <w:pPr>
              <w:spacing w:after="80" w:line="288" w:lineRule="auto"/>
            </w:pPr>
            <w:r>
              <w:rPr>
                <w:rFonts w:ascii="Calibri" w:cs="Calibri"/>
                <w:sz w:val="21"/>
                <w:szCs w:val="21"/>
              </w:rPr>
              <w:t>5</w:t>
            </w:r>
          </w:p>
        </w:tc>
      </w:tr>
      <w:tr>
        <w:tc>
          <w:tcPr>
            <w:tcBorders>
              <w:top w:val="single" w:sz="4" w:color="000000"/>
              <w:bottom w:val="single" w:sz="4" w:color="000000"/>
            </w:tcBorders>
            <w:tcMar>
              <w:left w:w="115" w:type="dxa"/>
              <w:right w:w="115" w:type="dxa"/>
            </w:tcMar>
            <w:vAlign w:val="top"/>
          </w:tcPr>
          <w:p w14:paraId="62223784">
            <w:pPr>
              <w:spacing w:after="80" w:line="288" w:lineRule="auto"/>
            </w:pPr>
            <w:r>
              <w:rPr>
                <w:rFonts w:ascii="Calibri" w:cs="Calibri"/>
                <w:sz w:val="21"/>
                <w:szCs w:val="21"/>
              </w:rPr>
              <w:t>Section 2 — structure and invariances identified correctly</w:t>
            </w:r>
          </w:p>
        </w:tc>
        <w:tc>
          <w:tcPr>
            <w:tcBorders>
              <w:top w:val="single" w:sz="4" w:color="000000"/>
              <w:bottom w:val="single" w:sz="4" w:color="000000"/>
            </w:tcBorders>
            <w:tcMar>
              <w:left w:w="115" w:type="dxa"/>
              <w:right w:w="115" w:type="dxa"/>
            </w:tcMar>
            <w:vAlign w:val="top"/>
          </w:tcPr>
          <w:p w14:paraId="34CF63F2">
            <w:pPr>
              <w:spacing w:after="80" w:line="288" w:lineRule="auto"/>
            </w:pPr>
            <w:r>
              <w:rPr>
                <w:rFonts w:ascii="Calibri" w:cs="Calibri"/>
                <w:sz w:val="21"/>
                <w:szCs w:val="21"/>
              </w:rPr>
              <w:t>10</w:t>
            </w:r>
          </w:p>
        </w:tc>
      </w:tr>
      <w:tr>
        <w:tc>
          <w:tcPr>
            <w:tcBorders>
              <w:top w:val="single" w:sz="4" w:color="000000"/>
              <w:bottom w:val="single" w:sz="4" w:color="000000"/>
            </w:tcBorders>
            <w:tcMar>
              <w:left w:w="115" w:type="dxa"/>
              <w:right w:w="115" w:type="dxa"/>
            </w:tcMar>
            <w:vAlign w:val="top"/>
          </w:tcPr>
          <w:p w14:paraId="3F0189D3">
            <w:pPr>
              <w:spacing w:after="80" w:line="288" w:lineRule="auto"/>
            </w:pPr>
            <w:r>
              <w:rPr>
                <w:rFonts w:ascii="Calibri" w:cs="Calibri"/>
                <w:sz w:val="21"/>
                <w:szCs w:val="21"/>
              </w:rPr>
              <w:t>Section 3 — options compared, with ≥1 reproduced published/pretrained method</w:t>
            </w:r>
          </w:p>
        </w:tc>
        <w:tc>
          <w:tcPr>
            <w:tcBorders>
              <w:top w:val="single" w:sz="4" w:color="000000"/>
              <w:bottom w:val="single" w:sz="4" w:color="000000"/>
            </w:tcBorders>
            <w:tcMar>
              <w:left w:w="115" w:type="dxa"/>
              <w:right w:w="115" w:type="dxa"/>
            </w:tcMar>
            <w:vAlign w:val="top"/>
          </w:tcPr>
          <w:p w14:paraId="006DEE17">
            <w:pPr>
              <w:spacing w:after="80" w:line="288" w:lineRule="auto"/>
            </w:pPr>
            <w:r>
              <w:rPr>
                <w:rFonts w:ascii="Calibri" w:cs="Calibri"/>
                <w:sz w:val="21"/>
                <w:szCs w:val="21"/>
              </w:rPr>
              <w:t>20</w:t>
            </w:r>
          </w:p>
        </w:tc>
      </w:tr>
      <w:tr>
        <w:tc>
          <w:tcPr>
            <w:tcBorders>
              <w:top w:val="single" w:sz="4" w:color="000000"/>
              <w:bottom w:val="single" w:sz="4" w:color="000000"/>
            </w:tcBorders>
            <w:tcMar>
              <w:left w:w="115" w:type="dxa"/>
              <w:right w:w="115" w:type="dxa"/>
            </w:tcMar>
            <w:vAlign w:val="top"/>
          </w:tcPr>
          <w:p w14:paraId="30D4CE1F">
            <w:pPr>
              <w:spacing w:after="80" w:line="288" w:lineRule="auto"/>
            </w:pPr>
            <w:r>
              <w:rPr>
                <w:rFonts w:ascii="Calibri" w:cs="Calibri"/>
                <w:sz w:val="21"/>
                <w:szCs w:val="21"/>
              </w:rPr>
              <w:t>Section 4 — knowledge base built; models and parameters justified</w:t>
            </w:r>
          </w:p>
        </w:tc>
        <w:tc>
          <w:tcPr>
            <w:tcBorders>
              <w:top w:val="single" w:sz="4" w:color="000000"/>
              <w:bottom w:val="single" w:sz="4" w:color="000000"/>
            </w:tcBorders>
            <w:tcMar>
              <w:left w:w="115" w:type="dxa"/>
              <w:right w:w="115" w:type="dxa"/>
            </w:tcMar>
            <w:vAlign w:val="top"/>
          </w:tcPr>
          <w:p w14:paraId="370AE00E">
            <w:pPr>
              <w:spacing w:after="80" w:line="288" w:lineRule="auto"/>
            </w:pPr>
            <w:r>
              <w:rPr>
                <w:rFonts w:ascii="Calibri" w:cs="Calibri"/>
                <w:sz w:val="21"/>
                <w:szCs w:val="21"/>
              </w:rPr>
              <w:t>20</w:t>
            </w:r>
          </w:p>
        </w:tc>
      </w:tr>
      <w:tr>
        <w:tc>
          <w:tcPr>
            <w:tcBorders>
              <w:top w:val="single" w:sz="4" w:color="000000"/>
              <w:bottom w:val="single" w:sz="4" w:color="000000"/>
            </w:tcBorders>
            <w:tcMar>
              <w:left w:w="115" w:type="dxa"/>
              <w:right w:w="115" w:type="dxa"/>
            </w:tcMar>
            <w:vAlign w:val="top"/>
          </w:tcPr>
          <w:p w14:paraId="3B02A379">
            <w:pPr>
              <w:spacing w:after="80" w:line="288" w:lineRule="auto"/>
            </w:pPr>
            <w:r>
              <w:rPr>
                <w:rFonts w:ascii="Calibri" w:cs="Calibri"/>
                <w:sz w:val="21"/>
                <w:szCs w:val="21"/>
              </w:rPr>
              <w:t>Section 5 — real evidence: OCR quality + a working retrieval</w:t>
            </w:r>
          </w:p>
        </w:tc>
        <w:tc>
          <w:tcPr>
            <w:tcBorders>
              <w:top w:val="single" w:sz="4" w:color="000000"/>
              <w:bottom w:val="single" w:sz="4" w:color="000000"/>
            </w:tcBorders>
            <w:tcMar>
              <w:left w:w="115" w:type="dxa"/>
              <w:right w:w="115" w:type="dxa"/>
            </w:tcMar>
            <w:vAlign w:val="top"/>
          </w:tcPr>
          <w:p w14:paraId="6C5BD8BF">
            <w:pPr>
              <w:spacing w:after="80" w:line="288" w:lineRule="auto"/>
            </w:pPr>
            <w:r>
              <w:rPr>
                <w:rFonts w:ascii="Calibri" w:cs="Calibri"/>
                <w:sz w:val="21"/>
                <w:szCs w:val="21"/>
              </w:rPr>
              <w:t>25</w:t>
            </w:r>
          </w:p>
        </w:tc>
      </w:tr>
      <w:tr>
        <w:tc>
          <w:tcPr>
            <w:tcBorders>
              <w:top w:val="single" w:sz="4" w:color="000000"/>
              <w:bottom w:val="single" w:sz="4" w:color="000000"/>
            </w:tcBorders>
            <w:tcMar>
              <w:left w:w="115" w:type="dxa"/>
              <w:right w:w="115" w:type="dxa"/>
            </w:tcMar>
            <w:vAlign w:val="top"/>
          </w:tcPr>
          <w:p w14:paraId="13E9BB89">
            <w:pPr>
              <w:spacing w:after="80" w:line="288" w:lineRule="auto"/>
            </w:pPr>
            <w:r>
              <w:rPr>
                <w:rFonts w:ascii="Calibri" w:cs="Calibri"/>
                <w:sz w:val="21"/>
                <w:szCs w:val="21"/>
              </w:rPr>
              <w:t>Section 6 — a concrete, sensible plan for A3</w:t>
            </w:r>
          </w:p>
        </w:tc>
        <w:tc>
          <w:tcPr>
            <w:tcBorders>
              <w:top w:val="single" w:sz="4" w:color="000000"/>
              <w:bottom w:val="single" w:sz="4" w:color="000000"/>
            </w:tcBorders>
            <w:tcMar>
              <w:left w:w="115" w:type="dxa"/>
              <w:right w:w="115" w:type="dxa"/>
            </w:tcMar>
            <w:vAlign w:val="top"/>
          </w:tcPr>
          <w:p w14:paraId="12D978DA">
            <w:pPr>
              <w:spacing w:after="80" w:line="288" w:lineRule="auto"/>
            </w:pPr>
            <w:r>
              <w:rPr>
                <w:rFonts w:ascii="Calibri" w:cs="Calibri"/>
                <w:sz w:val="21"/>
                <w:szCs w:val="21"/>
              </w:rPr>
              <w:t>5</w:t>
            </w:r>
          </w:p>
        </w:tc>
      </w:tr>
      <w:tr>
        <w:tc>
          <w:tcPr>
            <w:tcBorders>
              <w:top w:val="single" w:sz="4" w:color="000000"/>
              <w:bottom w:val="single" w:sz="4" w:color="000000"/>
            </w:tcBorders>
            <w:tcMar>
              <w:left w:w="115" w:type="dxa"/>
              <w:right w:w="115" w:type="dxa"/>
            </w:tcMar>
            <w:vAlign w:val="top"/>
          </w:tcPr>
          <w:p w14:paraId="63ABB0C4">
            <w:pPr>
              <w:spacing w:after="80" w:line="288" w:lineRule="auto"/>
            </w:pPr>
            <w:r>
              <w:rPr>
                <w:rFonts w:ascii="Calibri" w:cs="Calibri"/>
                <w:sz w:val="21"/>
                <w:szCs w:val="21"/>
              </w:rPr>
              <w:t>Section 7 — eight-facet design table for Stages 1–4</w:t>
            </w:r>
          </w:p>
        </w:tc>
        <w:tc>
          <w:tcPr>
            <w:tcBorders>
              <w:top w:val="single" w:sz="4" w:color="000000"/>
              <w:bottom w:val="single" w:sz="4" w:color="000000"/>
            </w:tcBorders>
            <w:tcMar>
              <w:left w:w="115" w:type="dxa"/>
              <w:right w:w="115" w:type="dxa"/>
            </w:tcMar>
            <w:vAlign w:val="top"/>
          </w:tcPr>
          <w:p w14:paraId="4E121E7E">
            <w:pPr>
              <w:spacing w:after="80" w:line="288" w:lineRule="auto"/>
            </w:pPr>
            <w:r>
              <w:rPr>
                <w:rFonts w:ascii="Calibri" w:cs="Calibri"/>
                <w:sz w:val="21"/>
                <w:szCs w:val="21"/>
              </w:rPr>
              <w:t>10</w:t>
            </w:r>
          </w:p>
        </w:tc>
      </w:tr>
      <w:tr>
        <w:tc>
          <w:tcPr>
            <w:tcBorders>
              <w:top w:val="single" w:sz="4" w:color="000000"/>
              <w:bottom w:val="single" w:sz="4" w:color="000000"/>
            </w:tcBorders>
            <w:tcMar>
              <w:left w:w="115" w:type="dxa"/>
              <w:right w:w="115" w:type="dxa"/>
            </w:tcMar>
            <w:vAlign w:val="top"/>
          </w:tcPr>
          <w:p w14:paraId="00803B5A">
            <w:pPr>
              <w:spacing w:after="80" w:line="288" w:lineRule="auto"/>
            </w:pPr>
            <w:r>
              <w:rPr>
                <w:rFonts w:ascii="Calibri" w:cs="Calibri"/>
                <w:sz w:val="21"/>
                <w:szCs w:val="21"/>
              </w:rPr>
              <w:t>Section 8 + submission structure correct</w:t>
            </w:r>
          </w:p>
        </w:tc>
        <w:tc>
          <w:tcPr>
            <w:tcBorders>
              <w:top w:val="single" w:sz="4" w:color="000000"/>
              <w:bottom w:val="single" w:sz="4" w:color="000000"/>
            </w:tcBorders>
            <w:tcMar>
              <w:left w:w="115" w:type="dxa"/>
              <w:right w:w="115" w:type="dxa"/>
            </w:tcMar>
            <w:vAlign w:val="top"/>
          </w:tcPr>
          <w:p w14:paraId="08B7138C">
            <w:pPr>
              <w:spacing w:after="80" w:line="288" w:lineRule="auto"/>
            </w:pPr>
            <w:r>
              <w:rPr>
                <w:rFonts w:ascii="Calibri" w:cs="Calibri"/>
                <w:sz w:val="21"/>
                <w:szCs w:val="21"/>
              </w:rPr>
              <w:t>5</w:t>
            </w:r>
          </w:p>
        </w:tc>
      </w:tr>
    </w:tbl>
    <w:sectPr>
      <w:type w:val="nextPage"/>
      <w:pgSz w:w="12240" w:h="15840"/>
      <w:pgMar w:top="1440" w:right="1440" w:bottom="1440" w:left="1440"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Calibri">
    <w:altName w:val="sans-serif"/>
    <w:charset w:val="01" w:characterSet="utf-8"/>
    <w:family w:val="auto"/>
    <w:pitch w:val="default"/>
  </w:font>
</w:fonts>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LibreOffice/26.2.5.2$Linux_X86_64 LibreOffice_project/6d2b0d33fb0f5da53a12f98bed3e9973e56ff1f0</Application>
  <AppVersion>15.0000</AppVersion>
  <Pages>6</Pages>
  <Words>1336</Words>
  <Characters>7016</Characters>
  <CharactersWithSpaces>8217</CharactersWithSpaces>
  <Paragraphs>167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2026-07-04T23:56:32Z</dcterms:created>
  <dc:creator>Un-named</dc:creator>
  <dc:description/>
  <dc:language>en-US</dc:language>
  <cp:lastModifiedBy/>
  <dcterms:modified xsi:type="dcterms:W3CDTF">2026-08-15T16:43:04.364Z</dcterms:modified>
  <cp:revision>2</cp:revision>
  <dc:subject/>
  <dc:title/>
</cp:coreProperties>
</file>