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F3864"/>
          <w:sz w:val="32"/>
          <w:szCs w:val="32"/>
        </w:rPr>
        <w:t>Assignment 2 — Build Your Knowledge Base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Team of 3 · Milestone 2 of 4 · Type your answers directly in the blank cells — they grow as you type.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Strict compliance: </w:t>
            </w:r>
            <w:r>
              <w:rPr/>
              <w:t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Project name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same project name you used in Assignment 1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 xml:space="preserve">BYTE Retriever </w:t>
            </w:r>
          </w:p>
        </w:tc>
      </w:tr>
    </w:tbl>
    <w:p>
      <w:pPr>
        <w:pStyle w:val="Normal"/>
        <w:spacing w:before="120" w:after="60"/>
        <w:rPr/>
      </w:pPr>
      <w:r>
        <w:rPr>
          <w:b/>
          <w:bCs/>
          <w:sz w:val="22"/>
          <w:szCs w:val="22"/>
        </w:rPr>
        <w:t>Team members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In 'Worked sections', list the sections each member led. Every section must be owned by someone; each member submits the AI-chat behind their own sections (Section 8).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9"/>
        <w:gridCol w:w="3000"/>
        <w:gridCol w:w="2361"/>
        <w:gridCol w:w="230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Student number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Worked sections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Anisa Binte Asad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2105036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80"/>
              <w:rPr/>
            </w:pPr>
            <w:bookmarkStart w:id="0" w:name="docs-internal-guid-9194c2fa-7fff-9daf-38"/>
            <w:bookmarkEnd w:id="0"/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Debashmita Saha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2105098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Sunanda Chowdhury</w:t>
            </w:r>
          </w:p>
        </w:tc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2105173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this assignment is: </w:t>
            </w:r>
            <w:r>
              <w:rPr/>
              <w:t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to hand in: </w:t>
            </w:r>
            <w:r>
              <w:rPr/>
              <w:t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1 — Recap from Assignment 1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Copy these from A1 so this form stands alone. Do NOT change the success metric — your system in A3 is judged on it.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three choices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domain · data speciality · primary NFR + target — one line each.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Success metric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single answer-quality metric and target, unchanged.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corpus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source, size (pages/words), and the one thing that makes it hard to read.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2 — The Structure We Exploit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Every model choice is a bet on structure in the data. Name the structure your pipeline relies on, and the things it must ignore.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page image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vision model can exploit — nearby pixels form strokes/characters; a character looks the same when shifted. Drives your layout &amp; enhancement choices.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text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sequence model can exploit — reading order and context carry meaning; conjuncts/ligatures span characters. Drives your OCR &amp; embedding choices.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should NOT change the answer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variations the system must be robust to — page position, font, mild skew, scan noise, ink bleed. Knowing these points you to the right model and augmentation.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3 — Components &amp; Options We Considered</w:t>
      </w:r>
    </w:p>
    <w:p>
      <w:pPr>
        <w:pStyle w:val="Normal"/>
        <w:spacing w:before="0" w:after="100"/>
        <w:rPr/>
      </w:pPr>
      <w:r>
        <w:rPr/>
        <w:t xml:space="preserve">For each stage, name the options you compared and your choice. </w:t>
      </w:r>
      <w:r>
        <w:rPr>
          <w:b/>
          <w:bCs/>
        </w:rPr>
        <w:t>At least one choice must be an existing published/pretrained method you reproduce and adapt</w:t>
      </w:r>
      <w:r>
        <w:rPr/>
        <w:t xml:space="preserve"> (your OCR foundation is the natural one — reproducing someone else's method is the core skill for adopting whatever comes next). Mark it in the last column.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9"/>
        <w:gridCol w:w="2901"/>
        <w:gridCol w:w="3199"/>
        <w:gridCol w:w="1561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Options we compared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+ why</w:t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Reproduced? (≥1 yes)</w:t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Enhancement (bonus)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classical denoise vs VAE vs diffusion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 detection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heuristic vs detection model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Tesseract vs TrOCR vs Donut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Chunking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fixed vs semantic; size/overlap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Embedding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which sentence-embedding model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Vector index</w:t>
            </w:r>
          </w:p>
        </w:tc>
        <w:tc>
          <w:tcPr>
            <w:tcW w:w="2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e.g. flat vs HNSW vs IVF/PQ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4 — The Knowledge Base We Built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 actually runs. State the model/checkpoint and the key parameters per stage, and whether it's pretrained, fine-tuned, or from scratch.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1599"/>
        <w:gridCol w:w="1101"/>
        <w:gridCol w:w="2400"/>
        <w:gridCol w:w="236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Model / checkpoint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Key parameters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Pretrained / fine-tuned / scratch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Ingest + enhance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Index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pipeline in one line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pages → clean → (enhance) → layout → OCR → chunk → embed → store. Note anything you changed from the default.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5 — Evidence It Works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A build milestone needs proof, not promises. Show real numbers and one real retrieval.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OCR quality on a sample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measure reading quality on a labelled sample (character/word error rate, or F1). State the number and the sample size.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Index statistics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chunks indexed, embedding dimension, index type, corpus coverage (pages/words indexed vs total).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One retrieval example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a real query, the top chunk returned, and whether it's the right page. Show one that worked.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worst failure we saw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where reading or retrieval failed badly, and your read on why (honest — this shapes A3).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6 — The Plan for A3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What's left: turn the knowledge base into an answering agent, then evaluate it.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we'll build next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retrieval + rerank, the agent loop + tools, guardrails/HITL, grounding, evaluation — and RL/RLVR if you attempt the bonus.</w:t>
            </w:r>
          </w:p>
          <w:p>
            <w:pPr>
              <w:pStyle w:val="Normal"/>
              <w:rPr/>
            </w:pPr>
            <w:r>
              <w:rPr/>
              <w:t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evaluation set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you'll write tasks.jsonl for YOUR domain — the questions your real user would ask; include enough checkable (verifiable) items and abstention cases.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Biggest risk / unknown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thing most likely to break in A3, and your first idea to handle it.</w:t>
            </w:r>
          </w:p>
        </w:tc>
        <w:tc>
          <w:tcPr>
            <w:tcW w:w="5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7 — Design Choices &amp; Justification (knowledge-base stages)</w:t>
      </w:r>
    </w:p>
    <w:p>
      <w:pPr>
        <w:pStyle w:val="Normal"/>
        <w:spacing w:before="0" w:after="100"/>
        <w:rPr/>
      </w:pPr>
      <w:r>
        <w:rPr/>
        <w:t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>configs/design_choices.md</w:t>
      </w:r>
      <w:r>
        <w:rPr/>
        <w:t>).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99"/>
        <w:gridCol w:w="3401"/>
        <w:gridCol w:w="37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Facet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across the knowledge-base stages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Why — fits our corpus · what it costs · what would change it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Problem statement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these stages must achieve + success metric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Data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inputs, formats, splits, any labels used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Model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checkpoints chosen per stage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Methods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fine-tuning / inference technique, key hyperparameters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Design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the stages connect (the data contracts)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Development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tests, config, experiment logging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Deployment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indexing runs (batch, device, memory)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MLOps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corpus versioning, what you'd monitor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8 — How We Worked With AI</w:t>
      </w:r>
    </w:p>
    <w:p>
      <w:pPr>
        <w:pStyle w:val="Normal"/>
        <w:spacing w:before="0" w:after="100"/>
        <w:rPr/>
      </w:pPr>
      <w:r>
        <w:rPr/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>&lt;their student number&gt;.txt</w:t>
      </w:r>
      <w:r>
        <w:rPr/>
        <w:t>, containing the full AI conversation behind the sections they led.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99"/>
        <w:gridCol w:w="5961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Each .txt file must contain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In this order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Header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member name, student number, sections led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full conversation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every prompt and every AI reply, unedited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short reflection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you accepted, changed, or rejected, and why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Submission — Required Folder Structure</w:t>
      </w:r>
    </w:p>
    <w:p>
      <w:pPr>
        <w:pStyle w:val="Normal"/>
        <w:spacing w:before="0" w:after="100"/>
        <w:rPr/>
      </w:pPr>
      <w:r>
        <w:rPr/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>A2_&lt;your team id&gt;.zip</w:t>
      </w:r>
      <w:r>
        <w:rPr/>
        <w:t>, containing: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5560"/>
      </w:tblGrid>
      <w:tr>
        <w:trPr>
          <w:tblHeader w:val="true"/>
        </w:trP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it is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A2_form.docx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this filled form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src/doc_agent/  (ingest, vision, index)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implemented knowledge-base stages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scripts/build_index.sh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builds the vector index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notebooks/kb_demo.ipynb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quality + one retrieval example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reports/pipeline_diagram.md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diagram of the knowledge-base pipeline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configs/design_choices.md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updated with Stages 1–4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transcripts/&lt;student number&gt;.txt  ×3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one AI-chat transcript per member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How You'll Be Graded (100 points)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59"/>
        <w:gridCol w:w="2001"/>
      </w:tblGrid>
      <w:tr>
        <w:trPr/>
        <w:tc>
          <w:tcPr>
            <w:tcW w:w="9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Grounding gate: </w:t>
            </w:r>
            <w:r>
              <w:rPr/>
              <w:t>every claim in the form must match your own code, index, and notebook outputs. Numbers with no notebook evidence score zero for that item.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we assess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1 — recap accurate and consistent with A1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2 — structure and invariances identified correctly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3 — options compared, with ≥1 reproduced published/pretrained method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4 — knowledge base built; models and parameters justified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5 — real evidence: OCR quality + a working retrieval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6 — a concrete, sensible plan for A3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7 — eight-facet design table for Stages 1–4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8 + submission structure correct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LibreOffice_project/6d2b0d33fb0f5da53a12f98bed3e9973e56ff1f0</Application>
  <AppVersion>15.0000</AppVersion>
  <Pages>6</Pages>
  <Words>1336</Words>
  <Characters>7016</Characters>
  <CharactersWithSpaces>8217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2026-07-04T23:56:32Z</dcterms:created>
  <dc:creator>Un-named</dc:creator>
  <dc:description/>
  <dc:language>en-US</dc:language>
  <cp:lastModifiedBy/>
  <dcterms:modified xsi:type="dcterms:W3CDTF">2026-08-09T19:48:28Z</dcterms:modified>
  <cp:revision>2</cp:revision>
  <dc:subject/>
  <dc:title/>
</cp:coreProperties>
</file>