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PROJECT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PHASE 4 – PROJECT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Project: Import Data using Transform Maps (Spreadsheet)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Planning Objective: </w:t>
      </w:r>
      <w:r w:rsidDel="00000000" w:rsidR="00000000" w:rsidRPr="00000000">
        <w:rPr>
          <w:rtl w:val="0"/>
        </w:rPr>
        <w:t xml:space="preserve">The project is planned as a sequence of preparation, configuration, import, transformation, validation, duplicate handling, reporting, and dashboard activities.</w:t>
      </w:r>
    </w:p>
    <w:p w:rsidR="00000000" w:rsidDel="00000000" w:rsidP="00000000" w:rsidRDefault="00000000" w:rsidRPr="00000000" w14:paraId="00000006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 – Prepare Data: </w:t>
      </w:r>
      <w:r w:rsidDel="00000000" w:rsidR="00000000" w:rsidRPr="00000000">
        <w:rPr>
          <w:rtl w:val="0"/>
        </w:rPr>
        <w:t xml:space="preserve">Create a new Google Spreadsheet with sample employee data and download it as Sample Spreadsheet.xlsx.</w:t>
      </w:r>
    </w:p>
    <w:p w:rsidR="00000000" w:rsidDel="00000000" w:rsidP="00000000" w:rsidRDefault="00000000" w:rsidRPr="00000000" w14:paraId="00000007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 – Create Target Table: </w:t>
      </w:r>
      <w:r w:rsidDel="00000000" w:rsidR="00000000" w:rsidRPr="00000000">
        <w:rPr>
          <w:rtl w:val="0"/>
        </w:rPr>
        <w:t xml:space="preserve">Create the Employee Test custom table and configure the required employee fields.</w:t>
      </w:r>
    </w:p>
    <w:p w:rsidR="00000000" w:rsidDel="00000000" w:rsidP="00000000" w:rsidRDefault="00000000" w:rsidRPr="00000000" w14:paraId="00000008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 – Create Import Set: </w:t>
      </w:r>
      <w:r w:rsidDel="00000000" w:rsidR="00000000" w:rsidRPr="00000000">
        <w:rPr>
          <w:rtl w:val="0"/>
        </w:rPr>
        <w:t xml:space="preserve">Use Load Data to create the Employee Import table.</w:t>
      </w:r>
    </w:p>
    <w:p w:rsidR="00000000" w:rsidDel="00000000" w:rsidP="00000000" w:rsidRDefault="00000000" w:rsidRPr="00000000" w14:paraId="00000009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4 – Create Transform Map: </w:t>
      </w:r>
      <w:r w:rsidDel="00000000" w:rsidR="00000000" w:rsidRPr="00000000">
        <w:rPr>
          <w:rtl w:val="0"/>
        </w:rPr>
        <w:t xml:space="preserve">Create Sample Spreadsheet Import, select the source and target tables, and map the fields.</w:t>
      </w:r>
    </w:p>
    <w:p w:rsidR="00000000" w:rsidDel="00000000" w:rsidP="00000000" w:rsidRDefault="00000000" w:rsidRPr="00000000" w14:paraId="0000000A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5 – Transform and Validate: </w:t>
      </w:r>
      <w:r w:rsidDel="00000000" w:rsidR="00000000" w:rsidRPr="00000000">
        <w:rPr>
          <w:rtl w:val="0"/>
        </w:rPr>
        <w:t xml:space="preserve">Run the Transform operation and verify that records are created in Employee Test.</w:t>
      </w:r>
    </w:p>
    <w:p w:rsidR="00000000" w:rsidDel="00000000" w:rsidP="00000000" w:rsidRDefault="00000000" w:rsidRPr="00000000" w14:paraId="0000000B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6 – Test Duplicate Handling: </w:t>
      </w:r>
      <w:r w:rsidDel="00000000" w:rsidR="00000000" w:rsidRPr="00000000">
        <w:rPr>
          <w:rtl w:val="0"/>
        </w:rPr>
        <w:t xml:space="preserve">Enable Coalesce, add additional Excel data, run the transform again, and check Transform History.</w:t>
      </w:r>
    </w:p>
    <w:p w:rsidR="00000000" w:rsidDel="00000000" w:rsidP="00000000" w:rsidRDefault="00000000" w:rsidRPr="00000000" w14:paraId="0000000C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7 – Create Reports: </w:t>
      </w:r>
      <w:r w:rsidDel="00000000" w:rsidR="00000000" w:rsidRPr="00000000">
        <w:rPr>
          <w:rtl w:val="0"/>
        </w:rPr>
        <w:t xml:space="preserve">Create the three employee reports.</w:t>
      </w:r>
    </w:p>
    <w:p w:rsidR="00000000" w:rsidDel="00000000" w:rsidP="00000000" w:rsidRDefault="00000000" w:rsidRPr="00000000" w14:paraId="0000000D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8 – Create Dashboard: </w:t>
      </w:r>
      <w:r w:rsidDel="00000000" w:rsidR="00000000" w:rsidRPr="00000000">
        <w:rPr>
          <w:rtl w:val="0"/>
        </w:rPr>
        <w:t xml:space="preserve">Create a dashboard and add the three reports to it.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Prepared from the provided ServiceNow Project Review report, preserving the project terminology and documented configuration.</w:t>
      </w:r>
    </w:p>
    <w:sectPr>
      <w:footerReference r:id="rId6" w:type="default"/>
      <w:pgSz w:h="15840" w:w="12240" w:orient="portrait"/>
      <w:pgMar w:bottom="1080" w:top="1080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