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44347D">
      <w:pPr>
        <w:numPr>
          <w:ilvl w:val="0"/>
          <w:numId w:val="0"/>
        </w:numPr>
        <w:ind w:left="0" w:leftChars="0" w:firstLine="0" w:firstLineChars="0"/>
        <w:jc w:val="left"/>
        <w:rPr>
          <w:rFonts w:hint="default"/>
          <w:b w:val="0"/>
          <w:bCs w:val="0"/>
          <w:sz w:val="24"/>
          <w:szCs w:val="24"/>
          <w:lang w:val="en-US" w:eastAsia="zh-CN"/>
        </w:rPr>
      </w:pPr>
      <w:r>
        <w:rPr>
          <w:rFonts w:hint="eastAsia"/>
          <w:b w:val="0"/>
          <w:bCs w:val="0"/>
          <w:sz w:val="24"/>
          <w:szCs w:val="24"/>
          <w:lang w:val="en-US" w:eastAsia="zh-CN"/>
        </w:rPr>
        <w:t>【实践名称】摩托车防盗报警电路套件</w:t>
      </w:r>
    </w:p>
    <w:p w14:paraId="64BF755A">
      <w:pPr>
        <w:numPr>
          <w:ilvl w:val="0"/>
          <w:numId w:val="0"/>
        </w:numPr>
        <w:ind w:left="0" w:leftChars="0" w:firstLine="0" w:firstLineChars="0"/>
        <w:jc w:val="left"/>
        <w:rPr>
          <w:rFonts w:hint="eastAsia"/>
          <w:b w:val="0"/>
          <w:bCs w:val="0"/>
          <w:sz w:val="24"/>
          <w:szCs w:val="24"/>
          <w:lang w:val="en-US" w:eastAsia="zh-CN"/>
        </w:rPr>
      </w:pPr>
      <w:r>
        <w:rPr>
          <w:rFonts w:hint="eastAsia"/>
          <w:b w:val="0"/>
          <w:bCs w:val="0"/>
          <w:sz w:val="24"/>
          <w:szCs w:val="24"/>
          <w:lang w:val="en-US" w:eastAsia="zh-CN"/>
        </w:rPr>
        <w:t>【实践目的】</w:t>
      </w:r>
    </w:p>
    <w:p w14:paraId="1EC5092A">
      <w:pPr>
        <w:numPr>
          <w:ilvl w:val="0"/>
          <w:numId w:val="0"/>
        </w:numPr>
        <w:ind w:left="0" w:leftChars="0" w:firstLine="0" w:firstLineChars="0"/>
        <w:jc w:val="left"/>
        <w:rPr>
          <w:rFonts w:hint="eastAsia"/>
          <w:b w:val="0"/>
          <w:bCs w:val="0"/>
          <w:sz w:val="24"/>
          <w:szCs w:val="24"/>
          <w:lang w:val="en-US" w:eastAsia="zh-CN"/>
        </w:rPr>
      </w:pPr>
      <w:r>
        <w:rPr>
          <w:rFonts w:hint="eastAsia"/>
          <w:b w:val="0"/>
          <w:bCs w:val="0"/>
          <w:sz w:val="24"/>
          <w:szCs w:val="24"/>
          <w:lang w:val="en-US" w:eastAsia="zh-CN"/>
        </w:rPr>
        <w:t>熟悉电阻、二极管、三极管等元器件的识别（色环读值、正负极区分）与选型；理解逻辑芯片（CC4081）、放大电路的工作原理；掌握电路组装、焊接及调试方法；最终做出能通过振动触发报警、钥匙解锁禁用的摩托车防盗装置。</w:t>
      </w:r>
    </w:p>
    <w:p w14:paraId="38FDD153">
      <w:pPr>
        <w:numPr>
          <w:ilvl w:val="0"/>
          <w:numId w:val="0"/>
        </w:numPr>
        <w:ind w:left="0" w:leftChars="0" w:firstLine="0" w:firstLineChars="0"/>
        <w:jc w:val="left"/>
        <w:rPr>
          <w:rFonts w:hint="eastAsia"/>
          <w:b w:val="0"/>
          <w:bCs w:val="0"/>
          <w:sz w:val="24"/>
          <w:szCs w:val="24"/>
          <w:lang w:val="en-US" w:eastAsia="zh-CN"/>
        </w:rPr>
      </w:pPr>
      <w:r>
        <w:rPr>
          <w:rFonts w:hint="eastAsia"/>
          <w:b w:val="0"/>
          <w:bCs w:val="0"/>
          <w:sz w:val="24"/>
          <w:szCs w:val="24"/>
          <w:lang w:val="en-US" w:eastAsia="zh-CN"/>
        </w:rPr>
        <w:t>【相关电子元器件知识】</w:t>
      </w:r>
    </w:p>
    <w:p w14:paraId="55724405">
      <w:pPr>
        <w:numPr>
          <w:ilvl w:val="0"/>
          <w:numId w:val="0"/>
        </w:numPr>
        <w:ind w:left="0" w:leftChars="0" w:firstLine="0" w:firstLineChars="0"/>
        <w:jc w:val="left"/>
        <w:rPr>
          <w:rFonts w:hint="eastAsia"/>
          <w:b w:val="0"/>
          <w:bCs w:val="0"/>
          <w:sz w:val="24"/>
          <w:szCs w:val="24"/>
          <w:lang w:val="en-US" w:eastAsia="zh-CN"/>
        </w:rPr>
      </w:pPr>
      <w:r>
        <w:drawing>
          <wp:inline distT="0" distB="0" distL="0" distR="0">
            <wp:extent cx="4234180" cy="2863850"/>
            <wp:effectExtent l="0" t="0" r="2540" b="1270"/>
            <wp:docPr id="21033467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346725" name="图片 1"/>
                    <pic:cNvPicPr>
                      <a:picLocks noChangeAspect="1"/>
                    </pic:cNvPicPr>
                  </pic:nvPicPr>
                  <pic:blipFill>
                    <a:blip r:embed="rId4"/>
                    <a:stretch>
                      <a:fillRect/>
                    </a:stretch>
                  </pic:blipFill>
                  <pic:spPr>
                    <a:xfrm>
                      <a:off x="0" y="0"/>
                      <a:ext cx="4243631" cy="2869847"/>
                    </a:xfrm>
                    <a:prstGeom prst="rect">
                      <a:avLst/>
                    </a:prstGeom>
                  </pic:spPr>
                </pic:pic>
              </a:graphicData>
            </a:graphic>
          </wp:inline>
        </w:drawing>
      </w:r>
    </w:p>
    <w:p w14:paraId="532E7EB2">
      <w:pPr>
        <w:numPr>
          <w:ilvl w:val="0"/>
          <w:numId w:val="0"/>
        </w:numPr>
        <w:ind w:left="0" w:leftChars="0" w:firstLine="0" w:firstLineChars="0"/>
        <w:jc w:val="left"/>
        <w:rPr>
          <w:rFonts w:hint="eastAsia"/>
          <w:b w:val="0"/>
          <w:bCs w:val="0"/>
          <w:sz w:val="24"/>
          <w:szCs w:val="24"/>
          <w:lang w:val="en-US" w:eastAsia="zh-CN"/>
        </w:rPr>
      </w:pPr>
      <w:r>
        <w:rPr>
          <w:rFonts w:hint="eastAsia"/>
          <w:b w:val="0"/>
          <w:bCs w:val="0"/>
          <w:sz w:val="24"/>
          <w:szCs w:val="24"/>
          <w:lang w:val="en-US" w:eastAsia="zh-CN"/>
        </w:rPr>
        <w:t>【电原理图】</w:t>
      </w:r>
    </w:p>
    <w:p w14:paraId="0B66E0DC">
      <w:pPr>
        <w:numPr>
          <w:ilvl w:val="0"/>
          <w:numId w:val="0"/>
        </w:numPr>
        <w:ind w:left="0" w:leftChars="0" w:firstLine="0" w:firstLineChars="0"/>
        <w:jc w:val="left"/>
      </w:pPr>
      <w:r>
        <w:drawing>
          <wp:inline distT="0" distB="0" distL="0" distR="0">
            <wp:extent cx="4028440" cy="2101850"/>
            <wp:effectExtent l="0" t="0" r="10160" b="1270"/>
            <wp:docPr id="19634721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472175" name="图片 1"/>
                    <pic:cNvPicPr>
                      <a:picLocks noChangeAspect="1"/>
                    </pic:cNvPicPr>
                  </pic:nvPicPr>
                  <pic:blipFill>
                    <a:blip r:embed="rId5"/>
                    <a:stretch>
                      <a:fillRect/>
                    </a:stretch>
                  </pic:blipFill>
                  <pic:spPr>
                    <a:xfrm>
                      <a:off x="0" y="0"/>
                      <a:ext cx="4032160" cy="2103462"/>
                    </a:xfrm>
                    <a:prstGeom prst="rect">
                      <a:avLst/>
                    </a:prstGeom>
                  </pic:spPr>
                </pic:pic>
              </a:graphicData>
            </a:graphic>
          </wp:inline>
        </w:drawing>
      </w:r>
    </w:p>
    <w:p w14:paraId="07F3B47C">
      <w:pPr>
        <w:numPr>
          <w:ilvl w:val="0"/>
          <w:numId w:val="0"/>
        </w:numPr>
        <w:ind w:left="0" w:leftChars="0" w:firstLine="0" w:firstLineChars="0"/>
        <w:jc w:val="left"/>
        <w:rPr>
          <w:rFonts w:hint="eastAsia"/>
          <w:lang w:eastAsia="zh-CN"/>
        </w:rPr>
      </w:pPr>
      <w:r>
        <w:rPr>
          <w:rFonts w:hint="eastAsia"/>
          <w:lang w:eastAsia="zh-CN"/>
        </w:rPr>
        <w:t>【</w:t>
      </w:r>
      <w:r>
        <w:rPr>
          <w:rFonts w:hint="eastAsia"/>
          <w:lang w:val="en-US" w:eastAsia="zh-CN"/>
        </w:rPr>
        <w:t>电路连接情况</w:t>
      </w:r>
      <w:r>
        <w:rPr>
          <w:rFonts w:hint="eastAsia"/>
          <w:lang w:eastAsia="zh-CN"/>
        </w:rPr>
        <w:t>】</w:t>
      </w:r>
    </w:p>
    <w:p w14:paraId="2DE2490B">
      <w:pPr>
        <w:numPr>
          <w:ilvl w:val="0"/>
          <w:numId w:val="0"/>
        </w:numPr>
        <w:ind w:left="0" w:leftChars="0" w:firstLine="0" w:firstLineChars="0"/>
        <w:jc w:val="left"/>
        <w:rPr>
          <w:rFonts w:hint="eastAsia"/>
          <w:lang w:val="en-US" w:eastAsia="zh-CN"/>
        </w:rPr>
      </w:pPr>
      <w:r>
        <w:rPr>
          <w:rFonts w:ascii="宋体" w:hAnsi="宋体" w:eastAsia="宋体" w:cs="宋体"/>
          <w:sz w:val="24"/>
          <w:szCs w:val="24"/>
        </w:rPr>
        <w:drawing>
          <wp:inline distT="0" distB="0" distL="114300" distR="114300">
            <wp:extent cx="2715895" cy="4761865"/>
            <wp:effectExtent l="0" t="0" r="8255" b="1206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6"/>
                    <a:stretch>
                      <a:fillRect/>
                    </a:stretch>
                  </pic:blipFill>
                  <pic:spPr>
                    <a:xfrm rot="16200000">
                      <a:off x="0" y="0"/>
                      <a:ext cx="2715895" cy="4761865"/>
                    </a:xfrm>
                    <a:prstGeom prst="rect">
                      <a:avLst/>
                    </a:prstGeom>
                    <a:noFill/>
                    <a:ln w="9525">
                      <a:noFill/>
                    </a:ln>
                  </pic:spPr>
                </pic:pic>
              </a:graphicData>
            </a:graphic>
          </wp:inline>
        </w:drawing>
      </w:r>
    </w:p>
    <w:p w14:paraId="6718DCF6">
      <w:pPr>
        <w:numPr>
          <w:ilvl w:val="0"/>
          <w:numId w:val="0"/>
        </w:numPr>
        <w:ind w:left="0" w:leftChars="0" w:firstLine="0" w:firstLineChars="0"/>
        <w:jc w:val="left"/>
        <w:rPr>
          <w:rFonts w:hint="eastAsia"/>
          <w:b w:val="0"/>
          <w:bCs w:val="0"/>
          <w:sz w:val="24"/>
          <w:szCs w:val="24"/>
          <w:lang w:val="en-US" w:eastAsia="zh-CN"/>
        </w:rPr>
      </w:pPr>
      <w:r>
        <w:rPr>
          <w:rFonts w:hint="eastAsia"/>
          <w:b w:val="0"/>
          <w:bCs w:val="0"/>
          <w:sz w:val="24"/>
          <w:szCs w:val="24"/>
          <w:lang w:val="en-US" w:eastAsia="zh-CN"/>
        </w:rPr>
        <w:t>【原理分析】</w:t>
      </w:r>
    </w:p>
    <w:p w14:paraId="60336695">
      <w:pPr>
        <w:rPr>
          <w:rFonts w:hint="eastAsia"/>
          <w:sz w:val="24"/>
          <w:szCs w:val="24"/>
          <w:lang w:val="en-US" w:eastAsia="zh-CN"/>
        </w:rPr>
      </w:pPr>
      <w:r>
        <w:rPr>
          <w:rFonts w:hint="eastAsia"/>
          <w:sz w:val="24"/>
          <w:szCs w:val="24"/>
          <w:lang w:val="en-US" w:eastAsia="zh-CN"/>
        </w:rPr>
        <w:t>通过水银开关检测振动、钥匙开关控制报警使能，经CC4081逻辑芯片和三极管放大，驱动蜂鸣器报警。</w:t>
      </w:r>
    </w:p>
    <w:p w14:paraId="54F4D861">
      <w:pPr>
        <w:rPr>
          <w:rFonts w:hint="eastAsia"/>
          <w:sz w:val="24"/>
          <w:szCs w:val="24"/>
        </w:rPr>
      </w:pPr>
      <w:r>
        <w:rPr>
          <w:rFonts w:hint="eastAsia"/>
          <w:sz w:val="24"/>
          <w:szCs w:val="24"/>
          <w:lang w:val="en-US" w:eastAsia="zh-CN"/>
        </w:rPr>
        <w:t>【各部分工作原理】</w:t>
      </w:r>
      <w:r>
        <w:rPr>
          <w:rFonts w:hint="eastAsia"/>
          <w:sz w:val="24"/>
          <w:szCs w:val="24"/>
        </w:rPr>
        <w:t xml:space="preserve"> </w:t>
      </w:r>
    </w:p>
    <w:p w14:paraId="3AD98616">
      <w:pPr>
        <w:jc w:val="left"/>
        <w:rPr>
          <w:sz w:val="24"/>
          <w:szCs w:val="24"/>
        </w:rPr>
      </w:pPr>
      <w:r>
        <w:rPr>
          <w:rFonts w:hint="eastAsia"/>
          <w:sz w:val="24"/>
          <w:szCs w:val="24"/>
        </w:rPr>
        <w:t>K为水银导电开关，S为与车钥匙联动的的电源开关，车停妥后，将开关置于“OFF”位置，然后拔出钥匙。此时水银导电开关 K内两触点断开，U1A输入端“2”脚为低电平，因此“3”脚输出低电平，二极管 VD2截止，三极管 VT1与另一只二极管 VD3也截止。U1B的输入端“6”脚为低电平，所以输出端“4”脚输出低电平，三极管 VT3和 VT4均截止，报警喇叭 B不发声。如果有人搬动车，势必会引起振动，使水银导电开关 K内两触点会瞬间闭合，</w:t>
      </w:r>
    </w:p>
    <w:p w14:paraId="45F9D089">
      <w:pPr>
        <w:jc w:val="left"/>
        <w:rPr>
          <w:sz w:val="24"/>
          <w:szCs w:val="24"/>
        </w:rPr>
      </w:pPr>
      <w:r>
        <w:rPr>
          <w:rFonts w:hint="eastAsia"/>
          <w:sz w:val="24"/>
          <w:szCs w:val="24"/>
        </w:rPr>
        <w:t>VD1导通，U1A两输入端都为高电平，“3”脚就输出高电平，使 VD2导通，并向电容 C1充电，</w:t>
      </w:r>
    </w:p>
    <w:p w14:paraId="1BC1E9BE">
      <w:pPr>
        <w:jc w:val="left"/>
        <w:rPr>
          <w:sz w:val="24"/>
          <w:szCs w:val="24"/>
        </w:rPr>
      </w:pPr>
      <w:r>
        <w:rPr>
          <w:rFonts w:hint="eastAsia"/>
          <w:sz w:val="24"/>
          <w:szCs w:val="24"/>
        </w:rPr>
        <w:t xml:space="preserve">同时 VT1导通，发射极输出高电平，经 VD3使 U1B的“6”脚为高电平，“4”脚即输出高电平，经 VT3、VT4两级放大推动报警喇叭发出报警声。 </w:t>
      </w:r>
    </w:p>
    <w:p w14:paraId="7930ECEB">
      <w:pPr>
        <w:jc w:val="left"/>
        <w:rPr>
          <w:sz w:val="24"/>
          <w:szCs w:val="24"/>
        </w:rPr>
      </w:pPr>
      <w:r>
        <w:rPr>
          <w:rFonts w:hint="eastAsia"/>
          <w:sz w:val="24"/>
          <w:szCs w:val="24"/>
        </w:rPr>
        <w:t>车主开车时，先将钥匙插入，将开关置“ON”位置，正电流经 VD4、R10注入 VT2的基极，使 VT2导通，这样将 U1B的“6”脚钳位在低电平，U1B被封锁。此时，无论如何搬动车辆或开车驾驶，因 U1B的“4”脚始终保持低电平，报警器都不会发声。</w:t>
      </w:r>
    </w:p>
    <w:p w14:paraId="350A4D9F">
      <w:pPr>
        <w:rPr>
          <w:rFonts w:hint="default" w:eastAsiaTheme="minorEastAsia"/>
          <w:lang w:val="en-US" w:eastAsia="zh-CN"/>
        </w:rPr>
      </w:pPr>
      <w:r>
        <w:rPr>
          <w:rFonts w:hint="eastAsia"/>
          <w:lang w:val="en-US" w:eastAsia="zh-CN"/>
        </w:rPr>
        <w:t>下图为断开自锁开关，闭合水银开关时电路状况：蜂鸣器报警</w:t>
      </w:r>
    </w:p>
    <w:p w14:paraId="5F44FAD8">
      <w:r>
        <w:drawing>
          <wp:inline distT="0" distB="0" distL="114300" distR="114300">
            <wp:extent cx="1111250" cy="1684020"/>
            <wp:effectExtent l="0" t="0" r="1270" b="762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7"/>
                    <a:stretch>
                      <a:fillRect/>
                    </a:stretch>
                  </pic:blipFill>
                  <pic:spPr>
                    <a:xfrm>
                      <a:off x="0" y="0"/>
                      <a:ext cx="1111250" cy="1684020"/>
                    </a:xfrm>
                    <a:prstGeom prst="rect">
                      <a:avLst/>
                    </a:prstGeom>
                    <a:noFill/>
                    <a:ln>
                      <a:noFill/>
                    </a:ln>
                  </pic:spPr>
                </pic:pic>
              </a:graphicData>
            </a:graphic>
          </wp:inline>
        </w:drawing>
      </w:r>
    </w:p>
    <w:p w14:paraId="145A280B">
      <w:pPr>
        <w:rPr>
          <w:rFonts w:hint="eastAsia"/>
          <w:lang w:val="en-US" w:eastAsia="zh-CN"/>
        </w:rPr>
      </w:pPr>
      <w:r>
        <w:rPr>
          <w:rFonts w:hint="eastAsia"/>
          <w:lang w:val="en-US" w:eastAsia="zh-CN"/>
        </w:rPr>
        <w:t>下图为闭合自锁开关，此时水银开关闭合无法再启动蜂鸣器</w:t>
      </w:r>
    </w:p>
    <w:p w14:paraId="324E94C4">
      <w:pPr>
        <w:rPr>
          <w:rFonts w:hint="default"/>
          <w:lang w:val="en-US" w:eastAsia="zh-CN"/>
        </w:rPr>
      </w:pPr>
      <w:bookmarkStart w:id="0" w:name="_GoBack"/>
      <w:r>
        <w:drawing>
          <wp:inline distT="0" distB="0" distL="114300" distR="114300">
            <wp:extent cx="1593850" cy="2379345"/>
            <wp:effectExtent l="0" t="0" r="6350" b="1333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stretch>
                      <a:fillRect/>
                    </a:stretch>
                  </pic:blipFill>
                  <pic:spPr>
                    <a:xfrm>
                      <a:off x="0" y="0"/>
                      <a:ext cx="1593850" cy="2379345"/>
                    </a:xfrm>
                    <a:prstGeom prst="rect">
                      <a:avLst/>
                    </a:prstGeom>
                    <a:noFill/>
                    <a:ln>
                      <a:noFill/>
                    </a:ln>
                  </pic:spPr>
                </pic:pic>
              </a:graphicData>
            </a:graphic>
          </wp:inline>
        </w:drawing>
      </w:r>
      <w:bookmarkEnd w:id="0"/>
    </w:p>
    <w:p w14:paraId="77859637">
      <w:pPr>
        <w:rPr>
          <w:rFonts w:hint="eastAsia"/>
          <w:sz w:val="24"/>
          <w:szCs w:val="24"/>
          <w:lang w:eastAsia="zh-CN"/>
        </w:rPr>
      </w:pPr>
      <w:r>
        <w:rPr>
          <w:rFonts w:hint="eastAsia"/>
          <w:sz w:val="24"/>
          <w:szCs w:val="24"/>
          <w:lang w:eastAsia="zh-CN"/>
        </w:rPr>
        <w:t>【</w:t>
      </w:r>
      <w:r>
        <w:rPr>
          <w:rFonts w:hint="eastAsia"/>
          <w:sz w:val="24"/>
          <w:szCs w:val="24"/>
          <w:lang w:val="en-US" w:eastAsia="zh-CN"/>
        </w:rPr>
        <w:t>器材清单</w:t>
      </w:r>
      <w:r>
        <w:rPr>
          <w:rFonts w:hint="eastAsia"/>
          <w:sz w:val="24"/>
          <w:szCs w:val="24"/>
          <w:lang w:eastAsia="zh-CN"/>
        </w:rPr>
        <w:t>】</w:t>
      </w:r>
    </w:p>
    <w:p w14:paraId="1087E3AB">
      <w:pPr>
        <w:rPr>
          <w:rFonts w:hint="eastAsia"/>
          <w:sz w:val="24"/>
          <w:szCs w:val="24"/>
          <w:lang w:eastAsia="zh-CN"/>
        </w:rPr>
      </w:pPr>
      <w:r>
        <w:drawing>
          <wp:inline distT="0" distB="0" distL="0" distR="0">
            <wp:extent cx="3504565" cy="1465580"/>
            <wp:effectExtent l="0" t="0" r="635" b="12700"/>
            <wp:docPr id="7084695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469525" name="图片 1"/>
                    <pic:cNvPicPr>
                      <a:picLocks noChangeAspect="1"/>
                    </pic:cNvPicPr>
                  </pic:nvPicPr>
                  <pic:blipFill>
                    <a:blip r:embed="rId9"/>
                    <a:stretch>
                      <a:fillRect/>
                    </a:stretch>
                  </pic:blipFill>
                  <pic:spPr>
                    <a:xfrm>
                      <a:off x="0" y="0"/>
                      <a:ext cx="3504565" cy="1465580"/>
                    </a:xfrm>
                    <a:prstGeom prst="rect">
                      <a:avLst/>
                    </a:prstGeom>
                  </pic:spPr>
                </pic:pic>
              </a:graphicData>
            </a:graphic>
          </wp:inline>
        </w:drawing>
      </w:r>
    </w:p>
    <w:p w14:paraId="60115408">
      <w:pPr>
        <w:rPr>
          <w:rFonts w:hint="eastAsia"/>
          <w:sz w:val="24"/>
          <w:szCs w:val="24"/>
          <w:lang w:val="en-US" w:eastAsia="zh-CN"/>
        </w:rPr>
      </w:pPr>
      <w:r>
        <w:rPr>
          <w:rFonts w:hint="eastAsia"/>
          <w:sz w:val="24"/>
          <w:szCs w:val="24"/>
          <w:lang w:val="en-US" w:eastAsia="zh-CN"/>
        </w:rPr>
        <w:t>【制作流程】</w:t>
      </w:r>
    </w:p>
    <w:p w14:paraId="72842135">
      <w:pPr>
        <w:numPr>
          <w:ilvl w:val="0"/>
          <w:numId w:val="1"/>
        </w:numPr>
        <w:rPr>
          <w:rFonts w:hint="eastAsia"/>
          <w:sz w:val="24"/>
          <w:szCs w:val="24"/>
          <w:lang w:val="en-US" w:eastAsia="zh-CN"/>
        </w:rPr>
      </w:pPr>
      <w:r>
        <w:rPr>
          <w:rFonts w:hint="eastAsia"/>
          <w:sz w:val="24"/>
          <w:szCs w:val="24"/>
          <w:lang w:val="en-US" w:eastAsia="zh-CN"/>
        </w:rPr>
        <w:t>我们先进行仿真</w:t>
      </w:r>
    </w:p>
    <w:p w14:paraId="06040089">
      <w:pPr>
        <w:numPr>
          <w:ilvl w:val="0"/>
          <w:numId w:val="0"/>
        </w:numPr>
        <w:rPr>
          <w:rFonts w:hint="eastAsia"/>
          <w:sz w:val="24"/>
          <w:szCs w:val="24"/>
          <w:lang w:val="en-US" w:eastAsia="zh-CN"/>
        </w:rPr>
      </w:pPr>
      <w:r>
        <w:rPr>
          <w:rFonts w:hint="eastAsia"/>
          <w:sz w:val="24"/>
          <w:szCs w:val="24"/>
          <w:lang w:val="en-US" w:eastAsia="zh-CN"/>
        </w:rPr>
        <w:t>2.我们在电子制作盒中找到电路中所需的器件。</w:t>
      </w:r>
    </w:p>
    <w:p w14:paraId="2528738E">
      <w:pPr>
        <w:numPr>
          <w:ilvl w:val="0"/>
          <w:numId w:val="0"/>
        </w:numPr>
        <w:rPr>
          <w:rFonts w:hint="default"/>
          <w:sz w:val="24"/>
          <w:szCs w:val="24"/>
          <w:lang w:val="en-US" w:eastAsia="zh-CN"/>
        </w:rPr>
      </w:pPr>
      <w:r>
        <w:rPr>
          <w:rFonts w:hint="eastAsia"/>
          <w:sz w:val="24"/>
          <w:szCs w:val="24"/>
          <w:lang w:val="en-US" w:eastAsia="zh-CN"/>
        </w:rPr>
        <w:t>3.确定主要元器件（三极管，CC4081芯片，蜂鸣器）的位置（由于缺少自锁开关和水银开关，遂用两根导线代替），从它们的各个引脚依次向外连接。</w:t>
      </w:r>
    </w:p>
    <w:p w14:paraId="3DEDE892">
      <w:pPr>
        <w:numPr>
          <w:ilvl w:val="0"/>
          <w:numId w:val="0"/>
        </w:numPr>
        <w:rPr>
          <w:rFonts w:hint="default"/>
          <w:sz w:val="24"/>
          <w:szCs w:val="24"/>
          <w:lang w:val="en-US" w:eastAsia="zh-CN"/>
        </w:rPr>
      </w:pPr>
      <w:r>
        <w:rPr>
          <w:rFonts w:hint="eastAsia"/>
          <w:sz w:val="24"/>
          <w:szCs w:val="24"/>
          <w:lang w:val="en-US" w:eastAsia="zh-CN"/>
        </w:rPr>
        <w:t>4.电路连接好后，我们通过控制自锁开关与水银开关的闭合情况观察对应的现象来验证电路是否正常工作。</w:t>
      </w:r>
    </w:p>
    <w:p w14:paraId="053202FE">
      <w:pPr>
        <w:numPr>
          <w:ilvl w:val="0"/>
          <w:numId w:val="0"/>
        </w:numPr>
        <w:ind w:left="105" w:leftChars="0"/>
        <w:rPr>
          <w:rFonts w:hint="eastAsia"/>
          <w:sz w:val="24"/>
          <w:szCs w:val="24"/>
          <w:lang w:val="en-US" w:eastAsia="zh-CN"/>
        </w:rPr>
      </w:pPr>
    </w:p>
    <w:p w14:paraId="32D14303">
      <w:pPr>
        <w:numPr>
          <w:ilvl w:val="0"/>
          <w:numId w:val="0"/>
        </w:numPr>
        <w:ind w:left="105" w:leftChars="0"/>
        <w:rPr>
          <w:rFonts w:hint="eastAsia"/>
          <w:sz w:val="24"/>
          <w:szCs w:val="24"/>
          <w:lang w:val="en-US" w:eastAsia="zh-CN"/>
        </w:rPr>
      </w:pPr>
      <w:r>
        <w:rPr>
          <w:rFonts w:hint="eastAsia"/>
          <w:sz w:val="24"/>
          <w:szCs w:val="24"/>
          <w:lang w:val="en-US" w:eastAsia="zh-CN"/>
        </w:rPr>
        <w:t>【功能测试】</w:t>
      </w:r>
    </w:p>
    <w:p w14:paraId="76B23636">
      <w:pPr>
        <w:numPr>
          <w:ilvl w:val="0"/>
          <w:numId w:val="0"/>
        </w:numPr>
        <w:ind w:left="105" w:leftChars="0"/>
        <w:rPr>
          <w:rFonts w:hint="default"/>
          <w:sz w:val="24"/>
          <w:szCs w:val="24"/>
          <w:lang w:val="en-US" w:eastAsia="zh-CN"/>
        </w:rPr>
      </w:pPr>
      <w:r>
        <w:rPr>
          <w:rFonts w:hint="eastAsia"/>
          <w:sz w:val="24"/>
          <w:szCs w:val="24"/>
          <w:lang w:val="en-US" w:eastAsia="zh-CN"/>
        </w:rPr>
        <w:t>当我们断开自锁开关，闭合水银开关时，蜂鸣器报警；当我们闭合自锁开关，蜂鸣器停止警报声，此后不管水银开关是否闭合蜂鸣器都不再报警。</w:t>
      </w:r>
    </w:p>
    <w:p w14:paraId="67E4687E">
      <w:pPr>
        <w:numPr>
          <w:ilvl w:val="0"/>
          <w:numId w:val="0"/>
        </w:numPr>
        <w:ind w:left="105" w:leftChars="0"/>
        <w:rPr>
          <w:rFonts w:hint="eastAsia"/>
          <w:sz w:val="24"/>
          <w:szCs w:val="24"/>
          <w:lang w:val="en-US" w:eastAsia="zh-CN"/>
        </w:rPr>
      </w:pPr>
      <w:r>
        <w:rPr>
          <w:rFonts w:hint="eastAsia"/>
          <w:sz w:val="24"/>
          <w:szCs w:val="24"/>
          <w:lang w:val="en-US" w:eastAsia="zh-CN"/>
        </w:rPr>
        <w:t>【遇到的问题】</w:t>
      </w:r>
    </w:p>
    <w:p w14:paraId="698FC489">
      <w:pPr>
        <w:numPr>
          <w:ilvl w:val="0"/>
          <w:numId w:val="2"/>
        </w:numPr>
        <w:ind w:left="105" w:leftChars="0"/>
        <w:rPr>
          <w:rFonts w:hint="eastAsia"/>
          <w:sz w:val="24"/>
          <w:szCs w:val="24"/>
          <w:lang w:val="en-US" w:eastAsia="zh-CN"/>
        </w:rPr>
      </w:pPr>
      <w:r>
        <w:rPr>
          <w:rFonts w:hint="eastAsia"/>
          <w:sz w:val="24"/>
          <w:szCs w:val="24"/>
          <w:lang w:val="en-US" w:eastAsia="zh-CN"/>
        </w:rPr>
        <w:t> 元器件识别/焊接错误：电阻色环读错导致阻值不符，二极管、电解电容正负极接反，三极管E/B/C管脚接混，芯片缺口方向装反（管脚顺序错误）。</w:t>
      </w:r>
    </w:p>
    <w:p w14:paraId="749E96EE">
      <w:pPr>
        <w:numPr>
          <w:ilvl w:val="0"/>
          <w:numId w:val="2"/>
        </w:numPr>
        <w:ind w:left="105" w:leftChars="0"/>
        <w:rPr>
          <w:rFonts w:hint="eastAsia"/>
          <w:sz w:val="24"/>
          <w:szCs w:val="24"/>
          <w:lang w:val="en-US" w:eastAsia="zh-CN"/>
        </w:rPr>
      </w:pPr>
      <w:r>
        <w:rPr>
          <w:rFonts w:hint="eastAsia"/>
          <w:sz w:val="24"/>
          <w:szCs w:val="24"/>
          <w:lang w:val="en-US" w:eastAsia="zh-CN"/>
        </w:rPr>
        <w:t>缺少水银开关与自锁开关。</w:t>
      </w:r>
    </w:p>
    <w:p w14:paraId="1C90FA25">
      <w:pPr>
        <w:numPr>
          <w:ilvl w:val="0"/>
          <w:numId w:val="2"/>
        </w:numPr>
        <w:ind w:left="105" w:leftChars="0"/>
        <w:rPr>
          <w:rFonts w:hint="eastAsia"/>
          <w:sz w:val="24"/>
          <w:szCs w:val="24"/>
          <w:lang w:val="en-US" w:eastAsia="zh-CN"/>
        </w:rPr>
      </w:pPr>
      <w:r>
        <w:rPr>
          <w:rFonts w:hint="eastAsia"/>
          <w:sz w:val="24"/>
          <w:szCs w:val="24"/>
          <w:lang w:val="en-US" w:eastAsia="zh-CN"/>
        </w:rPr>
        <w:t> 电源相关问题：电源正负极接反（VCC/GND接错），电源插座接触不良，导致电路不供电或烧毁元件。</w:t>
      </w:r>
    </w:p>
    <w:p w14:paraId="2A082E48">
      <w:pPr>
        <w:numPr>
          <w:ilvl w:val="0"/>
          <w:numId w:val="2"/>
        </w:numPr>
        <w:ind w:left="105" w:leftChars="0"/>
        <w:rPr>
          <w:rFonts w:hint="eastAsia"/>
          <w:sz w:val="24"/>
          <w:szCs w:val="24"/>
          <w:lang w:val="en-US" w:eastAsia="zh-CN"/>
        </w:rPr>
      </w:pPr>
      <w:r>
        <w:rPr>
          <w:rFonts w:hint="eastAsia"/>
          <w:sz w:val="24"/>
          <w:szCs w:val="24"/>
          <w:lang w:val="en-US" w:eastAsia="zh-CN"/>
        </w:rPr>
        <w:t>功能逻辑失效：钥匙开关（S）与电路联动不畅，水银开关未固定好（无法检测振动），电容C1未正确充电（报警触发失败）</w:t>
      </w:r>
    </w:p>
    <w:p w14:paraId="0159B9B6">
      <w:pPr>
        <w:numPr>
          <w:ilvl w:val="0"/>
          <w:numId w:val="0"/>
        </w:numPr>
        <w:rPr>
          <w:rFonts w:hint="eastAsia"/>
          <w:sz w:val="24"/>
          <w:szCs w:val="24"/>
          <w:lang w:val="en-US" w:eastAsia="zh-CN"/>
        </w:rPr>
      </w:pPr>
      <w:r>
        <w:rPr>
          <w:rFonts w:hint="eastAsia"/>
          <w:sz w:val="24"/>
          <w:szCs w:val="24"/>
          <w:lang w:val="en-US" w:eastAsia="zh-CN"/>
        </w:rPr>
        <w:t>【拓展和思考】</w:t>
      </w:r>
    </w:p>
    <w:p w14:paraId="7339DAA6">
      <w:pPr>
        <w:numPr>
          <w:ilvl w:val="0"/>
          <w:numId w:val="0"/>
        </w:numPr>
        <w:rPr>
          <w:rFonts w:hint="default"/>
          <w:sz w:val="24"/>
          <w:szCs w:val="24"/>
          <w:lang w:val="en-US" w:eastAsia="zh-CN"/>
        </w:rPr>
      </w:pPr>
      <w:r>
        <w:rPr>
          <w:rFonts w:hint="eastAsia"/>
          <w:sz w:val="24"/>
          <w:szCs w:val="24"/>
          <w:lang w:val="en-US" w:eastAsia="zh-CN"/>
        </w:rPr>
        <w:t>拓展设想； 以增强警报的威慑力为目的，将单一蜂鸣器升级为“声光双报警”，增加高亮LED闪光灯；加入语音模块，循环播放“车辆异常，请远离”等警示语，提升威慑力。</w:t>
      </w:r>
    </w:p>
    <w:p w14:paraId="1B1D472F">
      <w:pPr>
        <w:numPr>
          <w:ilvl w:val="0"/>
          <w:numId w:val="0"/>
        </w:numPr>
        <w:rPr>
          <w:rFonts w:hint="default"/>
          <w:sz w:val="24"/>
          <w:szCs w:val="24"/>
          <w:lang w:val="en-US" w:eastAsia="zh-CN"/>
        </w:rPr>
      </w:pPr>
      <w:r>
        <w:rPr>
          <w:rFonts w:hint="eastAsia"/>
          <w:sz w:val="24"/>
          <w:szCs w:val="24"/>
          <w:lang w:val="en-US" w:eastAsia="zh-CN"/>
        </w:rPr>
        <w:t>思考：将电路中的电阻改为电位器是否可以实现警报声的持续时间，以适应不同的场合和车型？</w:t>
      </w:r>
    </w:p>
    <w:p w14:paraId="6BB6080A">
      <w:pPr>
        <w:rPr>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83E03D"/>
    <w:multiLevelType w:val="singleLevel"/>
    <w:tmpl w:val="8683E03D"/>
    <w:lvl w:ilvl="0" w:tentative="0">
      <w:start w:val="1"/>
      <w:numFmt w:val="decimal"/>
      <w:lvlText w:val="%1."/>
      <w:lvlJc w:val="left"/>
      <w:pPr>
        <w:tabs>
          <w:tab w:val="left" w:pos="312"/>
        </w:tabs>
      </w:pPr>
    </w:lvl>
  </w:abstractNum>
  <w:abstractNum w:abstractNumId="1">
    <w:nsid w:val="8BCBB0F0"/>
    <w:multiLevelType w:val="singleLevel"/>
    <w:tmpl w:val="8BCBB0F0"/>
    <w:lvl w:ilvl="0" w:tentative="0">
      <w:start w:val="1"/>
      <w:numFmt w:val="decimal"/>
      <w:lvlText w:val="%1."/>
      <w:lvlJc w:val="left"/>
      <w:pPr>
        <w:tabs>
          <w:tab w:val="left" w:pos="312"/>
        </w:tabs>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0B613B3"/>
    <w:rsid w:val="05D42645"/>
    <w:rsid w:val="30B613B3"/>
    <w:rsid w:val="61371307"/>
    <w:rsid w:val="682E0B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jpe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1118</Words>
  <Characters>1276</Characters>
  <Lines>0</Lines>
  <Paragraphs>0</Paragraphs>
  <TotalTime>15</TotalTime>
  <ScaleCrop>false</ScaleCrop>
  <LinksUpToDate>false</LinksUpToDate>
  <CharactersWithSpaces>1285</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2025-11-07T07:05:00Z</dcterms:created>
  <dc:creator>上善若水</dc:creator>
  <cp:lastModifiedBy>上善若水</cp:lastModifiedBy>
  <dcterms:modified xsi:type="dcterms:W3CDTF">2025-12-19T14:24:24Z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8FFE0F50C6FC4DC794A60A5940D8BCA3_11</vt:lpwstr>
  </property>
  <property fmtid="{D5CDD505-2E9C-101B-9397-08002B2CF9AE}" pid="4" name="KSOTemplateDocerSaveRecord">
    <vt:lpwstr>eyJoZGlkIjoiYmQxNTVlMzMyOWQwYmRmMDFiMzFmZTU4YTA0YTFiOTUiLCJ1c2VySWQiOiI4MTQ1NjM1NTIifQ==</vt:lpwstr>
  </property>
</Properties>
</file>