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pStyle w:val="000002"/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数仓架构设计文档</w:t>
      </w:r>
    </w:p>
    <w:p w14:paraId="00000002">
      <w:pPr>
        <w:ind w:left="240"/>
      </w:pPr>
      <w:r>
        <w:rPr>
          <w:rFonts w:hint="eastAsia"/>
        </w:rPr>
        <w:t>项目：云购生活新零售企业 —— 企业级数据仓库与经营分析可视化系统</w:t>
      </w:r>
    </w:p>
    <w:p w14:paraId="00000003">
      <w:pPr>
        <w:ind w:left="240"/>
      </w:pPr>
      <w:r>
        <w:rPr>
          <w:rFonts w:hint="eastAsia"/>
        </w:rPr>
        <w:t>阶段：第 2 周 · 子任务 5</w:t>
      </w:r>
    </w:p>
    <w:p w14:paraId="00000004">
      <w:pPr>
        <w:ind w:left="240"/>
      </w:pPr>
      <w:r>
        <w:rPr>
          <w:rFonts w:hint="eastAsia"/>
        </w:rPr>
        <w:t>团队：云购生活数据仓库项目组 ｜ 成员：曲欣锋</w:t>
      </w:r>
    </w:p>
    <w:p w14:paraId="00000005">
      <w:pPr>
        <w:ind w:left="240"/>
      </w:pPr>
      <w:r>
        <w:rPr>
          <w:rFonts w:hint="eastAsia"/>
        </w:rPr>
        <w:t>版本：v1.0（2026-11-02）</w:t>
      </w:r>
    </w:p>
    <w:p w14:paraId="00000006">
      <w:pPr>
        <w:pBdr>
          <w:bottom w:val="thick" w:color="040102" w:sz="8"/>
        </w:pBdr>
      </w:pPr>
    </w:p>
    <w:p w14:paraId="00000007">
      <w:pPr>
        <w:pStyle w:val="000003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一、架构总览</w:t>
      </w:r>
    </w:p>
    <w:p w14:paraId="00000008">
      <w:r>
        <w:rPr>
          <w:rFonts w:hint="eastAsia"/>
        </w:rPr>
        <w:t xml:space="preserve">本项目采用 </w:t>
      </w:r>
      <w:r>
        <w:rPr>
          <w:rFonts w:hint="eastAsia"/>
          <w:b w:val="1"/>
        </w:rPr>
        <w:t>ODS → DWD → DWS → ADS 四层架构</w:t>
      </w:r>
      <w:r>
        <w:rPr>
          <w:rFonts w:hint="eastAsia"/>
        </w:rPr>
        <w:t>，数据自下而上单向流动，下游只读上游、不反向写回。四层之间以「表名前缀」区分，任何人看到表名即可判断它属于哪一层、能不能改。</w:t>
      </w:r>
    </w:p>
    <w:p w14:paraId="00000009">
      <w:r>
        <w:drawing>
          <wp:inline distT="0" distB="0" distL="0" distR="0">
            <wp:extent cx="5715000" cy="420052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各层定位一句话概括：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Mar/>
            <w:vAlign w:val="center"/>
          </w:tcPr>
          <w:p w14:paraId="000000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1661" w:type="dxa"/>
            <w:tcMar/>
            <w:vAlign w:val="center"/>
          </w:tcPr>
          <w:p w14:paraId="000000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定位</w:t>
            </w:r>
          </w:p>
        </w:tc>
        <w:tc>
          <w:tcPr>
            <w:tcW w:w="1661" w:type="dxa"/>
            <w:tcMar/>
            <w:vAlign w:val="center"/>
          </w:tcPr>
          <w:p w14:paraId="000000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一句话说明</w:t>
            </w:r>
          </w:p>
        </w:tc>
        <w:tc>
          <w:tcPr>
            <w:tcW w:w="1661" w:type="dxa"/>
            <w:tcMar/>
            <w:vAlign w:val="center"/>
          </w:tcPr>
          <w:p w14:paraId="000000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表名前缀</w:t>
            </w:r>
          </w:p>
        </w:tc>
        <w:tc>
          <w:tcPr>
            <w:tcW w:w="1661" w:type="dxa"/>
            <w:tcMar/>
            <w:vAlign w:val="center"/>
          </w:tcPr>
          <w:p w14:paraId="000000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数据粒度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0F">
            <w:r>
              <w:rPr>
                <w:b w:val="1"/>
              </w:rPr>
              <w:t>ODS</w:t>
            </w:r>
          </w:p>
        </w:tc>
        <w:tc>
          <w:tcPr>
            <w:tcW w:w="1661" w:type="dxa"/>
            <w:tcMar/>
            <w:vAlign w:val="center"/>
          </w:tcPr>
          <w:p w14:paraId="00000010">
            <w:r>
              <w:rPr>
                <w:rFonts w:hint="eastAsia"/>
              </w:rPr>
              <w:t>贴源层</w:t>
            </w:r>
          </w:p>
        </w:tc>
        <w:tc>
          <w:tcPr>
            <w:tcW w:w="1661" w:type="dxa"/>
            <w:tcMar/>
            <w:vAlign w:val="center"/>
          </w:tcPr>
          <w:p w14:paraId="00000011">
            <w:r>
              <w:rPr>
                <w:rFonts w:hint="eastAsia"/>
              </w:rPr>
              <w:t>业务数据原样落地，一个字段都不改</w:t>
            </w:r>
          </w:p>
        </w:tc>
        <w:tc>
          <w:tcPr>
            <w:tcW w:w="1661" w:type="dxa"/>
            <w:tcMar/>
            <w:vAlign w:val="center"/>
          </w:tcPr>
          <w:p w14:paraId="00000012">
            <w:r>
              <w:rPr>
                <w:rFonts w:ascii="Consolas" w:hAnsi="Consolas" w:eastAsia="Consolas" w:cs="Consolas"/>
              </w:rPr>
              <w:t>ods_</w:t>
            </w:r>
          </w:p>
        </w:tc>
        <w:tc>
          <w:tcPr>
            <w:tcW w:w="1661" w:type="dxa"/>
            <w:tcMar/>
            <w:vAlign w:val="center"/>
          </w:tcPr>
          <w:p w14:paraId="00000013">
            <w:r>
              <w:rPr>
                <w:rFonts w:hint="eastAsia"/>
              </w:rPr>
              <w:t>一行 = 业务库一条原始记录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14">
            <w:r>
              <w:rPr>
                <w:b w:val="1"/>
              </w:rPr>
              <w:t>DWD</w:t>
            </w:r>
          </w:p>
        </w:tc>
        <w:tc>
          <w:tcPr>
            <w:tcW w:w="1661" w:type="dxa"/>
            <w:tcMar/>
            <w:vAlign w:val="center"/>
          </w:tcPr>
          <w:p w14:paraId="00000015">
            <w:r>
              <w:rPr>
                <w:rFonts w:hint="eastAsia"/>
              </w:rPr>
              <w:t>明细层</w:t>
            </w:r>
          </w:p>
        </w:tc>
        <w:tc>
          <w:tcPr>
            <w:tcW w:w="1661" w:type="dxa"/>
            <w:tcMar/>
            <w:vAlign w:val="center"/>
          </w:tcPr>
          <w:p w14:paraId="00000016">
            <w:r>
              <w:rPr>
                <w:rFonts w:hint="eastAsia"/>
              </w:rPr>
              <w:t>洗干净、统一口径、按星型模型重组</w:t>
            </w:r>
          </w:p>
        </w:tc>
        <w:tc>
          <w:tcPr>
            <w:tcW w:w="1661" w:type="dxa"/>
            <w:tcMar/>
            <w:vAlign w:val="center"/>
          </w:tcPr>
          <w:p w14:paraId="00000017">
            <w:r>
              <w:rPr>
                <w:rFonts w:ascii="Consolas" w:hAnsi="Consolas" w:eastAsia="Consolas" w:cs="Consolas"/>
              </w:rPr>
              <w:t>dwd_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>dim_</w:t>
            </w:r>
          </w:p>
        </w:tc>
        <w:tc>
          <w:tcPr>
            <w:tcW w:w="1661" w:type="dxa"/>
            <w:tcMar/>
            <w:vAlign w:val="center"/>
          </w:tcPr>
          <w:p w14:paraId="00000018">
            <w:r>
              <w:rPr>
                <w:rFonts w:hint="eastAsia"/>
              </w:rPr>
              <w:t>订单粒度（事实）/ 实体粒度（维度）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19">
            <w:r>
              <w:rPr>
                <w:b w:val="1"/>
              </w:rPr>
              <w:t>DWS</w:t>
            </w:r>
          </w:p>
        </w:tc>
        <w:tc>
          <w:tcPr>
            <w:tcW w:w="1661" w:type="dxa"/>
            <w:tcMar/>
            <w:vAlign w:val="center"/>
          </w:tcPr>
          <w:p w14:paraId="0000001A">
            <w:r>
              <w:rPr>
                <w:rFonts w:hint="eastAsia"/>
              </w:rPr>
              <w:t>汇总层</w:t>
            </w:r>
          </w:p>
        </w:tc>
        <w:tc>
          <w:tcPr>
            <w:tcW w:w="1661" w:type="dxa"/>
            <w:tcMar/>
            <w:vAlign w:val="center"/>
          </w:tcPr>
          <w:p w14:paraId="0000001B">
            <w:r>
              <w:rPr>
                <w:rFonts w:hint="eastAsia"/>
              </w:rPr>
              <w:t>按分析主题轻度汇总，多张报表复用同一口径</w:t>
            </w:r>
          </w:p>
        </w:tc>
        <w:tc>
          <w:tcPr>
            <w:tcW w:w="1661" w:type="dxa"/>
            <w:tcMar/>
            <w:vAlign w:val="center"/>
          </w:tcPr>
          <w:p w14:paraId="0000001C">
            <w:r>
              <w:rPr>
                <w:rFonts w:ascii="Consolas" w:hAnsi="Consolas" w:eastAsia="Consolas" w:cs="Consolas"/>
              </w:rPr>
              <w:t>dws_</w:t>
            </w:r>
          </w:p>
        </w:tc>
        <w:tc>
          <w:tcPr>
            <w:tcW w:w="1661" w:type="dxa"/>
            <w:tcMar/>
            <w:vAlign w:val="center"/>
          </w:tcPr>
          <w:p w14:paraId="0000001D">
            <w:r>
              <w:rPr>
                <w:rFonts w:hint="eastAsia"/>
              </w:rPr>
              <w:t>日 / 门店 / 类目</w:t>
            </w:r>
          </w:p>
        </w:tc>
      </w:tr>
      <w:tr>
        <w:trPr/>
        <w:tc>
          <w:tcPr>
            <w:tcW w:w="1661" w:type="dxa"/>
            <w:tcMar/>
            <w:vAlign w:val="center"/>
          </w:tcPr>
          <w:p w14:paraId="0000001E">
            <w:r>
              <w:rPr>
                <w:b w:val="1"/>
              </w:rPr>
              <w:t>ADS</w:t>
            </w:r>
          </w:p>
        </w:tc>
        <w:tc>
          <w:tcPr>
            <w:tcW w:w="1661" w:type="dxa"/>
            <w:tcMar/>
            <w:vAlign w:val="center"/>
          </w:tcPr>
          <w:p w14:paraId="0000001F">
            <w:r>
              <w:rPr>
                <w:rFonts w:hint="eastAsia"/>
              </w:rPr>
              <w:t>应用层</w:t>
            </w:r>
          </w:p>
        </w:tc>
        <w:tc>
          <w:tcPr>
            <w:tcW w:w="1661" w:type="dxa"/>
            <w:tcMar/>
            <w:vAlign w:val="center"/>
          </w:tcPr>
          <w:p w14:paraId="00000020">
            <w:r>
              <w:rPr>
                <w:rFonts w:hint="eastAsia"/>
              </w:rPr>
              <w:t>面向具体指标与报表，一表一主题</w:t>
            </w:r>
          </w:p>
        </w:tc>
        <w:tc>
          <w:tcPr>
            <w:tcW w:w="1661" w:type="dxa"/>
            <w:tcMar/>
            <w:vAlign w:val="center"/>
          </w:tcPr>
          <w:p w14:paraId="00000021">
            <w:r>
              <w:rPr>
                <w:rFonts w:ascii="Consolas" w:hAnsi="Consolas" w:eastAsia="Consolas" w:cs="Consolas"/>
              </w:rPr>
              <w:t>ads_</w:t>
            </w:r>
          </w:p>
        </w:tc>
        <w:tc>
          <w:tcPr>
            <w:tcW w:w="1661" w:type="dxa"/>
            <w:tcMar/>
            <w:vAlign w:val="center"/>
          </w:tcPr>
          <w:p w14:paraId="00000022">
            <w:r>
              <w:rPr>
                <w:rFonts w:hint="eastAsia"/>
              </w:rPr>
              <w:t>指标级结果</w:t>
            </w:r>
          </w:p>
        </w:tc>
      </w:tr>
    </w:tbl>
    <w:p w14:paraId="00000023">
      <w:pPr>
        <w:pBdr>
          <w:bottom w:val="thick" w:color="040102" w:sz="8"/>
        </w:pBdr>
      </w:pPr>
    </w:p>
    <w:p w14:paraId="00000024">
      <w:pPr>
        <w:pStyle w:val="v9pu6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二、各层设计说明</w:t>
      </w:r>
    </w:p>
    <w:p w14:paraId="00000025">
      <w:pPr>
        <w:pStyle w:val="v9pu6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ODS 贴源层（ydsh_ods）</w:t>
      </w:r>
    </w:p>
    <w:p w14:paraId="00000026">
      <w:r>
        <w:rPr>
          <w:rFonts w:hint="eastAsia"/>
          <w:b w:val="1"/>
        </w:rPr>
        <w:t>职责</w:t>
      </w:r>
      <w:r>
        <w:rPr>
          <w:rFonts w:hint="eastAsia"/>
        </w:rPr>
        <w:t>：只做「搬运」，不做任何加工。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表名</w:t>
            </w:r>
          </w:p>
        </w:tc>
        <w:tc>
          <w:tcPr>
            <w:tcW w:w="2768" w:type="dxa"/>
            <w:tcMar/>
            <w:vAlign w:val="center"/>
          </w:tcPr>
          <w:p w14:paraId="000000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行数</w:t>
            </w:r>
          </w:p>
        </w:tc>
        <w:tc>
          <w:tcPr>
            <w:tcW w:w="2768" w:type="dxa"/>
            <w:tcMar/>
            <w:vAlign w:val="center"/>
          </w:tcPr>
          <w:p w14:paraId="000000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2A">
            <w:r>
              <w:rPr>
                <w:rFonts w:ascii="Consolas" w:hAnsi="Consolas" w:eastAsia="Consolas" w:cs="Consolas"/>
              </w:rPr>
              <w:t>ods_user</w:t>
            </w:r>
          </w:p>
        </w:tc>
        <w:tc>
          <w:tcPr>
            <w:tcW w:w="2768" w:type="dxa"/>
            <w:tcMar/>
            <w:vAlign w:val="center"/>
          </w:tcPr>
          <w:p w14:paraId="0000002B">
            <w:r>
              <w:t>1,000</w:t>
            </w:r>
          </w:p>
        </w:tc>
        <w:tc>
          <w:tcPr>
            <w:tcW w:w="2768" w:type="dxa"/>
            <w:tcMar/>
            <w:vAlign w:val="center"/>
          </w:tcPr>
          <w:p w14:paraId="0000002C">
            <w:r>
              <w:rPr>
                <w:rFonts w:hint="eastAsia"/>
              </w:rPr>
              <w:t>用户（含脏值：gender 8 种取值、age 有 200/-3）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2D">
            <w:r>
              <w:rPr>
                <w:rFonts w:ascii="Consolas" w:hAnsi="Consolas" w:eastAsia="Consolas" w:cs="Consolas"/>
              </w:rPr>
              <w:t>ods_product</w:t>
            </w:r>
          </w:p>
        </w:tc>
        <w:tc>
          <w:tcPr>
            <w:tcW w:w="2768" w:type="dxa"/>
            <w:tcMar/>
            <w:vAlign w:val="center"/>
          </w:tcPr>
          <w:p w14:paraId="0000002E">
            <w:r>
              <w:t>600</w:t>
            </w:r>
          </w:p>
        </w:tc>
        <w:tc>
          <w:tcPr>
            <w:tcW w:w="2768" w:type="dxa"/>
            <w:tcMar/>
            <w:vAlign w:val="center"/>
          </w:tcPr>
          <w:p w14:paraId="0000002F">
            <w:r>
              <w:rPr>
                <w:rFonts w:hint="eastAsia"/>
              </w:rPr>
              <w:t>商品（类目带尾随空格、价格有负值）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0">
            <w:r>
              <w:rPr>
                <w:rFonts w:ascii="Consolas" w:hAnsi="Consolas" w:eastAsia="Consolas" w:cs="Consolas"/>
              </w:rPr>
              <w:t>ods_store</w:t>
            </w:r>
          </w:p>
        </w:tc>
        <w:tc>
          <w:tcPr>
            <w:tcW w:w="2768" w:type="dxa"/>
            <w:tcMar/>
            <w:vAlign w:val="center"/>
          </w:tcPr>
          <w:p w14:paraId="00000031">
            <w:r>
              <w:t>60</w:t>
            </w:r>
          </w:p>
        </w:tc>
        <w:tc>
          <w:tcPr>
            <w:tcW w:w="2768" w:type="dxa"/>
            <w:tcMar/>
            <w:vAlign w:val="center"/>
          </w:tcPr>
          <w:p w14:paraId="00000032">
            <w:r>
              <w:rPr>
                <w:rFonts w:hint="eastAsia"/>
              </w:rPr>
              <w:t>门店（第一周评估五维度全 0，唯一干净表）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3">
            <w:r>
              <w:rPr>
                <w:rFonts w:ascii="Consolas" w:hAnsi="Consolas" w:eastAsia="Consolas" w:cs="Consolas"/>
              </w:rPr>
              <w:t>ods_order</w:t>
            </w:r>
          </w:p>
        </w:tc>
        <w:tc>
          <w:tcPr>
            <w:tcW w:w="2768" w:type="dxa"/>
            <w:tcMar/>
            <w:vAlign w:val="center"/>
          </w:tcPr>
          <w:p w14:paraId="00000034">
            <w:r>
              <w:t>15,600</w:t>
            </w:r>
          </w:p>
        </w:tc>
        <w:tc>
          <w:tcPr>
            <w:tcW w:w="2768" w:type="dxa"/>
            <w:tcMar/>
            <w:vAlign w:val="center"/>
          </w:tcPr>
          <w:p w14:paraId="00000035">
            <w:r>
              <w:rPr>
                <w:rFonts w:hint="eastAsia"/>
              </w:rPr>
              <w:t>订单（order_id 有 600 条重复、金额有负值与百万级离群值）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6">
            <w:r>
              <w:rPr>
                <w:rFonts w:ascii="Consolas" w:hAnsi="Consolas" w:eastAsia="Consolas" w:cs="Consolas"/>
              </w:rPr>
              <w:t>ods_order_item</w:t>
            </w:r>
          </w:p>
        </w:tc>
        <w:tc>
          <w:tcPr>
            <w:tcW w:w="2768" w:type="dxa"/>
            <w:tcMar/>
            <w:vAlign w:val="center"/>
          </w:tcPr>
          <w:p w14:paraId="00000037">
            <w:r>
              <w:t>37,549</w:t>
            </w:r>
          </w:p>
        </w:tc>
        <w:tc>
          <w:tcPr>
            <w:tcW w:w="2768" w:type="dxa"/>
            <w:tcMar/>
            <w:vAlign w:val="center"/>
          </w:tcPr>
          <w:p w14:paraId="00000038">
            <w:r>
              <w:rPr>
                <w:rFonts w:hint="eastAsia"/>
              </w:rPr>
              <w:t>订单明细（quantity 有 0 与负数）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39">
            <w:r>
              <w:rPr>
                <w:rFonts w:ascii="Consolas" w:hAnsi="Consolas" w:eastAsia="Consolas" w:cs="Consolas"/>
              </w:rPr>
              <w:t>ods_user_behavior</w:t>
            </w:r>
          </w:p>
        </w:tc>
        <w:tc>
          <w:tcPr>
            <w:tcW w:w="2768" w:type="dxa"/>
            <w:tcMar/>
            <w:vAlign w:val="center"/>
          </w:tcPr>
          <w:p w14:paraId="0000003A">
            <w:r>
              <w:t>60,000</w:t>
            </w:r>
          </w:p>
        </w:tc>
        <w:tc>
          <w:tcPr>
            <w:tcW w:w="2768" w:type="dxa"/>
            <w:tcMar/>
            <w:vAlign w:val="center"/>
          </w:tcPr>
          <w:p w14:paraId="0000003B">
            <w:r>
              <w:rPr>
                <w:rFonts w:hint="eastAsia"/>
              </w:rPr>
              <w:t>用户行为（行为类型中英文混用、时间格式两种）</w:t>
            </w:r>
          </w:p>
        </w:tc>
      </w:tr>
    </w:tbl>
    <w:p w14:paraId="0000003C">
      <w:r>
        <w:rPr>
          <w:rFonts w:hint="eastAsia"/>
          <w:b w:val="1"/>
        </w:rPr>
        <w:t>关键设计决策：所有字段一律 STRING。</w:t>
      </w:r>
    </w:p>
    <w:p w14:paraId="0000003D">
      <w:r>
        <w:rPr>
          <w:rFonts w:hint="eastAsia"/>
        </w:rPr>
        <w:t>理由：贴源层的第一原则是「原样落地」。脏数据的典型表现就是类型不合法（</w:t>
      </w:r>
      <w:r>
        <w:rPr>
          <w:rFonts w:ascii="Consolas" w:hAnsi="Consolas" w:eastAsia="Consolas" w:cs="Consolas"/>
        </w:rPr>
        <w:t>age=200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price=-626.74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order_date=2024/07/26</w:t>
      </w:r>
      <w:r>
        <w:rPr>
          <w:rFonts w:hint="eastAsia"/>
        </w:rPr>
        <w:t>），如果建表时就声明成 INT / DATE，异常值会导致装载直接失败，或者被静默转成 NULL —— 问题不是被解决，而是被藏起来了。先在 STRING 层完整保留原始痕迹，把类型转换推到 DWD 层并配合校验，才能做到「问题可发现、可追溯」。</w:t>
      </w:r>
    </w:p>
    <w:p w14:paraId="0000003E">
      <w:r>
        <w:rPr>
          <w:rFonts w:hint="eastAsia"/>
          <w:b w:val="1"/>
        </w:rPr>
        <w:t>技术细节</w:t>
      </w:r>
      <w:r>
        <w:rPr>
          <w:rFonts w:hint="eastAsia"/>
        </w:rPr>
        <w:t>：</w:t>
      </w:r>
      <w:r>
        <w:rPr>
          <w:rFonts w:ascii="Consolas" w:hAnsi="Consolas" w:eastAsia="Consolas" w:cs="Consolas"/>
        </w:rPr>
        <w:t>ROW FORMAT DELIMITED FIELDS TERMINATED BY '\001'</w:t>
      </w:r>
      <w:r>
        <w:rPr>
          <w:rFonts w:hint="eastAsia"/>
        </w:rPr>
        <w:t>，</w:t>
      </w:r>
      <w:r>
        <w:rPr>
          <w:rFonts w:ascii="Consolas" w:hAnsi="Consolas" w:eastAsia="Consolas" w:cs="Consolas"/>
        </w:rPr>
        <w:t>TBLPROPERTIES("skip.header.line.count"="1")</w:t>
      </w:r>
      <w:r>
        <w:rPr>
          <w:rFonts w:hint="eastAsia"/>
        </w:rPr>
        <w:t xml:space="preserve"> 跳过 CSV 表头。装载前对 CSV 做了去 BOM + CRLF→LF 预处理，否则 </w:t>
      </w:r>
      <w:r>
        <w:rPr>
          <w:rFonts w:ascii="Consolas" w:hAnsi="Consolas" w:eastAsia="Consolas" w:cs="Consolas"/>
        </w:rPr>
        <w:t>\r</w:t>
      </w:r>
      <w:r>
        <w:rPr>
          <w:rFonts w:hint="eastAsia"/>
        </w:rPr>
        <w:t xml:space="preserve"> 会被读进每行最后一个字段。</w:t>
      </w:r>
    </w:p>
    <w:p w14:paraId="0000003F">
      <w:pPr>
        <w:pStyle w:val="v9pu6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DWD 明细层（ydsh_dwd）</w:t>
      </w:r>
    </w:p>
    <w:p w14:paraId="00000040">
      <w:r>
        <w:rPr>
          <w:rFonts w:hint="eastAsia"/>
          <w:b w:val="1"/>
        </w:rPr>
        <w:t>职责</w:t>
      </w:r>
      <w:r>
        <w:rPr>
          <w:rFonts w:hint="eastAsia"/>
        </w:rPr>
        <w:t>：清洗 + 标准化 + 维度建模。这是全项目工作量最大的一层，也是口径的唯一来源。</w:t>
      </w:r>
    </w:p>
    <w:p w14:paraId="00000041">
      <w:r>
        <w:rPr>
          <w:rFonts w:hint="eastAsia"/>
        </w:rPr>
        <w:t xml:space="preserve">清洗分三步落地（脚本 </w:t>
      </w:r>
      <w:r>
        <w:rPr>
          <w:rFonts w:ascii="Consolas" w:hAnsi="Consolas" w:eastAsia="Consolas" w:cs="Consolas"/>
        </w:rPr>
        <w:t>sql/clean/20</w:t>
      </w:r>
      <w:r>
        <w:t xml:space="preserve"> → </w:t>
      </w:r>
      <w:r>
        <w:rPr>
          <w:rFonts w:ascii="Consolas" w:hAnsi="Consolas" w:eastAsia="Consolas" w:cs="Consolas"/>
        </w:rPr>
        <w:t>21</w:t>
      </w:r>
      <w:r>
        <w:t xml:space="preserve"> → </w:t>
      </w:r>
      <w:r>
        <w:rPr>
          <w:rFonts w:ascii="Consolas" w:hAnsi="Consolas" w:eastAsia="Consolas" w:cs="Consolas"/>
        </w:rPr>
        <w:t>22</w:t>
      </w:r>
      <w:r>
        <w:rPr>
          <w:rFonts w:hint="eastAsia"/>
        </w:rPr>
        <w:t xml:space="preserve">），产出一组 </w:t>
      </w:r>
      <w:r>
        <w:rPr>
          <w:rFonts w:ascii="Consolas" w:hAnsi="Consolas" w:eastAsia="Consolas" w:cs="Consolas"/>
        </w:rPr>
        <w:t>dwd_*_clean</w:t>
      </w:r>
      <w:r>
        <w:rPr>
          <w:rFonts w:hint="eastAsia"/>
        </w:rPr>
        <w:t xml:space="preserve"> 中间表：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脚本</w:t>
            </w:r>
          </w:p>
        </w:tc>
        <w:tc>
          <w:tcPr>
            <w:tcW w:w="2768" w:type="dxa"/>
            <w:tcMar/>
            <w:vAlign w:val="center"/>
          </w:tcPr>
          <w:p w14:paraId="000000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处理内容</w:t>
            </w:r>
          </w:p>
        </w:tc>
        <w:tc>
          <w:tcPr>
            <w:tcW w:w="2768" w:type="dxa"/>
            <w:tcMar/>
            <w:vAlign w:val="center"/>
          </w:tcPr>
          <w:p w14:paraId="000000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产出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45">
            <w:r>
              <w:rPr>
                <w:rFonts w:ascii="Consolas" w:hAnsi="Consolas" w:eastAsia="Consolas" w:cs="Consolas"/>
              </w:rPr>
              <w:t>20_enum_standardize.sql</w:t>
            </w:r>
          </w:p>
        </w:tc>
        <w:tc>
          <w:tcPr>
            <w:tcW w:w="2768" w:type="dxa"/>
            <w:tcMar/>
            <w:vAlign w:val="center"/>
          </w:tcPr>
          <w:p w14:paraId="00000046">
            <w:r>
              <w:rPr>
                <w:rFonts w:hint="eastAsia"/>
              </w:rPr>
              <w:t>枚举字段标准化、基础清洗（年龄中位数、订单去重）</w:t>
            </w:r>
          </w:p>
        </w:tc>
        <w:tc>
          <w:tcPr>
            <w:tcW w:w="2768" w:type="dxa"/>
            <w:tcMar/>
            <w:vAlign w:val="center"/>
          </w:tcPr>
          <w:p w14:paraId="00000047">
            <w:r>
              <w:rPr>
                <w:rFonts w:hint="eastAsia"/>
              </w:rPr>
              <w:t xml:space="preserve">6 张 </w:t>
            </w:r>
            <w:r>
              <w:rPr>
                <w:rFonts w:ascii="Consolas" w:hAnsi="Consolas" w:eastAsia="Consolas" w:cs="Consolas"/>
              </w:rPr>
              <w:t>dwd_*_clean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48">
            <w:r>
              <w:rPr>
                <w:rFonts w:ascii="Consolas" w:hAnsi="Consolas" w:eastAsia="Consolas" w:cs="Consolas"/>
              </w:rPr>
              <w:t>21_abnormal_format.sql</w:t>
            </w:r>
          </w:p>
        </w:tc>
        <w:tc>
          <w:tcPr>
            <w:tcW w:w="2768" w:type="dxa"/>
            <w:tcMar/>
            <w:vAlign w:val="center"/>
          </w:tcPr>
          <w:p w14:paraId="00000049">
            <w:r>
              <w:rPr>
                <w:rFonts w:hint="eastAsia"/>
              </w:rPr>
              <w:t>异常值处理（金额/数量/价格/年龄）、日期与手机号格式统一</w:t>
            </w:r>
          </w:p>
        </w:tc>
        <w:tc>
          <w:tcPr>
            <w:tcW w:w="2768" w:type="dxa"/>
            <w:tcMar/>
            <w:vAlign w:val="center"/>
          </w:tcPr>
          <w:p w14:paraId="0000004A">
            <w:r>
              <w:rPr>
                <w:rFonts w:hint="eastAsia"/>
              </w:rPr>
              <w:t>原地更新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4B">
            <w:r>
              <w:rPr>
                <w:rFonts w:ascii="Consolas" w:hAnsi="Consolas" w:eastAsia="Consolas" w:cs="Consolas"/>
              </w:rPr>
              <w:t>22_split_merge_map.sql</w:t>
            </w:r>
          </w:p>
        </w:tc>
        <w:tc>
          <w:tcPr>
            <w:tcW w:w="2768" w:type="dxa"/>
            <w:tcMar/>
            <w:vAlign w:val="center"/>
          </w:tcPr>
          <w:p w14:paraId="0000004C">
            <w:r>
              <w:rPr>
                <w:rFonts w:hint="eastAsia"/>
              </w:rPr>
              <w:t>字段合并（时间戳、大区）、编码映射表与编码回填</w:t>
            </w:r>
          </w:p>
        </w:tc>
        <w:tc>
          <w:tcPr>
            <w:tcW w:w="2768" w:type="dxa"/>
            <w:tcMar/>
            <w:vAlign w:val="center"/>
          </w:tcPr>
          <w:p w14:paraId="0000004D">
            <w:r>
              <w:rPr>
                <w:rFonts w:hint="eastAsia"/>
              </w:rPr>
              <w:t>原地更新 + 5 张码表</w:t>
            </w:r>
          </w:p>
        </w:tc>
      </w:tr>
    </w:tbl>
    <w:p w14:paraId="0000004E">
      <w:r>
        <w:rPr>
          <w:rFonts w:hint="eastAsia"/>
          <w:b w:val="1"/>
        </w:rPr>
        <w:t>星型模型设计</w:t>
      </w:r>
      <w:r>
        <w:rPr>
          <w:rFonts w:hint="eastAsia"/>
        </w:rPr>
        <w:t xml:space="preserve">：以订单事实表 </w:t>
      </w:r>
      <w:r>
        <w:rPr>
          <w:rFonts w:ascii="Consolas" w:hAnsi="Consolas" w:eastAsia="Consolas" w:cs="Consolas"/>
        </w:rPr>
        <w:t>dwd_order</w:t>
      </w:r>
      <w:r>
        <w:rPr>
          <w:rFonts w:hint="eastAsia"/>
        </w:rPr>
        <w:t xml:space="preserve"> 为中心，关联 4 张维度表。</w:t>
      </w:r>
    </w:p>
    <w:p w14:paraId="0000004F">
      <w:r>
        <w:t xml:space="preserve"> dim_date</w:t>
      </w:r>
    </w:p>
    <w:p w14:paraId="00000050">
      <w:r>
        <w:t xml:space="preserve"> |</w:t>
      </w:r>
    </w:p>
    <w:p w14:paraId="00000051">
      <w:r>
        <w:t xml:space="preserve"> dim_user ── dwd_order ── dim_store</w:t>
      </w:r>
    </w:p>
    <w:p w14:paraId="00000052">
      <w:r>
        <w:t xml:space="preserve"> |</w:t>
      </w:r>
    </w:p>
    <w:p w14:paraId="00000053">
      <w:r>
        <w:t xml:space="preserve"> dim_product</w:t>
      </w:r>
    </w:p>
    <w:p w14:paraId="00000054">
      <w:r>
        <w:rPr>
          <w:rFonts w:hint="eastAsia"/>
        </w:rPr>
        <w:t xml:space="preserve"> （经 dwd_order_item 关联）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Mar/>
            <w:vAlign w:val="center"/>
          </w:tcPr>
          <w:p w14:paraId="0000005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表名</w:t>
            </w:r>
          </w:p>
        </w:tc>
        <w:tc>
          <w:tcPr>
            <w:tcW w:w="2076" w:type="dxa"/>
            <w:tcMar/>
            <w:vAlign w:val="center"/>
          </w:tcPr>
          <w:p w14:paraId="0000005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  <w:tcMar/>
            <w:vAlign w:val="center"/>
          </w:tcPr>
          <w:p w14:paraId="000000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主键</w:t>
            </w:r>
          </w:p>
        </w:tc>
        <w:tc>
          <w:tcPr>
            <w:tcW w:w="2076" w:type="dxa"/>
            <w:tcMar/>
            <w:vAlign w:val="center"/>
          </w:tcPr>
          <w:p w14:paraId="000000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行数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59">
            <w:r>
              <w:rPr>
                <w:rFonts w:ascii="Consolas" w:hAnsi="Consolas" w:eastAsia="Consolas" w:cs="Consolas"/>
              </w:rPr>
              <w:t>dwd_order</w:t>
            </w:r>
          </w:p>
        </w:tc>
        <w:tc>
          <w:tcPr>
            <w:tcW w:w="2076" w:type="dxa"/>
            <w:tcMar/>
            <w:vAlign w:val="center"/>
          </w:tcPr>
          <w:p w14:paraId="0000005A">
            <w:r>
              <w:rPr>
                <w:rFonts w:hint="eastAsia"/>
              </w:rPr>
              <w:t>事实表</w:t>
            </w:r>
          </w:p>
        </w:tc>
        <w:tc>
          <w:tcPr>
            <w:tcW w:w="2076" w:type="dxa"/>
            <w:tcMar/>
            <w:vAlign w:val="center"/>
          </w:tcPr>
          <w:p w14:paraId="0000005B">
            <w:r>
              <w:t>order_id</w:t>
            </w:r>
          </w:p>
        </w:tc>
        <w:tc>
          <w:tcPr>
            <w:tcW w:w="2076" w:type="dxa"/>
            <w:tcMar/>
            <w:vAlign w:val="center"/>
          </w:tcPr>
          <w:p w14:paraId="0000005C">
            <w:r>
              <w:t>14,398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5D">
            <w:r>
              <w:rPr>
                <w:rFonts w:ascii="Consolas" w:hAnsi="Consolas" w:eastAsia="Consolas" w:cs="Consolas"/>
              </w:rPr>
              <w:t>dwd_order_item</w:t>
            </w:r>
          </w:p>
        </w:tc>
        <w:tc>
          <w:tcPr>
            <w:tcW w:w="2076" w:type="dxa"/>
            <w:tcMar/>
            <w:vAlign w:val="center"/>
          </w:tcPr>
          <w:p w14:paraId="0000005E">
            <w:r>
              <w:rPr>
                <w:rFonts w:hint="eastAsia"/>
              </w:rPr>
              <w:t>事实（明细）表</w:t>
            </w:r>
          </w:p>
        </w:tc>
        <w:tc>
          <w:tcPr>
            <w:tcW w:w="2076" w:type="dxa"/>
            <w:tcMar/>
            <w:vAlign w:val="center"/>
          </w:tcPr>
          <w:p w14:paraId="0000005F">
            <w:r>
              <w:t>item_id</w:t>
            </w:r>
          </w:p>
        </w:tc>
        <w:tc>
          <w:tcPr>
            <w:tcW w:w="2076" w:type="dxa"/>
            <w:tcMar/>
            <w:vAlign w:val="center"/>
          </w:tcPr>
          <w:p w14:paraId="00000060">
            <w:r>
              <w:t>34,580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61">
            <w:r>
              <w:rPr>
                <w:rFonts w:ascii="Consolas" w:hAnsi="Consolas" w:eastAsia="Consolas" w:cs="Consolas"/>
              </w:rPr>
              <w:t>dwd_user_behavior</w:t>
            </w:r>
          </w:p>
        </w:tc>
        <w:tc>
          <w:tcPr>
            <w:tcW w:w="2076" w:type="dxa"/>
            <w:tcMar/>
            <w:vAlign w:val="center"/>
          </w:tcPr>
          <w:p w14:paraId="00000062">
            <w:r>
              <w:rPr>
                <w:rFonts w:hint="eastAsia"/>
              </w:rPr>
              <w:t>事实（行为）表</w:t>
            </w:r>
          </w:p>
        </w:tc>
        <w:tc>
          <w:tcPr>
            <w:tcW w:w="2076" w:type="dxa"/>
            <w:tcMar/>
            <w:vAlign w:val="center"/>
          </w:tcPr>
          <w:p w14:paraId="00000063">
            <w:r>
              <w:t>behavior_id</w:t>
            </w:r>
          </w:p>
        </w:tc>
        <w:tc>
          <w:tcPr>
            <w:tcW w:w="2076" w:type="dxa"/>
            <w:tcMar/>
            <w:vAlign w:val="center"/>
          </w:tcPr>
          <w:p w14:paraId="00000064">
            <w:r>
              <w:t>60,000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65">
            <w:r>
              <w:rPr>
                <w:rFonts w:ascii="Consolas" w:hAnsi="Consolas" w:eastAsia="Consolas" w:cs="Consolas"/>
              </w:rPr>
              <w:t>dim_user</w:t>
            </w:r>
          </w:p>
        </w:tc>
        <w:tc>
          <w:tcPr>
            <w:tcW w:w="2076" w:type="dxa"/>
            <w:tcMar/>
            <w:vAlign w:val="center"/>
          </w:tcPr>
          <w:p w14:paraId="00000066">
            <w:r>
              <w:rPr>
                <w:rFonts w:hint="eastAsia"/>
              </w:rPr>
              <w:t>维度表</w:t>
            </w:r>
          </w:p>
        </w:tc>
        <w:tc>
          <w:tcPr>
            <w:tcW w:w="2076" w:type="dxa"/>
            <w:tcMar/>
            <w:vAlign w:val="center"/>
          </w:tcPr>
          <w:p w14:paraId="00000067">
            <w:r>
              <w:t>user_id</w:t>
            </w:r>
          </w:p>
        </w:tc>
        <w:tc>
          <w:tcPr>
            <w:tcW w:w="2076" w:type="dxa"/>
            <w:tcMar/>
            <w:vAlign w:val="center"/>
          </w:tcPr>
          <w:p w14:paraId="00000068">
            <w:r>
              <w:t>1,000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69">
            <w:r>
              <w:rPr>
                <w:rFonts w:ascii="Consolas" w:hAnsi="Consolas" w:eastAsia="Consolas" w:cs="Consolas"/>
              </w:rPr>
              <w:t>dim_product</w:t>
            </w:r>
          </w:p>
        </w:tc>
        <w:tc>
          <w:tcPr>
            <w:tcW w:w="2076" w:type="dxa"/>
            <w:tcMar/>
            <w:vAlign w:val="center"/>
          </w:tcPr>
          <w:p w14:paraId="0000006A">
            <w:r>
              <w:rPr>
                <w:rFonts w:hint="eastAsia"/>
              </w:rPr>
              <w:t>维度表</w:t>
            </w:r>
          </w:p>
        </w:tc>
        <w:tc>
          <w:tcPr>
            <w:tcW w:w="2076" w:type="dxa"/>
            <w:tcMar/>
            <w:vAlign w:val="center"/>
          </w:tcPr>
          <w:p w14:paraId="0000006B">
            <w:r>
              <w:t>product_id</w:t>
            </w:r>
          </w:p>
        </w:tc>
        <w:tc>
          <w:tcPr>
            <w:tcW w:w="2076" w:type="dxa"/>
            <w:tcMar/>
            <w:vAlign w:val="center"/>
          </w:tcPr>
          <w:p w14:paraId="0000006C">
            <w:r>
              <w:t>600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6D">
            <w:r>
              <w:rPr>
                <w:rFonts w:ascii="Consolas" w:hAnsi="Consolas" w:eastAsia="Consolas" w:cs="Consolas"/>
              </w:rPr>
              <w:t>dim_store</w:t>
            </w:r>
          </w:p>
        </w:tc>
        <w:tc>
          <w:tcPr>
            <w:tcW w:w="2076" w:type="dxa"/>
            <w:tcMar/>
            <w:vAlign w:val="center"/>
          </w:tcPr>
          <w:p w14:paraId="0000006E">
            <w:r>
              <w:rPr>
                <w:rFonts w:hint="eastAsia"/>
              </w:rPr>
              <w:t>维度表</w:t>
            </w:r>
          </w:p>
        </w:tc>
        <w:tc>
          <w:tcPr>
            <w:tcW w:w="2076" w:type="dxa"/>
            <w:tcMar/>
            <w:vAlign w:val="center"/>
          </w:tcPr>
          <w:p w14:paraId="0000006F">
            <w:r>
              <w:t>store_id</w:t>
            </w:r>
          </w:p>
        </w:tc>
        <w:tc>
          <w:tcPr>
            <w:tcW w:w="2076" w:type="dxa"/>
            <w:tcMar/>
            <w:vAlign w:val="center"/>
          </w:tcPr>
          <w:p w14:paraId="00000070">
            <w:r>
              <w:t>60</w:t>
            </w:r>
          </w:p>
        </w:tc>
      </w:tr>
      <w:tr>
        <w:trPr/>
        <w:tc>
          <w:tcPr>
            <w:tcW w:w="2076" w:type="dxa"/>
            <w:tcMar/>
            <w:vAlign w:val="center"/>
          </w:tcPr>
          <w:p w14:paraId="00000071">
            <w:r>
              <w:rPr>
                <w:rFonts w:ascii="Consolas" w:hAnsi="Consolas" w:eastAsia="Consolas" w:cs="Consolas"/>
              </w:rPr>
              <w:t>dim_date</w:t>
            </w:r>
          </w:p>
        </w:tc>
        <w:tc>
          <w:tcPr>
            <w:tcW w:w="2076" w:type="dxa"/>
            <w:tcMar/>
            <w:vAlign w:val="center"/>
          </w:tcPr>
          <w:p w14:paraId="00000072">
            <w:r>
              <w:rPr>
                <w:rFonts w:hint="eastAsia"/>
              </w:rPr>
              <w:t>维度表</w:t>
            </w:r>
          </w:p>
        </w:tc>
        <w:tc>
          <w:tcPr>
            <w:tcW w:w="2076" w:type="dxa"/>
            <w:tcMar/>
            <w:vAlign w:val="center"/>
          </w:tcPr>
          <w:p w14:paraId="00000073">
            <w:r>
              <w:t>date_key</w:t>
            </w:r>
          </w:p>
        </w:tc>
        <w:tc>
          <w:tcPr>
            <w:tcW w:w="2076" w:type="dxa"/>
            <w:tcMar/>
            <w:vAlign w:val="center"/>
          </w:tcPr>
          <w:p w14:paraId="00000074">
            <w:r>
              <w:t>366</w:t>
            </w:r>
          </w:p>
        </w:tc>
      </w:tr>
    </w:tbl>
    <w:p w14:paraId="00000075">
      <w:r>
        <w:rPr>
          <w:rFonts w:hint="eastAsia"/>
          <w:b w:val="1"/>
        </w:rPr>
        <w:t>码表（小型维度）</w:t>
      </w:r>
      <w:r>
        <w:rPr>
          <w:rFonts w:hint="eastAsia"/>
        </w:rPr>
        <w:t>：</w:t>
      </w:r>
      <w:r>
        <w:rPr>
          <w:rFonts w:ascii="Consolas" w:hAnsi="Consolas" w:eastAsia="Consolas" w:cs="Consolas"/>
        </w:rPr>
        <w:t>dim_member_level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dim_pay_type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dim_order_status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dim_channel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dim_behavior_type</w:t>
      </w:r>
      <w:r>
        <w:rPr>
          <w:rFonts w:hint="eastAsia"/>
        </w:rPr>
        <w:t>。</w:t>
      </w:r>
    </w:p>
    <w:p w14:paraId="00000076">
      <w:r>
        <w:rPr>
          <w:rFonts w:hint="eastAsia"/>
        </w:rPr>
        <w:t>建模时 DWD 只存</w:t>
      </w:r>
      <w:r>
        <w:rPr>
          <w:rFonts w:hint="eastAsia"/>
          <w:b w:val="1"/>
        </w:rPr>
        <w:t>编码</w:t>
      </w:r>
      <w:r>
        <w:rPr>
          <w:rFonts w:hint="eastAsia"/>
        </w:rPr>
        <w:t xml:space="preserve">（如 </w:t>
      </w:r>
      <w:r>
        <w:rPr>
          <w:rFonts w:ascii="Consolas" w:hAnsi="Consolas" w:eastAsia="Consolas" w:cs="Consolas"/>
        </w:rPr>
        <w:t>PT01</w:t>
      </w:r>
      <w:r>
        <w:rPr>
          <w:rFonts w:hint="eastAsia"/>
        </w:rPr>
        <w:t>），中文名在展示层 JOIN 码表取。这样中文口径变更（例如「已完成」改叫「交易完成」）只需改码表一行，不用扫全表更新。</w:t>
      </w:r>
    </w:p>
    <w:p w14:paraId="00000077">
      <w:r>
        <w:rPr>
          <w:rFonts w:hint="eastAsia"/>
          <w:b w:val="1"/>
        </w:rPr>
        <w:t>度量与属性的划分原则</w:t>
      </w:r>
      <w:r>
        <w:rPr>
          <w:rFonts w:hint="eastAsia"/>
        </w:rPr>
        <w:t>：能求和的进事实表（</w:t>
      </w:r>
      <w:r>
        <w:rPr>
          <w:rFonts w:ascii="Consolas" w:hAnsi="Consolas" w:eastAsia="Consolas" w:cs="Consolas"/>
        </w:rPr>
        <w:t>pay_amount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discount_amount</w:t>
      </w:r>
      <w:r>
        <w:rPr>
          <w:rFonts w:hint="eastAsia"/>
        </w:rPr>
        <w:t>、</w:t>
      </w:r>
      <w:r>
        <w:rPr>
          <w:rFonts w:ascii="Consolas" w:hAnsi="Consolas" w:eastAsia="Consolas" w:cs="Consolas"/>
        </w:rPr>
        <w:t>order_cnt</w:t>
      </w:r>
      <w:r>
        <w:rPr>
          <w:rFonts w:hint="eastAsia"/>
        </w:rPr>
        <w:t>），纯描述性的进维度表。判断方法：问一句「这个字段需要 SUM / AVG 吗」，需要就是度量。</w:t>
      </w:r>
    </w:p>
    <w:p w14:paraId="00000078">
      <w:pPr>
        <w:pStyle w:val="v9pu6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DWS 汇总层（ydsh_dws）</w:t>
      </w:r>
    </w:p>
    <w:p w14:paraId="00000079">
      <w:r>
        <w:rPr>
          <w:rFonts w:hint="eastAsia"/>
          <w:b w:val="1"/>
        </w:rPr>
        <w:t>职责</w:t>
      </w:r>
      <w:r>
        <w:rPr>
          <w:rFonts w:hint="eastAsia"/>
        </w:rPr>
        <w:t>：把 DWD 的明细按主题做轻度聚合，只到「日 / 门店 / 类目」这一层，不往上拼具体报表。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表名</w:t>
            </w:r>
          </w:p>
        </w:tc>
        <w:tc>
          <w:tcPr>
            <w:tcW w:w="2768" w:type="dxa"/>
            <w:tcMar/>
            <w:vAlign w:val="center"/>
          </w:tcPr>
          <w:p w14:paraId="000000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粒度</w:t>
            </w:r>
          </w:p>
        </w:tc>
        <w:tc>
          <w:tcPr>
            <w:tcW w:w="2768" w:type="dxa"/>
            <w:tcMar/>
            <w:vAlign w:val="center"/>
          </w:tcPr>
          <w:p w14:paraId="000000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行数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7D">
            <w:r>
              <w:rPr>
                <w:rFonts w:ascii="Consolas" w:hAnsi="Consolas" w:eastAsia="Consolas" w:cs="Consolas"/>
              </w:rPr>
              <w:t>dws_daily_sales</w:t>
            </w:r>
          </w:p>
        </w:tc>
        <w:tc>
          <w:tcPr>
            <w:tcW w:w="2768" w:type="dxa"/>
            <w:tcMar/>
            <w:vAlign w:val="center"/>
          </w:tcPr>
          <w:p w14:paraId="0000007E">
            <w:r>
              <w:rPr>
                <w:rFonts w:hint="eastAsia"/>
              </w:rPr>
              <w:t>日</w:t>
            </w:r>
          </w:p>
        </w:tc>
        <w:tc>
          <w:tcPr>
            <w:tcW w:w="2768" w:type="dxa"/>
            <w:tcMar/>
            <w:vAlign w:val="center"/>
          </w:tcPr>
          <w:p w14:paraId="0000007F">
            <w:r>
              <w:t>366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80">
            <w:r>
              <w:rPr>
                <w:rFonts w:ascii="Consolas" w:hAnsi="Consolas" w:eastAsia="Consolas" w:cs="Consolas"/>
              </w:rPr>
              <w:t>dws_store_sales</w:t>
            </w:r>
          </w:p>
        </w:tc>
        <w:tc>
          <w:tcPr>
            <w:tcW w:w="2768" w:type="dxa"/>
            <w:tcMar/>
            <w:vAlign w:val="center"/>
          </w:tcPr>
          <w:p w14:paraId="00000081">
            <w:r>
              <w:rPr>
                <w:rFonts w:hint="eastAsia"/>
              </w:rPr>
              <w:t>门店</w:t>
            </w:r>
          </w:p>
        </w:tc>
        <w:tc>
          <w:tcPr>
            <w:tcW w:w="2768" w:type="dxa"/>
            <w:tcMar/>
            <w:vAlign w:val="center"/>
          </w:tcPr>
          <w:p w14:paraId="00000082">
            <w:r>
              <w:t>60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83">
            <w:r>
              <w:rPr>
                <w:rFonts w:ascii="Consolas" w:hAnsi="Consolas" w:eastAsia="Consolas" w:cs="Consolas"/>
              </w:rPr>
              <w:t>dws_category_sales</w:t>
            </w:r>
          </w:p>
        </w:tc>
        <w:tc>
          <w:tcPr>
            <w:tcW w:w="2768" w:type="dxa"/>
            <w:tcMar/>
            <w:vAlign w:val="center"/>
          </w:tcPr>
          <w:p w14:paraId="00000084">
            <w:r>
              <w:rPr>
                <w:rFonts w:hint="eastAsia"/>
              </w:rPr>
              <w:t>类目</w:t>
            </w:r>
          </w:p>
        </w:tc>
        <w:tc>
          <w:tcPr>
            <w:tcW w:w="2768" w:type="dxa"/>
            <w:tcMar/>
            <w:vAlign w:val="center"/>
          </w:tcPr>
          <w:p w14:paraId="00000085">
            <w:r>
              <w:t>8</w:t>
            </w:r>
          </w:p>
        </w:tc>
      </w:tr>
    </w:tbl>
    <w:p w14:paraId="00000086">
      <w:r>
        <w:rPr>
          <w:rFonts w:hint="eastAsia"/>
          <w:b w:val="1"/>
        </w:rPr>
        <w:t>为什么要有这一层</w:t>
      </w:r>
      <w:r>
        <w:rPr>
          <w:rFonts w:hint="eastAsia"/>
        </w:rPr>
        <w:t>：多个看板（日报、月报、区域分析）都会用到「日 GMV」这个数，如果每个看板各自从 DWD 算一遍，算法稍有出入就会出现「同一个 GMV，两个页面两个数」。汇总层的作用就是把口径固化一次，下游复用。</w:t>
      </w:r>
    </w:p>
    <w:p w14:paraId="00000087">
      <w:r>
        <w:rPr>
          <w:rFonts w:hint="eastAsia"/>
          <w:b w:val="1"/>
        </w:rPr>
        <w:t>口径一致性已验证</w:t>
      </w:r>
      <w:r>
        <w:rPr>
          <w:rFonts w:hint="eastAsia"/>
        </w:rPr>
        <w:t>：事实表 GMV、日汇总 GMV、门店汇总 GMV 三者完全相等（36,116,687.06），类目汇总因部分订单无明细略有差异（见第五章遗留问题）。</w:t>
      </w:r>
    </w:p>
    <w:p w14:paraId="00000088">
      <w:pPr>
        <w:pStyle w:val="v9pu6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ADS 应用层（ydsh_ads）</w:t>
      </w:r>
    </w:p>
    <w:p w14:paraId="00000089">
      <w:r>
        <w:rPr>
          <w:rFonts w:hint="eastAsia"/>
          <w:b w:val="1"/>
        </w:rPr>
        <w:t>职责</w:t>
      </w:r>
      <w:r>
        <w:rPr>
          <w:rFonts w:hint="eastAsia"/>
        </w:rPr>
        <w:t>：面向分析主题的成品指标表，一个表服务一个看板。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表名</w:t>
            </w:r>
          </w:p>
        </w:tc>
        <w:tc>
          <w:tcPr>
            <w:tcW w:w="2768" w:type="dxa"/>
            <w:tcMar/>
            <w:vAlign w:val="center"/>
          </w:tcPr>
          <w:p w14:paraId="000000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主题</w:t>
            </w:r>
          </w:p>
        </w:tc>
        <w:tc>
          <w:tcPr>
            <w:tcW w:w="2768" w:type="dxa"/>
            <w:tcMar/>
            <w:vAlign w:val="center"/>
          </w:tcPr>
          <w:p w14:paraId="000000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8D">
            <w:r>
              <w:rPr>
                <w:rFonts w:ascii="Consolas" w:hAnsi="Consolas" w:eastAsia="Consolas" w:cs="Consolas"/>
              </w:rPr>
              <w:t>ads_kpi_overview</w:t>
            </w:r>
          </w:p>
        </w:tc>
        <w:tc>
          <w:tcPr>
            <w:tcW w:w="2768" w:type="dxa"/>
            <w:tcMar/>
            <w:vAlign w:val="center"/>
          </w:tcPr>
          <w:p w14:paraId="0000008E">
            <w:r>
              <w:rPr>
                <w:rFonts w:hint="eastAsia"/>
              </w:rPr>
              <w:t>总览</w:t>
            </w:r>
          </w:p>
        </w:tc>
        <w:tc>
          <w:tcPr>
            <w:tcW w:w="2768" w:type="dxa"/>
            <w:tcMar/>
            <w:vAlign w:val="center"/>
          </w:tcPr>
          <w:p w14:paraId="0000008F">
            <w:r>
              <w:rPr>
                <w:rFonts w:hint="eastAsia"/>
              </w:rPr>
              <w:t>GMV / 订单量 / 用户数 / AOV / ARPU 等 8 项核心指标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90">
            <w:r>
              <w:rPr>
                <w:rFonts w:ascii="Consolas" w:hAnsi="Consolas" w:eastAsia="Consolas" w:cs="Consolas"/>
              </w:rPr>
              <w:t>ads_region_sales</w:t>
            </w:r>
          </w:p>
        </w:tc>
        <w:tc>
          <w:tcPr>
            <w:tcW w:w="2768" w:type="dxa"/>
            <w:tcMar/>
            <w:vAlign w:val="center"/>
          </w:tcPr>
          <w:p w14:paraId="00000091">
            <w:r>
              <w:rPr>
                <w:rFonts w:hint="eastAsia"/>
              </w:rPr>
              <w:t>区域</w:t>
            </w:r>
          </w:p>
        </w:tc>
        <w:tc>
          <w:tcPr>
            <w:tcW w:w="2768" w:type="dxa"/>
            <w:tcMar/>
            <w:vAlign w:val="center"/>
          </w:tcPr>
          <w:p w14:paraId="00000092">
            <w:r>
              <w:rPr>
                <w:rFonts w:hint="eastAsia"/>
              </w:rPr>
              <w:t>各省订单量、用户数、GMV 及占比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93">
            <w:r>
              <w:rPr>
                <w:rFonts w:ascii="Consolas" w:hAnsi="Consolas" w:eastAsia="Consolas" w:cs="Consolas"/>
              </w:rPr>
              <w:t>ads_channel_sales</w:t>
            </w:r>
          </w:p>
        </w:tc>
        <w:tc>
          <w:tcPr>
            <w:tcW w:w="2768" w:type="dxa"/>
            <w:tcMar/>
            <w:vAlign w:val="center"/>
          </w:tcPr>
          <w:p w14:paraId="00000094">
            <w:r>
              <w:rPr>
                <w:rFonts w:hint="eastAsia"/>
              </w:rPr>
              <w:t>渠道</w:t>
            </w:r>
          </w:p>
        </w:tc>
        <w:tc>
          <w:tcPr>
            <w:tcW w:w="2768" w:type="dxa"/>
            <w:tcMar/>
            <w:vAlign w:val="center"/>
          </w:tcPr>
          <w:p w14:paraId="00000095">
            <w:r>
              <w:rPr>
                <w:rFonts w:hint="eastAsia"/>
              </w:rPr>
              <w:t>各渠道订单量、GMV、客单价及占比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96">
            <w:r>
              <w:rPr>
                <w:rFonts w:ascii="Consolas" w:hAnsi="Consolas" w:eastAsia="Consolas" w:cs="Consolas"/>
              </w:rPr>
              <w:t>ads_store_rank</w:t>
            </w:r>
          </w:p>
        </w:tc>
        <w:tc>
          <w:tcPr>
            <w:tcW w:w="2768" w:type="dxa"/>
            <w:tcMar/>
            <w:vAlign w:val="center"/>
          </w:tcPr>
          <w:p w14:paraId="00000097">
            <w:r>
              <w:rPr>
                <w:rFonts w:hint="eastAsia"/>
              </w:rPr>
              <w:t>门店</w:t>
            </w:r>
          </w:p>
        </w:tc>
        <w:tc>
          <w:tcPr>
            <w:tcW w:w="2768" w:type="dxa"/>
            <w:tcMar/>
            <w:vAlign w:val="center"/>
          </w:tcPr>
          <w:p w14:paraId="00000098">
            <w:r>
              <w:rPr>
                <w:rFonts w:hint="eastAsia"/>
              </w:rPr>
              <w:t>门店 GMV 排名 Top15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99">
            <w:r>
              <w:rPr>
                <w:rFonts w:ascii="Consolas" w:hAnsi="Consolas" w:eastAsia="Consolas" w:cs="Consolas"/>
              </w:rPr>
              <w:t>ads_user_value</w:t>
            </w:r>
          </w:p>
        </w:tc>
        <w:tc>
          <w:tcPr>
            <w:tcW w:w="2768" w:type="dxa"/>
            <w:tcMar/>
            <w:vAlign w:val="center"/>
          </w:tcPr>
          <w:p w14:paraId="0000009A">
            <w:r>
              <w:rPr>
                <w:rFonts w:hint="eastAsia"/>
              </w:rPr>
              <w:t>用户</w:t>
            </w:r>
          </w:p>
        </w:tc>
        <w:tc>
          <w:tcPr>
            <w:tcW w:w="2768" w:type="dxa"/>
            <w:tcMar/>
            <w:vAlign w:val="center"/>
          </w:tcPr>
          <w:p w14:paraId="0000009B">
            <w:r>
              <w:rPr>
                <w:rFonts w:hint="eastAsia"/>
              </w:rPr>
              <w:t>RFM 分层结果与分层 GMV 贡献</w:t>
            </w:r>
          </w:p>
        </w:tc>
      </w:tr>
    </w:tbl>
    <w:p w14:paraId="0000009C">
      <w:pPr>
        <w:pBdr>
          <w:bottom w:val="thick" w:color="040102" w:sz="8"/>
        </w:pBdr>
      </w:pPr>
    </w:p>
    <w:p w14:paraId="0000009D">
      <w:pPr>
        <w:pStyle w:val="v9pu6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三、命名规范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规则</w:t>
            </w:r>
          </w:p>
        </w:tc>
        <w:tc>
          <w:tcPr>
            <w:tcW w:w="2768" w:type="dxa"/>
            <w:tcMar/>
            <w:vAlign w:val="center"/>
          </w:tcPr>
          <w:p w14:paraId="000000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768" w:type="dxa"/>
            <w:tcMar/>
            <w:vAlign w:val="center"/>
          </w:tcPr>
          <w:p w14:paraId="000000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A1">
            <w:r>
              <w:rPr>
                <w:rFonts w:hint="eastAsia"/>
              </w:rPr>
              <w:t>表名前缀标识层级</w:t>
            </w:r>
          </w:p>
        </w:tc>
        <w:tc>
          <w:tcPr>
            <w:tcW w:w="2768" w:type="dxa"/>
            <w:tcMar/>
            <w:vAlign w:val="center"/>
          </w:tcPr>
          <w:p w14:paraId="000000A2">
            <w:r>
              <w:rPr>
                <w:rFonts w:ascii="Consolas" w:hAnsi="Consolas" w:eastAsia="Consolas" w:cs="Consolas"/>
              </w:rPr>
              <w:t>ods_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>dwd_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>dws_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>ads_</w:t>
            </w:r>
          </w:p>
        </w:tc>
        <w:tc>
          <w:tcPr>
            <w:tcW w:w="2768" w:type="dxa"/>
            <w:tcMar/>
            <w:vAlign w:val="center"/>
          </w:tcPr>
          <w:p w14:paraId="000000A3">
            <w:r>
              <w:rPr>
                <w:rFonts w:ascii="Consolas" w:hAnsi="Consolas" w:eastAsia="Consolas" w:cs="Consolas"/>
              </w:rPr>
              <w:t>ods_order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dws_daily_sales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A4">
            <w:r>
              <w:rPr>
                <w:rFonts w:hint="eastAsia"/>
              </w:rPr>
              <w:t xml:space="preserve">维度表统一 </w:t>
            </w:r>
            <w:r>
              <w:rPr>
                <w:rFonts w:ascii="Consolas" w:hAnsi="Consolas" w:eastAsia="Consolas" w:cs="Consolas"/>
              </w:rPr>
              <w:t>dim_</w:t>
            </w:r>
          </w:p>
        </w:tc>
        <w:tc>
          <w:tcPr>
            <w:tcW w:w="2768" w:type="dxa"/>
            <w:tcMar/>
            <w:vAlign w:val="center"/>
          </w:tcPr>
          <w:p w14:paraId="000000A5">
            <w:r>
              <w:rPr>
                <w:rFonts w:hint="eastAsia"/>
              </w:rPr>
              <w:t>与事实表区分</w:t>
            </w:r>
          </w:p>
        </w:tc>
        <w:tc>
          <w:tcPr>
            <w:tcW w:w="2768" w:type="dxa"/>
            <w:tcMar/>
            <w:vAlign w:val="center"/>
          </w:tcPr>
          <w:p w14:paraId="000000A6">
            <w:r>
              <w:rPr>
                <w:rFonts w:ascii="Consolas" w:hAnsi="Consolas" w:eastAsia="Consolas" w:cs="Consolas"/>
              </w:rPr>
              <w:t>dim_user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dim_date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A7">
            <w:r>
              <w:rPr>
                <w:rFonts w:hint="eastAsia"/>
              </w:rPr>
              <w:t xml:space="preserve">清洗中间表加 </w:t>
            </w:r>
            <w:r>
              <w:rPr>
                <w:rFonts w:ascii="Consolas" w:hAnsi="Consolas" w:eastAsia="Consolas" w:cs="Consolas"/>
              </w:rPr>
              <w:t>_clean</w:t>
            </w:r>
          </w:p>
        </w:tc>
        <w:tc>
          <w:tcPr>
            <w:tcW w:w="2768" w:type="dxa"/>
            <w:tcMar/>
            <w:vAlign w:val="center"/>
          </w:tcPr>
          <w:p w14:paraId="000000A8">
            <w:r>
              <w:rPr>
                <w:rFonts w:hint="eastAsia"/>
              </w:rPr>
              <w:t>表示「已清洗、待建模」</w:t>
            </w:r>
          </w:p>
        </w:tc>
        <w:tc>
          <w:tcPr>
            <w:tcW w:w="2768" w:type="dxa"/>
            <w:tcMar/>
            <w:vAlign w:val="center"/>
          </w:tcPr>
          <w:p w14:paraId="000000A9">
            <w:r>
              <w:rPr>
                <w:rFonts w:ascii="Consolas" w:hAnsi="Consolas" w:eastAsia="Consolas" w:cs="Consolas"/>
              </w:rPr>
              <w:t>dwd_order_clean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AA">
            <w:r>
              <w:rPr>
                <w:rFonts w:hint="eastAsia"/>
              </w:rPr>
              <w:t xml:space="preserve">码表加 </w:t>
            </w:r>
            <w:r>
              <w:rPr>
                <w:rFonts w:ascii="Consolas" w:hAnsi="Consolas" w:eastAsia="Consolas" w:cs="Consolas"/>
              </w:rPr>
              <w:t>dim_</w:t>
            </w:r>
            <w:r>
              <w:rPr>
                <w:rFonts w:hint="eastAsia"/>
              </w:rPr>
              <w:t xml:space="preserve"> + 实体</w:t>
            </w:r>
          </w:p>
        </w:tc>
        <w:tc>
          <w:tcPr>
            <w:tcW w:w="2768" w:type="dxa"/>
            <w:tcMar/>
            <w:vAlign w:val="center"/>
          </w:tcPr>
          <w:p w14:paraId="000000AB">
            <w:r>
              <w:rPr>
                <w:rFonts w:hint="eastAsia"/>
              </w:rPr>
              <w:t>小型维度</w:t>
            </w:r>
          </w:p>
        </w:tc>
        <w:tc>
          <w:tcPr>
            <w:tcW w:w="2768" w:type="dxa"/>
            <w:tcMar/>
            <w:vAlign w:val="center"/>
          </w:tcPr>
          <w:p w14:paraId="000000AC">
            <w:r>
              <w:rPr>
                <w:rFonts w:ascii="Consolas" w:hAnsi="Consolas" w:eastAsia="Consolas" w:cs="Consolas"/>
              </w:rPr>
              <w:t>dim_pay_type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AD">
            <w:r>
              <w:rPr>
                <w:rFonts w:hint="eastAsia"/>
              </w:rPr>
              <w:t xml:space="preserve">主键 = </w:t>
            </w:r>
            <w:r>
              <w:rPr>
                <w:rFonts w:hint="eastAsia" w:ascii="Consolas" w:hAnsi="Consolas" w:eastAsia="Consolas" w:cs="Consolas"/>
              </w:rPr>
              <w:t>&lt;实体&gt;_id</w:t>
            </w:r>
          </w:p>
        </w:tc>
        <w:tc>
          <w:tcPr>
            <w:tcW w:w="2768" w:type="dxa"/>
            <w:tcMar/>
            <w:vAlign w:val="center"/>
          </w:tcPr>
          <w:p w14:paraId="000000AE">
            <w:r>
              <w:rPr>
                <w:rFonts w:hint="eastAsia"/>
              </w:rPr>
              <w:t>事实表用同名外键关联</w:t>
            </w:r>
          </w:p>
        </w:tc>
        <w:tc>
          <w:tcPr>
            <w:tcW w:w="2768" w:type="dxa"/>
            <w:tcMar/>
            <w:vAlign w:val="center"/>
          </w:tcPr>
          <w:p w14:paraId="000000AF">
            <w:r>
              <w:rPr>
                <w:rFonts w:ascii="Consolas" w:hAnsi="Consolas" w:eastAsia="Consolas" w:cs="Consolas"/>
              </w:rPr>
              <w:t>user_id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store_id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0">
            <w:r>
              <w:rPr>
                <w:rFonts w:hint="eastAsia"/>
              </w:rPr>
              <w:t xml:space="preserve">日期字段统一 </w:t>
            </w:r>
            <w:r>
              <w:rPr>
                <w:rFonts w:ascii="Consolas" w:hAnsi="Consolas" w:eastAsia="Consolas" w:cs="Consolas"/>
              </w:rPr>
              <w:t>_date</w:t>
            </w:r>
          </w:p>
        </w:tc>
        <w:tc>
          <w:tcPr>
            <w:tcW w:w="2768" w:type="dxa"/>
            <w:tcMar/>
            <w:vAlign w:val="center"/>
          </w:tcPr>
          <w:p w14:paraId="000000B1">
            <w:r>
              <w:rPr>
                <w:rFonts w:hint="eastAsia"/>
              </w:rPr>
              <w:t xml:space="preserve">字符串 </w:t>
            </w:r>
            <w:r>
              <w:rPr>
                <w:rFonts w:ascii="Consolas" w:hAnsi="Consolas" w:eastAsia="Consolas" w:cs="Consolas"/>
              </w:rPr>
              <w:t>yyyy-MM-dd</w:t>
            </w:r>
          </w:p>
        </w:tc>
        <w:tc>
          <w:tcPr>
            <w:tcW w:w="2768" w:type="dxa"/>
            <w:tcMar/>
            <w:vAlign w:val="center"/>
          </w:tcPr>
          <w:p w14:paraId="000000B2">
            <w:r>
              <w:rPr>
                <w:rFonts w:ascii="Consolas" w:hAnsi="Consolas" w:eastAsia="Consolas" w:cs="Consolas"/>
              </w:rPr>
              <w:t>order_date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launch_date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3">
            <w:r>
              <w:rPr>
                <w:rFonts w:hint="eastAsia"/>
              </w:rPr>
              <w:t xml:space="preserve">时间戳统一 </w:t>
            </w:r>
            <w:r>
              <w:rPr>
                <w:rFonts w:ascii="Consolas" w:hAnsi="Consolas" w:eastAsia="Consolas" w:cs="Consolas"/>
              </w:rPr>
              <w:t>_timestamp</w:t>
            </w:r>
          </w:p>
        </w:tc>
        <w:tc>
          <w:tcPr>
            <w:tcW w:w="2768" w:type="dxa"/>
            <w:tcMar/>
            <w:vAlign w:val="center"/>
          </w:tcPr>
          <w:p w14:paraId="000000B4">
            <w:r>
              <w:rPr>
                <w:rFonts w:hint="eastAsia"/>
              </w:rPr>
              <w:t xml:space="preserve">字符串 </w:t>
            </w:r>
            <w:r>
              <w:rPr>
                <w:rFonts w:ascii="Consolas" w:hAnsi="Consolas" w:eastAsia="Consolas" w:cs="Consolas"/>
              </w:rPr>
              <w:t>yyyy-MM-dd HH:mm:ss</w:t>
            </w:r>
          </w:p>
        </w:tc>
        <w:tc>
          <w:tcPr>
            <w:tcW w:w="2768" w:type="dxa"/>
            <w:tcMar/>
            <w:vAlign w:val="center"/>
          </w:tcPr>
          <w:p w14:paraId="000000B5">
            <w:r>
              <w:rPr>
                <w:rFonts w:ascii="Consolas" w:hAnsi="Consolas" w:eastAsia="Consolas" w:cs="Consolas"/>
              </w:rPr>
              <w:t>order_timestamp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6">
            <w:r>
              <w:rPr>
                <w:rFonts w:hint="eastAsia"/>
              </w:rPr>
              <w:t xml:space="preserve">编码字段统一 </w:t>
            </w:r>
            <w:r>
              <w:rPr>
                <w:rFonts w:ascii="Consolas" w:hAnsi="Consolas" w:eastAsia="Consolas" w:cs="Consolas"/>
              </w:rPr>
              <w:t>_code</w:t>
            </w:r>
          </w:p>
        </w:tc>
        <w:tc>
          <w:tcPr>
            <w:tcW w:w="2768" w:type="dxa"/>
            <w:tcMar/>
            <w:vAlign w:val="center"/>
          </w:tcPr>
          <w:p w14:paraId="000000B7">
            <w:r>
              <w:rPr>
                <w:rFonts w:hint="eastAsia"/>
              </w:rPr>
              <w:t>存编码不存中文</w:t>
            </w:r>
          </w:p>
        </w:tc>
        <w:tc>
          <w:tcPr>
            <w:tcW w:w="2768" w:type="dxa"/>
            <w:tcMar/>
            <w:vAlign w:val="center"/>
          </w:tcPr>
          <w:p w14:paraId="000000B8">
            <w:r>
              <w:rPr>
                <w:rFonts w:ascii="Consolas" w:hAnsi="Consolas" w:eastAsia="Consolas" w:cs="Consolas"/>
              </w:rPr>
              <w:t>pay_type_code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9">
            <w:r>
              <w:rPr>
                <w:rFonts w:hint="eastAsia"/>
              </w:rPr>
              <w:t xml:space="preserve">中文名统一 </w:t>
            </w:r>
            <w:r>
              <w:rPr>
                <w:rFonts w:ascii="Consolas" w:hAnsi="Consolas" w:eastAsia="Consolas" w:cs="Consolas"/>
              </w:rPr>
              <w:t>_name</w:t>
            </w:r>
          </w:p>
        </w:tc>
        <w:tc>
          <w:tcPr>
            <w:tcW w:w="2768" w:type="dxa"/>
            <w:tcMar/>
            <w:vAlign w:val="center"/>
          </w:tcPr>
          <w:p w14:paraId="000000BA">
            <w:r>
              <w:rPr>
                <w:rFonts w:hint="eastAsia"/>
              </w:rPr>
              <w:t>冗余一份便于直查</w:t>
            </w:r>
          </w:p>
        </w:tc>
        <w:tc>
          <w:tcPr>
            <w:tcW w:w="2768" w:type="dxa"/>
            <w:tcMar/>
            <w:vAlign w:val="center"/>
          </w:tcPr>
          <w:p w14:paraId="000000BB">
            <w:r>
              <w:rPr>
                <w:rFonts w:ascii="Consolas" w:hAnsi="Consolas" w:eastAsia="Consolas" w:cs="Consolas"/>
              </w:rPr>
              <w:t>pay_type_name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C">
            <w:r>
              <w:rPr>
                <w:rFonts w:hint="eastAsia"/>
              </w:rPr>
              <w:t xml:space="preserve">标记位统一 </w:t>
            </w:r>
            <w:r>
              <w:rPr>
                <w:rFonts w:ascii="Consolas" w:hAnsi="Consolas" w:eastAsia="Consolas" w:cs="Consolas"/>
              </w:rPr>
              <w:t>_flag</w:t>
            </w:r>
          </w:p>
        </w:tc>
        <w:tc>
          <w:tcPr>
            <w:tcW w:w="2768" w:type="dxa"/>
            <w:tcMar/>
            <w:vAlign w:val="center"/>
          </w:tcPr>
          <w:p w14:paraId="000000BD">
            <w:r>
              <w:rPr>
                <w:rFonts w:hint="eastAsia"/>
              </w:rPr>
              <w:t>记录清洗动作</w:t>
            </w:r>
          </w:p>
        </w:tc>
        <w:tc>
          <w:tcPr>
            <w:tcW w:w="2768" w:type="dxa"/>
            <w:tcMar/>
            <w:vAlign w:val="center"/>
          </w:tcPr>
          <w:p w14:paraId="000000BE">
            <w:r>
              <w:rPr>
                <w:rFonts w:ascii="Consolas" w:hAnsi="Consolas" w:eastAsia="Consolas" w:cs="Consolas"/>
              </w:rPr>
              <w:t>email_flag</w:t>
            </w:r>
            <w:r>
              <w:rPr>
                <w:rFonts w:hint="eastAsia"/>
              </w:rPr>
              <w:t>、</w:t>
            </w:r>
            <w:r>
              <w:rPr>
                <w:rFonts w:ascii="Consolas" w:hAnsi="Consolas" w:eastAsia="Consolas" w:cs="Consolas"/>
              </w:rPr>
              <w:t>phone_flag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BF">
            <w:r>
              <w:rPr>
                <w:rFonts w:hint="eastAsia"/>
              </w:rPr>
              <w:t xml:space="preserve">数据库名 </w:t>
            </w:r>
            <w:r>
              <w:rPr>
                <w:rFonts w:hint="eastAsia" w:ascii="Consolas" w:hAnsi="Consolas" w:eastAsia="Consolas" w:cs="Consolas"/>
              </w:rPr>
              <w:t>ydsh_&lt;层&gt;</w:t>
            </w:r>
          </w:p>
        </w:tc>
        <w:tc>
          <w:tcPr>
            <w:tcW w:w="2768" w:type="dxa"/>
            <w:tcMar/>
            <w:vAlign w:val="center"/>
          </w:tcPr>
          <w:p w14:paraId="000000C0">
            <w:r>
              <w:rPr>
                <w:rFonts w:hint="eastAsia"/>
              </w:rPr>
              <w:t>一层一库</w:t>
            </w:r>
          </w:p>
        </w:tc>
        <w:tc>
          <w:tcPr>
            <w:tcW w:w="2768" w:type="dxa"/>
            <w:tcMar/>
            <w:vAlign w:val="center"/>
          </w:tcPr>
          <w:p w14:paraId="000000C1">
            <w:r>
              <w:rPr>
                <w:rFonts w:ascii="Consolas" w:hAnsi="Consolas" w:eastAsia="Consolas" w:cs="Consolas"/>
              </w:rPr>
              <w:t>ydsh_ods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>ydsh_dwd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>ydsh_dws</w:t>
            </w:r>
            <w:r>
              <w:t xml:space="preserve"> / </w:t>
            </w:r>
            <w:r>
              <w:rPr>
                <w:rFonts w:ascii="Consolas" w:hAnsi="Consolas" w:eastAsia="Consolas" w:cs="Consolas"/>
              </w:rPr>
              <w:t>ydsh_ads</w:t>
            </w:r>
          </w:p>
        </w:tc>
      </w:tr>
    </w:tbl>
    <w:p w14:paraId="000000C2">
      <w:pPr>
        <w:pBdr>
          <w:bottom w:val="thick" w:color="040102" w:sz="8"/>
        </w:pBdr>
      </w:pPr>
    </w:p>
    <w:p w14:paraId="000000C3">
      <w:pPr>
        <w:pStyle w:val="v9pu6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四、存储与性能设计</w:t>
      </w:r>
    </w:p>
    <w:p w14:paraId="000000C4">
      <w:pPr>
        <w:pStyle w:val="v9pu6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存储格式：ORC + SNAPPY</w:t>
      </w:r>
    </w:p>
    <w:p w14:paraId="000000C5">
      <w:r>
        <w:rPr>
          <w:rFonts w:hint="eastAsia"/>
        </w:rPr>
        <w:t xml:space="preserve">所有 DWD / DWS / ADS 表统一 </w:t>
      </w:r>
      <w:r>
        <w:rPr>
          <w:rFonts w:ascii="Consolas" w:hAnsi="Consolas" w:eastAsia="Consolas" w:cs="Consolas"/>
        </w:rPr>
        <w:t>STORED AS ORC</w:t>
      </w:r>
      <w:r>
        <w:rPr>
          <w:rFonts w:hint="eastAsia"/>
        </w:rPr>
        <w:t xml:space="preserve">，并显式指定 </w:t>
      </w:r>
      <w:r>
        <w:rPr>
          <w:rFonts w:ascii="Consolas" w:hAnsi="Consolas" w:eastAsia="Consolas" w:cs="Consolas"/>
        </w:rPr>
        <w:t>orc.compress=SNAPPY</w:t>
      </w:r>
      <w:r>
        <w:rPr>
          <w:rFonts w:hint="eastAsia"/>
        </w:rPr>
        <w:t>。</w:t>
      </w:r>
    </w:p>
    <w:p w14:paraId="000000C6">
      <w:r>
        <w:rPr>
          <w:rFonts w:hint="eastAsia"/>
        </w:rPr>
        <w:t>选择理由：</w:t>
      </w:r>
    </w:p>
    <w:p w14:paraId="000000C7">
      <w:pPr>
        <w:numPr>
          <w:ilvl w:val="0"/>
          <w:numId w:val="1"/>
        </w:numPr>
      </w:pPr>
      <w:r>
        <w:rPr>
          <w:rFonts w:hint="eastAsia"/>
        </w:rPr>
        <w:t>ORC 是列式存储，分析型查询通常只读少数几列，列裁剪收益明显；</w:t>
      </w:r>
    </w:p>
    <w:p w14:paraId="000000C8">
      <w:pPr>
        <w:numPr>
          <w:ilvl w:val="0"/>
          <w:numId w:val="1"/>
        </w:numPr>
      </w:pPr>
      <w:r>
        <w:rPr>
          <w:rFonts w:hint="eastAsia"/>
        </w:rPr>
        <w:t>自带轻量索引（min/max、布隆过滤器），谓词下推能跳过整个 stripe；</w:t>
      </w:r>
    </w:p>
    <w:p w14:paraId="000000C9">
      <w:pPr>
        <w:numPr>
          <w:ilvl w:val="0"/>
          <w:numId w:val="1"/>
        </w:numPr>
      </w:pPr>
      <w:r>
        <w:rPr>
          <w:rFonts w:hint="eastAsia"/>
        </w:rPr>
        <w:t>SNAPPY 解压速度快于 GZIP，在 CPU 与 IO 之间取得平衡（数据量不大时压缩率差异可忽略）。</w:t>
      </w:r>
    </w:p>
    <w:p w14:paraId="000000CA">
      <w:pPr>
        <w:pStyle w:val="v9pu6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分区策略：事实表按 order_date 按天分区</w:t>
      </w:r>
    </w:p>
    <w:p w14:paraId="000000CB">
      <w:r>
        <w:rPr>
          <w:rFonts w:ascii="Consolas" w:hAnsi="Consolas" w:eastAsia="Consolas" w:cs="Consolas"/>
        </w:rPr>
        <w:t>dwd_order</w:t>
      </w:r>
      <w:r>
        <w:rPr>
          <w:rFonts w:hint="eastAsia"/>
        </w:rPr>
        <w:t xml:space="preserve"> 已建 366 个分区（2024-01-01 ~ 2024-12-31，2024 为闰年）。</w:t>
      </w:r>
    </w:p>
    <w:p w14:paraId="000000CC">
      <w:r>
        <w:rPr>
          <w:rFonts w:hint="eastAsia"/>
        </w:rPr>
        <w:t>为什么按天而不是按月：</w:t>
      </w:r>
    </w:p>
    <w:p w14:paraId="000000CD">
      <w:pPr>
        <w:numPr>
          <w:ilvl w:val="0"/>
          <w:numId w:val="2"/>
        </w:numPr>
      </w:pPr>
      <w:r>
        <w:rPr>
          <w:rFonts w:hint="eastAsia"/>
        </w:rPr>
        <w:t>业务查询几乎都带时间范围（日报、周报、同环比），按天分区能让裁剪粒度最细；</w:t>
      </w:r>
    </w:p>
    <w:p w14:paraId="000000CE">
      <w:pPr>
        <w:numPr>
          <w:ilvl w:val="0"/>
          <w:numId w:val="2"/>
        </w:numPr>
      </w:pPr>
      <w:r>
        <w:rPr>
          <w:rFonts w:hint="eastAsia"/>
        </w:rPr>
        <w:t>按天分区与 DWS 的日汇总粒度对齐，重跑某一天只需覆盖单个分区，不会波及其他日期；</w:t>
      </w:r>
    </w:p>
    <w:p w14:paraId="000000CF">
      <w:pPr>
        <w:numPr>
          <w:ilvl w:val="0"/>
          <w:numId w:val="2"/>
        </w:numPr>
      </w:pPr>
      <w:r>
        <w:rPr>
          <w:rFonts w:hint="eastAsia"/>
        </w:rPr>
        <w:t>本项目单日数据量仅 40 行左右，按月分区反而让单分区过大、失去裁剪收益。</w:t>
      </w:r>
    </w:p>
    <w:p w14:paraId="000000D0">
      <w:pPr>
        <w:pStyle w:val="v9pu67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分桶：user_id 哈希分 8 桶</w:t>
      </w:r>
    </w:p>
    <w:p w14:paraId="000000D1">
      <w:r>
        <w:rPr>
          <w:rFonts w:ascii="Consolas" w:hAnsi="Consolas" w:eastAsia="Consolas" w:cs="Consolas"/>
        </w:rPr>
        <w:t>dwd_order_bucket</w:t>
      </w:r>
      <w:r>
        <w:rPr>
          <w:rFonts w:hint="eastAsia"/>
        </w:rPr>
        <w:t xml:space="preserve"> 以 </w:t>
      </w:r>
      <w:r>
        <w:rPr>
          <w:rFonts w:ascii="Consolas" w:hAnsi="Consolas" w:eastAsia="Consolas" w:cs="Consolas"/>
        </w:rPr>
        <w:t>CLUSTERED BY (user_id) INTO 8 BUCKETS</w:t>
      </w:r>
      <w:r>
        <w:rPr>
          <w:rFonts w:hint="eastAsia"/>
        </w:rPr>
        <w:t xml:space="preserve"> 建表，实测写入后生成 8 个桶文件，行数与非分桶表一致（14,398）。</w:t>
      </w:r>
    </w:p>
    <w:p w14:paraId="000000D2">
      <w:r>
        <w:rPr>
          <w:rFonts w:hint="eastAsia"/>
        </w:rPr>
        <w:t xml:space="preserve">分桶的价值在 JOIN：当两张表都按 </w:t>
      </w:r>
      <w:r>
        <w:rPr>
          <w:rFonts w:ascii="Consolas" w:hAnsi="Consolas" w:eastAsia="Consolas" w:cs="Consolas"/>
        </w:rPr>
        <w:t>user_id</w:t>
      </w:r>
      <w:r>
        <w:rPr>
          <w:rFonts w:hint="eastAsia"/>
        </w:rPr>
        <w:t xml:space="preserve"> 分桶且桶数成倍数关系时，Hive 可以把连接下推到 Map 端（Bucket Map Join），省掉一轮全量 Shuffle。本项目的用户维度关联、用户级窗口计算都用得上。</w:t>
      </w:r>
    </w:p>
    <w:p w14:paraId="000000D3">
      <w:r>
        <w:rPr>
          <w:rFonts w:hint="eastAsia"/>
          <w:b w:val="1"/>
        </w:rPr>
        <w:t>为什么主事实表不直接分桶</w:t>
      </w:r>
      <w:r>
        <w:rPr>
          <w:rFonts w:hint="eastAsia"/>
        </w:rPr>
        <w:t>：分区表 + 分桶表叠加时，分桶文件会随分区数量倍增（366 × 8 = 2,928 个文件），对小数据量来说是负优化。因此主表保持「分区 + ORC」的最简组合，分桶能力单独用一张表演示。</w:t>
      </w:r>
    </w:p>
    <w:p w14:paraId="000000D4">
      <w:pPr>
        <w:pBdr>
          <w:bottom w:val="thick" w:color="040102" w:sz="8"/>
        </w:pBdr>
      </w:pPr>
    </w:p>
    <w:p w14:paraId="000000D5">
      <w:pPr>
        <w:pStyle w:val="v9pu6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五、设计取舍与已知问题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0D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决策</w:t>
            </w:r>
          </w:p>
        </w:tc>
        <w:tc>
          <w:tcPr>
            <w:tcW w:w="2768" w:type="dxa"/>
            <w:tcMar/>
            <w:vAlign w:val="center"/>
          </w:tcPr>
          <w:p w14:paraId="000000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备选方案</w:t>
            </w:r>
          </w:p>
        </w:tc>
        <w:tc>
          <w:tcPr>
            <w:tcW w:w="2768" w:type="dxa"/>
            <w:tcMar/>
            <w:vAlign w:val="center"/>
          </w:tcPr>
          <w:p w14:paraId="000000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选择理由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D9">
            <w:r>
              <w:rPr>
                <w:rFonts w:hint="eastAsia"/>
              </w:rPr>
              <w:t>贴源层全 STRING</w:t>
            </w:r>
          </w:p>
        </w:tc>
        <w:tc>
          <w:tcPr>
            <w:tcW w:w="2768" w:type="dxa"/>
            <w:tcMar/>
            <w:vAlign w:val="center"/>
          </w:tcPr>
          <w:p w14:paraId="000000DA">
            <w:r>
              <w:rPr>
                <w:rFonts w:hint="eastAsia"/>
              </w:rPr>
              <w:t>建表即声明类型</w:t>
            </w:r>
          </w:p>
        </w:tc>
        <w:tc>
          <w:tcPr>
            <w:tcW w:w="2768" w:type="dxa"/>
            <w:tcMar/>
            <w:vAlign w:val="center"/>
          </w:tcPr>
          <w:p w14:paraId="000000DB">
            <w:r>
              <w:rPr>
                <w:rFonts w:hint="eastAsia"/>
              </w:rPr>
              <w:t>避免异常值导致装载失败或被静默置 NULL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DC">
            <w:r>
              <w:rPr>
                <w:rFonts w:hint="eastAsia"/>
              </w:rPr>
              <w:t>码表存编码而非直接存中文</w:t>
            </w:r>
          </w:p>
        </w:tc>
        <w:tc>
          <w:tcPr>
            <w:tcW w:w="2768" w:type="dxa"/>
            <w:tcMar/>
            <w:vAlign w:val="center"/>
          </w:tcPr>
          <w:p w14:paraId="000000DD">
            <w:r>
              <w:rPr>
                <w:rFonts w:hint="eastAsia"/>
              </w:rPr>
              <w:t>直接写中文名</w:t>
            </w:r>
          </w:p>
        </w:tc>
        <w:tc>
          <w:tcPr>
            <w:tcW w:w="2768" w:type="dxa"/>
            <w:tcMar/>
            <w:vAlign w:val="center"/>
          </w:tcPr>
          <w:p w14:paraId="000000DE">
            <w:r>
              <w:rPr>
                <w:rFonts w:hint="eastAsia"/>
              </w:rPr>
              <w:t>口径变更只改码表一行，不用全表更新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DF">
            <w:r>
              <w:rPr>
                <w:rFonts w:hint="eastAsia"/>
              </w:rPr>
              <w:t>事实表按天分区</w:t>
            </w:r>
          </w:p>
        </w:tc>
        <w:tc>
          <w:tcPr>
            <w:tcW w:w="2768" w:type="dxa"/>
            <w:tcMar/>
            <w:vAlign w:val="center"/>
          </w:tcPr>
          <w:p w14:paraId="000000E0">
            <w:r>
              <w:rPr>
                <w:rFonts w:hint="eastAsia"/>
              </w:rPr>
              <w:t>按月分区</w:t>
            </w:r>
          </w:p>
        </w:tc>
        <w:tc>
          <w:tcPr>
            <w:tcW w:w="2768" w:type="dxa"/>
            <w:tcMar/>
            <w:vAlign w:val="center"/>
          </w:tcPr>
          <w:p w14:paraId="000000E1">
            <w:r>
              <w:rPr>
                <w:rFonts w:hint="eastAsia"/>
              </w:rPr>
              <w:t>查询按天切片，需要最细裁剪粒度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E2">
            <w:r>
              <w:rPr>
                <w:rFonts w:hint="eastAsia"/>
              </w:rPr>
              <w:t>类目 GMV 按订单金额分摊</w:t>
            </w:r>
          </w:p>
        </w:tc>
        <w:tc>
          <w:tcPr>
            <w:tcW w:w="2768" w:type="dxa"/>
            <w:tcMar/>
            <w:vAlign w:val="center"/>
          </w:tcPr>
          <w:p w14:paraId="000000E3">
            <w:r>
              <w:rPr>
                <w:rFonts w:hint="eastAsia"/>
              </w:rPr>
              <w:t>用明细单价×数量直接汇总</w:t>
            </w:r>
          </w:p>
        </w:tc>
        <w:tc>
          <w:tcPr>
            <w:tcW w:w="2768" w:type="dxa"/>
            <w:tcMar/>
            <w:vAlign w:val="center"/>
          </w:tcPr>
          <w:p w14:paraId="000000E4">
            <w:r>
              <w:rPr>
                <w:rFonts w:hint="eastAsia"/>
              </w:rPr>
              <w:t>明细单价是吊牌价口径，直接汇总会比订单 GMV 高一个量级，无法对账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0E5">
            <w:r>
              <w:rPr>
                <w:rFonts w:ascii="Consolas" w:hAnsi="Consolas" w:eastAsia="Consolas" w:cs="Consolas"/>
              </w:rPr>
              <w:t>dwd_*_clean</w:t>
            </w:r>
            <w:r>
              <w:rPr>
                <w:rFonts w:hint="eastAsia"/>
              </w:rPr>
              <w:t xml:space="preserve"> 独立于 </w:t>
            </w:r>
            <w:r>
              <w:rPr>
                <w:rFonts w:ascii="Consolas" w:hAnsi="Consolas" w:eastAsia="Consolas" w:cs="Consolas"/>
              </w:rPr>
              <w:t>dim_*</w:t>
            </w:r>
          </w:p>
        </w:tc>
        <w:tc>
          <w:tcPr>
            <w:tcW w:w="2768" w:type="dxa"/>
            <w:tcMar/>
            <w:vAlign w:val="center"/>
          </w:tcPr>
          <w:p w14:paraId="000000E6">
            <w:r>
              <w:rPr>
                <w:rFonts w:hint="eastAsia"/>
              </w:rPr>
              <w:t>清洗结果直接命名成 dim_</w:t>
            </w:r>
          </w:p>
        </w:tc>
        <w:tc>
          <w:tcPr>
            <w:tcW w:w="2768" w:type="dxa"/>
            <w:tcMar/>
            <w:vAlign w:val="center"/>
          </w:tcPr>
          <w:p w14:paraId="000000E7">
            <w:r>
              <w:rPr>
                <w:rFonts w:hint="eastAsia"/>
              </w:rPr>
              <w:t>清洗与建模职责分离，清洗脚本可单独重跑验收</w:t>
            </w:r>
          </w:p>
        </w:tc>
      </w:tr>
    </w:tbl>
    <w:p w14:paraId="000000E8">
      <w:r>
        <w:rPr>
          <w:rFonts w:hint="eastAsia"/>
          <w:b w:val="1"/>
        </w:rPr>
        <w:t>已知问题（遗留）</w:t>
      </w:r>
      <w:r>
        <w:rPr>
          <w:rFonts w:hint="eastAsia"/>
        </w:rPr>
        <w:t>：</w:t>
      </w:r>
    </w:p>
    <w:p w14:paraId="000000E9">
      <w:pPr>
        <w:numPr>
          <w:ilvl w:val="0"/>
          <w:numId w:val="3"/>
        </w:numPr>
      </w:pPr>
      <w:r>
        <w:rPr>
          <w:rFonts w:hint="eastAsia"/>
          <w:b w:val="1"/>
        </w:rPr>
        <w:t>139 笔订单无明细</w:t>
      </w:r>
      <w:r>
        <w:rPr>
          <w:rFonts w:hint="eastAsia"/>
        </w:rPr>
        <w:t>：14,398 笔订单中 14,259 笔有明细（99.03%），剩余 139 笔（对应 GMV 349,609.43 元）在明细表中查不到对应记录。因此类目汇总 GMV 合计为 35,767,077.63 元，比订单侧 GMV 少约 34.96 万元。这属于源数据完整性问题，不在本周清洗范围内，已记录待与数据提供方确认。</w:t>
      </w:r>
    </w:p>
    <w:p w14:paraId="000000EA">
      <w:pPr>
        <w:numPr>
          <w:ilvl w:val="0"/>
          <w:numId w:val="3"/>
        </w:numPr>
      </w:pPr>
      <w:r>
        <w:rPr>
          <w:rFonts w:hint="eastAsia"/>
          <w:b w:val="1"/>
        </w:rPr>
        <w:t>第一周遗留表未清理</w:t>
      </w:r>
      <w:r>
        <w:rPr>
          <w:rFonts w:hint="eastAsia"/>
        </w:rPr>
        <w:t>：</w:t>
      </w:r>
      <w:r>
        <w:rPr>
          <w:rFonts w:ascii="Consolas" w:hAnsi="Consolas" w:eastAsia="Consolas" w:cs="Consolas"/>
        </w:rPr>
        <w:t>ydsh_dwd</w:t>
      </w:r>
      <w:r>
        <w:rPr>
          <w:rFonts w:hint="eastAsia"/>
        </w:rPr>
        <w:t xml:space="preserve"> 中仍有第一周的 </w:t>
      </w:r>
      <w:r>
        <w:rPr>
          <w:rFonts w:ascii="Consolas" w:hAnsi="Consolas" w:eastAsia="Consolas" w:cs="Consolas"/>
        </w:rPr>
        <w:t>dwd_user</w:t>
      </w:r>
      <w:r>
        <w:t xml:space="preserve"> / </w:t>
      </w:r>
      <w:r>
        <w:rPr>
          <w:rFonts w:ascii="Consolas" w:hAnsi="Consolas" w:eastAsia="Consolas" w:cs="Consolas"/>
        </w:rPr>
        <w:t>dwd_product</w:t>
      </w:r>
      <w:r>
        <w:t xml:space="preserve"> / </w:t>
      </w:r>
      <w:r>
        <w:rPr>
          <w:rFonts w:ascii="Consolas" w:hAnsi="Consolas" w:eastAsia="Consolas" w:cs="Consolas"/>
        </w:rPr>
        <w:t>dwd_order</w:t>
      </w:r>
      <w:r>
        <w:rPr>
          <w:rFonts w:hint="eastAsia"/>
        </w:rPr>
        <w:t xml:space="preserve">（非分区版）。它们作为第一周验收证据保留，第 2 周起以 </w:t>
      </w:r>
      <w:r>
        <w:rPr>
          <w:rFonts w:ascii="Consolas" w:hAnsi="Consolas" w:eastAsia="Consolas" w:cs="Consolas"/>
        </w:rPr>
        <w:t>dim_*</w:t>
      </w:r>
      <w:r>
        <w:rPr>
          <w:rFonts w:hint="eastAsia"/>
        </w:rPr>
        <w:t xml:space="preserve"> 与分区版 </w:t>
      </w:r>
      <w:r>
        <w:rPr>
          <w:rFonts w:ascii="Consolas" w:hAnsi="Consolas" w:eastAsia="Consolas" w:cs="Consolas"/>
        </w:rPr>
        <w:t>dwd_order</w:t>
      </w:r>
      <w:r>
        <w:rPr>
          <w:rFonts w:hint="eastAsia"/>
        </w:rPr>
        <w:t xml:space="preserve"> 为准。为避免混淆，README 已注明两者关系。</w:t>
      </w:r>
    </w:p>
    <w:p w14:paraId="000000EB">
      <w:pPr>
        <w:numPr>
          <w:ilvl w:val="0"/>
          <w:numId w:val="3"/>
        </w:numPr>
      </w:pPr>
      <w:r>
        <w:rPr>
          <w:rFonts w:hint="eastAsia"/>
          <w:b w:val="1"/>
        </w:rPr>
        <w:t>中文枚举与第一周口径不一致</w:t>
      </w:r>
      <w:r>
        <w:rPr>
          <w:rFonts w:hint="eastAsia"/>
        </w:rPr>
        <w:t>：第一周会员等级用短名（金卡/银卡/钻石/普通），第 2 周按任务书要求统一为全称（金卡会员等），两者一一对应，已在质量报告中说明沿革。</w:t>
      </w:r>
    </w:p>
    <w:p w14:paraId="000000EC">
      <w:pPr>
        <w:pBdr>
          <w:bottom w:val="thick" w:color="040102" w:sz="8"/>
        </w:pBdr>
      </w:pPr>
    </w:p>
    <w:p w14:paraId="000000ED">
      <w:pPr>
        <w:pStyle w:val="v9pu6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六、数据流向与执行顺序</w:t>
      </w:r>
    </w:p>
    <w:p w14:paraId="000000EE">
      <w:r>
        <w:rPr>
          <w:rFonts w:hint="eastAsia"/>
        </w:rPr>
        <w:t xml:space="preserve"> 原始 CSV</w:t>
      </w:r>
    </w:p>
    <w:p w14:paraId="000000EF">
      <w:r>
        <w:t xml:space="preserve"> │ 02_load_data.sql</w:t>
      </w:r>
    </w:p>
    <w:p w14:paraId="000000F0">
      <w:r>
        <w:t xml:space="preserve"> ▼</w:t>
      </w:r>
    </w:p>
    <w:p w14:paraId="000000F1">
      <w:r>
        <w:rPr>
          <w:rFonts w:hint="eastAsia"/>
        </w:rPr>
        <w:t xml:space="preserve"> ODS（6 表，114,809 行）</w:t>
      </w:r>
    </w:p>
    <w:p w14:paraId="000000F2">
      <w:r>
        <w:rPr>
          <w:rFonts w:hint="eastAsia"/>
        </w:rPr>
        <w:t xml:space="preserve"> │ 20_enum_standardize.sql ← 枚举标准化 + 基础清洗</w:t>
      </w:r>
    </w:p>
    <w:p w14:paraId="000000F3">
      <w:r>
        <w:t xml:space="preserve"> ▼</w:t>
      </w:r>
    </w:p>
    <w:p w14:paraId="000000F4">
      <w:r>
        <w:rPr>
          <w:rFonts w:hint="eastAsia"/>
        </w:rPr>
        <w:t xml:space="preserve"> dwd_*_clean（清洗中间态）</w:t>
      </w:r>
    </w:p>
    <w:p w14:paraId="000000F5">
      <w:r>
        <w:rPr>
          <w:rFonts w:hint="eastAsia"/>
        </w:rPr>
        <w:t xml:space="preserve"> │ 21_abnormal_format.sql ← 异常值 + 格式统一</w:t>
      </w:r>
    </w:p>
    <w:p w14:paraId="000000F6">
      <w:r>
        <w:rPr>
          <w:rFonts w:hint="eastAsia"/>
        </w:rPr>
        <w:t xml:space="preserve"> │ 22_split_merge_map.sql ← 字段合并 + 编码映射</w:t>
      </w:r>
    </w:p>
    <w:p w14:paraId="000000F7">
      <w:r>
        <w:t xml:space="preserve"> ▼</w:t>
      </w:r>
    </w:p>
    <w:p w14:paraId="000000F8">
      <w:r>
        <w:rPr>
          <w:rFonts w:hint="eastAsia"/>
        </w:rPr>
        <w:t xml:space="preserve"> dwd_*_clean（清洗完成态）</w:t>
      </w:r>
    </w:p>
    <w:p w14:paraId="000000F9">
      <w:r>
        <w:rPr>
          <w:rFonts w:hint="eastAsia"/>
        </w:rPr>
        <w:t xml:space="preserve"> │ 30_create_dim_tables.sql ← 建维度表结构</w:t>
      </w:r>
    </w:p>
    <w:p w14:paraId="000000FA">
      <w:r>
        <w:rPr>
          <w:rFonts w:hint="eastAsia"/>
        </w:rPr>
        <w:t xml:space="preserve"> │ 31_create_fact_order.sql ← 建事实表结构（分区 + 分桶）</w:t>
      </w:r>
    </w:p>
    <w:p w14:paraId="000000FB">
      <w:r>
        <w:rPr>
          <w:rFonts w:hint="eastAsia"/>
        </w:rPr>
        <w:t xml:space="preserve"> │ 32_load_dwd.sql ← 先维度、后事实加载</w:t>
      </w:r>
    </w:p>
    <w:p w14:paraId="000000FC">
      <w:r>
        <w:t xml:space="preserve"> ▼</w:t>
      </w:r>
    </w:p>
    <w:p w14:paraId="000000FD">
      <w:r>
        <w:rPr>
          <w:rFonts w:hint="eastAsia"/>
        </w:rPr>
        <w:t xml:space="preserve"> DWD（4 维 + 3 事实）</w:t>
      </w:r>
    </w:p>
    <w:p w14:paraId="000000FE">
      <w:r>
        <w:t xml:space="preserve"> │ 33_load_dws.sql</w:t>
      </w:r>
    </w:p>
    <w:p w14:paraId="000000FF">
      <w:r>
        <w:t xml:space="preserve"> ▼</w:t>
      </w:r>
    </w:p>
    <w:p w14:paraId="00000100">
      <w:r>
        <w:rPr>
          <w:rFonts w:hint="eastAsia"/>
        </w:rPr>
        <w:t xml:space="preserve"> DWS（3 表）</w:t>
      </w:r>
    </w:p>
    <w:p w14:paraId="00000101">
      <w:r>
        <w:t xml:space="preserve"> │ 40_eda.sql</w:t>
      </w:r>
    </w:p>
    <w:p w14:paraId="00000102">
      <w:r>
        <w:t xml:space="preserve"> ▼</w:t>
      </w:r>
    </w:p>
    <w:p w14:paraId="00000103">
      <w:r>
        <w:rPr>
          <w:rFonts w:hint="eastAsia"/>
        </w:rPr>
        <w:t xml:space="preserve"> ADS（5 表）+ 分析简报</w:t>
      </w:r>
    </w:p>
    <w:p w14:paraId="00000104">
      <w:r>
        <w:rPr>
          <w:rFonts w:hint="eastAsia"/>
          <w:b w:val="1"/>
        </w:rPr>
        <w:t>一键复现命令</w:t>
      </w:r>
      <w:r>
        <w:rPr>
          <w:rFonts w:hint="eastAsia"/>
        </w:rPr>
        <w:t>：</w:t>
      </w:r>
    </w:p>
    <w:p w14:paraId="00000105">
      <w:r>
        <w:rPr>
          <w:rFonts w:hint="eastAsia"/>
        </w:rPr>
        <w:t xml:space="preserve"> cd /d/新建文件夹/ydsh_week1</w:t>
      </w:r>
    </w:p>
    <w:p w14:paraId="00000106">
      <w:r>
        <w:t xml:space="preserve"> for f in sql/clean/20_enum_standardize.sql sql/clean/21_abnormal_format.sql \</w:t>
      </w:r>
    </w:p>
    <w:p w14:paraId="00000107">
      <w:r>
        <w:t xml:space="preserve"> sql/clean/22_split_merge_map.sql sql/clean/23_quality_compare.sql \</w:t>
      </w:r>
    </w:p>
    <w:p w14:paraId="00000108">
      <w:r>
        <w:t xml:space="preserve"> sql/dwd/30_create_dim_tables.sql sql/dwd/31_create_fact_order.sql \</w:t>
      </w:r>
    </w:p>
    <w:p w14:paraId="00000109">
      <w:r>
        <w:t xml:space="preserve"> sql/dwd/32_load_dwd.sql sql/dwd/33_load_dws.sql sql/dwd/40_eda.sql; do</w:t>
      </w:r>
    </w:p>
    <w:p w14:paraId="0000010A">
      <w:r>
        <w:t xml:space="preserve"> bash scripts/run_sql.sh "$f"</w:t>
      </w:r>
    </w:p>
    <w:p w14:paraId="0000010B">
      <w:r>
        <w:t xml:space="preserve"> done</w:t>
      </w:r>
    </w:p>
    <w:p w14:paraId="0000010C">
      <w:pPr>
        <w:pBdr>
          <w:bottom w:val="thick" w:color="040102" w:sz="8"/>
        </w:pBdr>
      </w:pPr>
    </w:p>
    <w:p w14:paraId="0000010D">
      <w:pPr>
        <w:pStyle w:val="v9pu67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七、本周架构工作的验收对照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Mar/>
            <w:vAlign w:val="center"/>
          </w:tcPr>
          <w:p w14:paraId="000001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任务书要求</w:t>
            </w:r>
          </w:p>
        </w:tc>
        <w:tc>
          <w:tcPr>
            <w:tcW w:w="2768" w:type="dxa"/>
            <w:tcMar/>
            <w:vAlign w:val="center"/>
          </w:tcPr>
          <w:p w14:paraId="0000010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完成情况</w:t>
            </w:r>
          </w:p>
        </w:tc>
        <w:tc>
          <w:tcPr>
            <w:tcW w:w="2768" w:type="dxa"/>
            <w:tcMar/>
            <w:vAlign w:val="center"/>
          </w:tcPr>
          <w:p w14:paraId="000001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证据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11">
            <w:r>
              <w:rPr>
                <w:rFonts w:hint="eastAsia"/>
              </w:rPr>
              <w:t>设计四层架构</w:t>
            </w:r>
          </w:p>
        </w:tc>
        <w:tc>
          <w:tcPr>
            <w:tcW w:w="2768" w:type="dxa"/>
            <w:tcMar/>
            <w:vAlign w:val="center"/>
          </w:tcPr>
          <w:p w14:paraId="00000112">
            <w:r>
              <w:rPr>
                <w:rFonts w:hint="eastAsia"/>
              </w:rPr>
              <w:t>ODS/DWD/DWS/ADS 四层全部落地</w:t>
            </w:r>
          </w:p>
        </w:tc>
        <w:tc>
          <w:tcPr>
            <w:tcW w:w="2768" w:type="dxa"/>
            <w:tcMar/>
            <w:vAlign w:val="center"/>
          </w:tcPr>
          <w:p w14:paraId="00000113">
            <w:r>
              <w:rPr>
                <w:rFonts w:hint="eastAsia"/>
              </w:rPr>
              <w:t xml:space="preserve">本文档 + </w:t>
            </w:r>
            <w:r>
              <w:rPr>
                <w:rFonts w:ascii="Consolas" w:hAnsi="Consolas" w:eastAsia="Consolas" w:cs="Consolas"/>
              </w:rPr>
              <w:t>show databases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14">
            <w:r>
              <w:rPr>
                <w:rFonts w:hint="eastAsia"/>
              </w:rPr>
              <w:t>明确每层定位、粒度、命名规范</w:t>
            </w:r>
          </w:p>
        </w:tc>
        <w:tc>
          <w:tcPr>
            <w:tcW w:w="2768" w:type="dxa"/>
            <w:tcMar/>
            <w:vAlign w:val="center"/>
          </w:tcPr>
          <w:p w14:paraId="00000115">
            <w:r>
              <w:rPr>
                <w:rFonts w:hint="eastAsia"/>
              </w:rPr>
              <w:t>见第二章、第三章</w:t>
            </w:r>
          </w:p>
        </w:tc>
        <w:tc>
          <w:tcPr>
            <w:tcW w:w="2768" w:type="dxa"/>
            <w:tcMar/>
            <w:vAlign w:val="center"/>
          </w:tcPr>
          <w:p w14:paraId="00000116">
            <w:r>
              <w:rPr>
                <w:rFonts w:hint="eastAsia"/>
              </w:rPr>
              <w:t>本文档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17">
            <w:r>
              <w:rPr>
                <w:rFonts w:hint="eastAsia"/>
              </w:rPr>
              <w:t>绘制架构图并标注数据流向</w:t>
            </w:r>
          </w:p>
        </w:tc>
        <w:tc>
          <w:tcPr>
            <w:tcW w:w="2768" w:type="dxa"/>
            <w:tcMar/>
            <w:vAlign w:val="center"/>
          </w:tcPr>
          <w:p w14:paraId="00000118">
            <w:r>
              <w:rPr>
                <w:rFonts w:hint="eastAsia"/>
              </w:rPr>
              <w:t>SVG 架构图</w:t>
            </w:r>
          </w:p>
        </w:tc>
        <w:tc>
          <w:tcPr>
            <w:tcW w:w="2768" w:type="dxa"/>
            <w:tcMar/>
            <w:vAlign w:val="center"/>
          </w:tcPr>
          <w:p w14:paraId="00000119">
            <w:r>
              <w:rPr>
                <w:rFonts w:hint="eastAsia" w:ascii="Consolas" w:hAnsi="Consolas" w:eastAsia="Consolas" w:cs="Consolas"/>
              </w:rPr>
              <w:t>docs/images/数仓架构图.svg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1A">
            <w:r>
              <w:rPr>
                <w:rFonts w:hint="eastAsia"/>
              </w:rPr>
              <w:t>星型模型组织 DWD</w:t>
            </w:r>
          </w:p>
        </w:tc>
        <w:tc>
          <w:tcPr>
            <w:tcW w:w="2768" w:type="dxa"/>
            <w:tcMar/>
            <w:vAlign w:val="center"/>
          </w:tcPr>
          <w:p w14:paraId="0000011B">
            <w:r>
              <w:rPr>
                <w:rFonts w:hint="eastAsia"/>
              </w:rPr>
              <w:t>订单事实表 + 4 维表</w:t>
            </w:r>
          </w:p>
        </w:tc>
        <w:tc>
          <w:tcPr>
            <w:tcW w:w="2768" w:type="dxa"/>
            <w:tcMar/>
            <w:vAlign w:val="center"/>
          </w:tcPr>
          <w:p w14:paraId="0000011C">
            <w:r>
              <w:rPr>
                <w:rFonts w:hint="eastAsia"/>
              </w:rPr>
              <w:t>第四章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1D">
            <w:r>
              <w:rPr>
                <w:rFonts w:hint="eastAsia"/>
              </w:rPr>
              <w:t>分区表优化</w:t>
            </w:r>
          </w:p>
        </w:tc>
        <w:tc>
          <w:tcPr>
            <w:tcW w:w="2768" w:type="dxa"/>
            <w:tcMar/>
            <w:vAlign w:val="center"/>
          </w:tcPr>
          <w:p w14:paraId="0000011E">
            <w:r>
              <w:rPr>
                <w:rFonts w:hint="eastAsia"/>
              </w:rPr>
              <w:t>366 个日分区</w:t>
            </w:r>
          </w:p>
        </w:tc>
        <w:tc>
          <w:tcPr>
            <w:tcW w:w="2768" w:type="dxa"/>
            <w:tcMar/>
            <w:vAlign w:val="center"/>
          </w:tcPr>
          <w:p w14:paraId="0000011F">
            <w:r>
              <w:rPr>
                <w:rFonts w:ascii="Consolas" w:hAnsi="Consolas" w:eastAsia="Consolas" w:cs="Consolas"/>
              </w:rPr>
              <w:t>SHOW PARTITIONS dwd_order</w:t>
            </w:r>
          </w:p>
        </w:tc>
      </w:tr>
      <w:tr>
        <w:trPr/>
        <w:tc>
          <w:tcPr>
            <w:tcW w:w="2768" w:type="dxa"/>
            <w:tcMar/>
            <w:vAlign w:val="center"/>
          </w:tcPr>
          <w:p w14:paraId="00000120">
            <w:r>
              <w:rPr>
                <w:rFonts w:hint="eastAsia"/>
              </w:rPr>
              <w:t>尝试分桶表</w:t>
            </w:r>
          </w:p>
        </w:tc>
        <w:tc>
          <w:tcPr>
            <w:tcW w:w="2768" w:type="dxa"/>
            <w:tcMar/>
            <w:vAlign w:val="center"/>
          </w:tcPr>
          <w:p w14:paraId="00000121">
            <w:r>
              <w:rPr>
                <w:rFonts w:hint="eastAsia"/>
              </w:rPr>
              <w:t>8 桶，桶文件数实测为 8</w:t>
            </w:r>
          </w:p>
        </w:tc>
        <w:tc>
          <w:tcPr>
            <w:tcW w:w="2768" w:type="dxa"/>
            <w:tcMar/>
            <w:vAlign w:val="center"/>
          </w:tcPr>
          <w:p w14:paraId="00000122">
            <w:r>
              <w:rPr>
                <w:rFonts w:ascii="Consolas" w:hAnsi="Consolas" w:eastAsia="Consolas" w:cs="Consolas"/>
              </w:rPr>
              <w:t>dwd_order_bucket</w:t>
            </w:r>
          </w:p>
        </w:tc>
      </w:tr>
    </w:tbl>
    <w:p w14:paraId="00000123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3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1" w:uiPriority="9" w:qFormat="1"/>
    <w:lsdException w:name="annotation text" w:semiHidden="1" w:unhideWhenUsed="1"/>
    <w:lsdException w:name="annotation reference" w:semiHidden="1" w:unhideWhenUsed="1"/>
    <w:lsdException w:name="header" w:semiHidden="1" w:unhideWhenUsed="1"/>
    <w:lsdException w:name="envelope return" w:semiHidden="1" w:unhideWhenUsed="1"/>
    <w:lsdException w:name="toc 7" w:uiPriority="39" w:semiHidden="1" w:unhideWhenUsed="1"/>
    <w:lsdException w:name="toc 1" w:uiPriority="39" w:semiHidden="1" w:unhideWhenUsed="1"/>
    <w:lsdException w:name="List Number 3" w:semiHidden="1" w:unhideWhenUsed="1"/>
    <w:lsdException w:name="footer" w:semiHidden="1" w:unhideWhenUsed="1"/>
    <w:lsdException w:name="heading 6" w:uiPriority="9" w:semiHidden="1" w:unhideWhenUsed="1" w:qFormat="1"/>
    <w:lsdException w:name="macro" w:semiHidden="1" w:unhideWhenUsed="1"/>
    <w:lsdException w:name="index 1" w:semiHidden="1" w:unhideWhenUsed="1"/>
    <w:lsdException w:name="index heading" w:semiHidden="1" w:unhideWhenUsed="1"/>
    <w:lsdException w:name="caption" w:uiPriority="35" w:semiHidden="1" w:unhideWhenUsed="1" w:qFormat="1"/>
    <w:lsdException w:name="endnote reference" w:semiHidden="1" w:unhideWhenUsed="1"/>
    <w:lsdException w:name="table of figures" w:semiHidden="1" w:unhideWhenUsed="1"/>
    <w:lsdException w:name="List Bullet 3" w:semiHidden="1" w:unhideWhenUsed="1"/>
    <w:lsdException w:name="toc 6" w:uiPriority="39" w:semiHidden="1" w:unhideWhenUsed="1"/>
    <w:lsdException w:name="heading 5" w:uiPriority="9" w:semiHidden="1" w:unhideWhenUsed="1" w:qFormat="1"/>
    <w:lsdException w:name="Subtitle" w:uiPriority="11" w:qFormat="1"/>
    <w:lsdException w:name="heading 4" w:uiPriority="9" w:semiHidden="1" w:unhideWhenUsed="1" w:qFormat="1"/>
    <w:lsdException w:name="Closing" w:semiHidden="1" w:unhideWhenUsed="1"/>
    <w:lsdException w:name="Normal" w:uiPriority="0" w:qFormat="1"/>
    <w:lsdException w:name="List Number" w:semiHidden="1" w:unhideWhenUsed="1"/>
    <w:lsdException w:name="Date" w:semiHidden="1" w:unhideWhenUsed="1"/>
    <w:lsdException w:name="List Bullet 2" w:semiHidden="1" w:unhideWhenUsed="1"/>
    <w:lsdException w:name="index 4" w:semiHidden="1" w:unhideWhenUsed="1"/>
    <w:lsdException w:name="heading 9" w:uiPriority="9" w:semiHidden="1" w:unhideWhenUsed="1" w:qFormat="1"/>
    <w:lsdException w:name="toa heading" w:semiHidden="1" w:unhideWhenUsed="1"/>
    <w:lsdException w:name="List Continue" w:semiHidden="1" w:unhideWhenUsed="1"/>
    <w:lsdException w:name="line number" w:semiHidden="1" w:unhideWhenUsed="1"/>
    <w:lsdException w:name="List Number 4" w:semiHidden="1" w:unhideWhenUsed="1"/>
    <w:lsdException w:name="index 7" w:semiHidden="1" w:unhideWhenUsed="1"/>
    <w:lsdException w:name="Block Text" w:semiHidden="1" w:unhideWhenUsed="1"/>
    <w:lsdException w:name="Body Text First Indent 2" w:semiHidden="1" w:unhideWhenUsed="1"/>
    <w:lsdException w:name="Signature" w:semiHidden="1" w:unhideWhenUsed="1"/>
    <w:lsdException w:name="List Continue 4" w:semiHidden="1" w:unhideWhenUsed="1"/>
    <w:lsdException w:name="List" w:semiHidden="1" w:unhideWhenUsed="1"/>
    <w:lsdException w:name="index 6" w:semiHidden="1" w:unhideWhenUsed="1"/>
    <w:lsdException w:name="Body Text 2" w:semiHidden="1" w:unhideWhenUsed="1"/>
    <w:lsdException w:name="Body Text 3" w:semiHidden="1" w:unhideWhenUsed="1"/>
    <w:lsdException w:name="List Continue 5" w:semiHidden="1" w:unhideWhenUsed="1"/>
    <w:lsdException w:name="toc 5" w:uiPriority="39" w:semiHidden="1" w:unhideWhenUsed="1"/>
    <w:lsdException w:name="footnote text" w:semiHidden="1" w:unhideWhenUsed="1"/>
    <w:lsdException w:name="Body Text" w:semiHidden="1" w:unhideWhenUsed="1"/>
    <w:lsdException w:name="List Continue 2" w:semiHidden="1" w:unhideWhenUsed="1"/>
    <w:lsdException w:name="toc 4" w:uiPriority="39" w:semiHidden="1" w:unhideWhenUsed="1"/>
    <w:lsdException w:name="Default Paragraph Font" w:uiPriority="1" w:semiHidden="1" w:unhideWhenUsed="1"/>
    <w:lsdException w:name="heading 3" w:uiPriority="9" w:semiHidden="1" w:unhideWhenUsed="1" w:qFormat="1"/>
    <w:lsdException w:name="FollowedHyperlink" w:semiHidden="1" w:unhideWhenUsed="1"/>
    <w:lsdException w:name="index 3" w:semiHidden="1" w:unhideWhenUsed="1"/>
    <w:lsdException w:name="endnote text" w:semiHidden="1" w:unhideWhenUsed="1"/>
    <w:lsdException w:name="List 3" w:semiHidden="1" w:unhideWhenUsed="1"/>
    <w:lsdException w:name="List Bullet 5" w:semiHidden="1" w:unhideWhenUsed="1"/>
    <w:lsdException w:name="Normal Indent" w:semiHidden="1" w:unhideWhenUsed="1"/>
    <w:lsdException w:name="toc 9" w:uiPriority="39" w:semiHidden="1" w:unhideWhenUsed="1"/>
    <w:lsdException w:name="toc 3" w:uiPriority="39" w:semiHidden="1" w:unhideWhenUsed="1"/>
    <w:lsdException w:name="envelope address" w:semiHidden="1" w:unhideWhenUsed="1"/>
    <w:lsdException w:name="heading 8" w:uiPriority="9" w:semiHidden="1" w:unhideWhenUsed="1" w:qFormat="1"/>
    <w:lsdException w:name="Hyperlink" w:semiHidden="1" w:unhideWhenUsed="1"/>
    <w:lsdException w:name="heading 2" w:uiPriority="9" w:semiHidden="1" w:unhideWhenUsed="1" w:qFormat="1"/>
    <w:lsdException w:name="Strong" w:uiPriority="22" w:qFormat="1"/>
    <w:lsdException w:name="page number" w:semiHidden="1" w:unhideWhenUsed="1"/>
    <w:lsdException w:name="Body Text Indent 2" w:semiHidden="1" w:unhideWhenUsed="1"/>
    <w:lsdException w:name="List Bullet 4" w:semiHidden="1" w:unhideWhenUsed="1"/>
    <w:lsdException w:name="Title" w:uiPriority="10" w:qFormat="1"/>
    <w:lsdException w:name="Salutation" w:semiHidden="1" w:unhideWhenUsed="1"/>
    <w:lsdException w:name="List Number 5" w:semiHidden="1" w:unhideWhenUsed="1"/>
    <w:lsdException w:name="Message Header" w:semiHidden="1" w:unhideWhenUsed="1"/>
    <w:lsdException w:name="toc 8" w:uiPriority="39" w:semiHidden="1" w:unhideWhenUsed="1"/>
    <w:lsdException w:name="index 9" w:semiHidden="1" w:unhideWhenUsed="1"/>
    <w:lsdException w:name="heading 7" w:uiPriority="9" w:semiHidden="1" w:unhideWhenUsed="1" w:qFormat="1"/>
    <w:lsdException w:name="Body Text Indent" w:semiHidden="1" w:unhideWhenUsed="1"/>
    <w:lsdException w:name="table of authorities" w:semiHidden="1" w:unhideWhenUsed="1"/>
    <w:lsdException w:name="Body Text Indent 3" w:semiHidden="1" w:unhideWhenUsed="1"/>
    <w:lsdException w:name="footnote reference" w:semiHidden="1" w:unhideWhenUsed="1"/>
    <w:lsdException w:name="List Number 2" w:semiHidden="1" w:unhideWhenUsed="1"/>
    <w:lsdException w:name="List 5" w:semiHidden="1" w:unhideWhenUsed="1"/>
    <w:lsdException w:name="index 8" w:semiHidden="1" w:unhideWhenUsed="1"/>
    <w:lsdException w:name="index 2" w:semiHidden="1" w:unhideWhenUsed="1"/>
    <w:lsdException w:name="List 4" w:semiHidden="1" w:unhideWhenUsed="1"/>
    <w:lsdException w:name="Note Heading" w:semiHidden="1" w:unhideWhenUsed="1"/>
    <w:lsdException w:name="List Continue 3" w:semiHidden="1" w:unhideWhenUsed="1"/>
    <w:lsdException w:name="List Bullet" w:semiHidden="1" w:unhideWhenUsed="1"/>
    <w:lsdException w:name="List 2" w:semiHidden="1" w:unhideWhenUsed="1"/>
    <w:lsdException w:name="index 5" w:semiHidden="1" w:unhideWhenUsed="1"/>
    <w:lsdException w:name="toc 2" w:uiPriority="39" w:semiHidden="1" w:unhideWhenUsed="1"/>
    <w:lsdException w:name="Body Text First Indent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v9pu6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2026-11-02T08:41:39Z</dcterms:created>
  <dcterms:modified xsi:type="dcterms:W3CDTF">2026-11-02T08:41:39Z</dcterms:modified>
</cp:coreProperties>
</file>