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Санкт-Петербургский Национальный Исследовательский</w:t>
        <w:br w:type="textWrapping"/>
        <w:t xml:space="preserve">Университет ИТМО</w:t>
        <w:br w:type="textWrapping"/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 “Основы профессиональной деятельности”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Вариант 9976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color w:val="000000"/>
          <w:sz w:val="32"/>
          <w:szCs w:val="32"/>
        </w:rPr>
      </w:pPr>
      <w:r w:rsidDel="00000000" w:rsidR="00000000" w:rsidRPr="00000000">
        <w:rPr>
          <w:i w:val="1"/>
          <w:color w:val="404040"/>
          <w:rtl w:val="0"/>
        </w:rPr>
        <w:t xml:space="preserve">Выполнил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группы P31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Кучерук Родион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Преподаватель: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Абузов Ярослав Александрович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2595572" cy="2775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Санкт-Петербург</w:t>
        <w:br w:type="textWrapping"/>
        <w:t xml:space="preserve">2024</w:t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360" w:lineRule="auto"/>
        <w:jc w:val="center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Таблица команд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Описание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Область определения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wh0hbt41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Область допустимых значений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Расположение данных в памяти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Таблица трассировки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aiqh44rx8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Дополнительное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spacing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6591" cy="32972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591" cy="3297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 Таблица команд</w:t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701"/>
        <w:gridCol w:w="1418"/>
        <w:gridCol w:w="6066"/>
        <w:tblGridChange w:id="0">
          <w:tblGrid>
            <w:gridCol w:w="1271"/>
            <w:gridCol w:w="1701"/>
            <w:gridCol w:w="1418"/>
            <w:gridCol w:w="60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команды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Мнемоника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 первого элемента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A000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 следующего элемента для проверки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E000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элементов массива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Очистка аккумулятора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41B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IP-3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Прямое относительное сохранение (Очистка ячейки 419) AC -&gt; M (419)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41C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AF04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F04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Прямая загрузка M -&gt; AC (0004)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EEFA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IP-6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Прямое относительное сохранение AC -&gt; M (418)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AEF7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IP-9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Прямая относительная загрузка M -&gt; AC (416)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IP-9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Прямое относительное сохранение AC -&gt; M (417)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AAF6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(IP-A)+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Косвенная автоинкрементная загрузка M -&gt; AC (417); Зн(417)+=1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ROR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Циклический сдвиг вправо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CMC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Инвертирование флага переноса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BHIS IP+3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Если С==1, тогда IP+3+1 -&gt; IP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424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CMC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Инвертирование флага переноса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Циклический сдвиг влево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5AF2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ADC (IP-14)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Автоинкрементное сложение с переносом AC + зн(419) + С -&gt; A; Зн(419) += 1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8418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LOOP 418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Зн(418) – 1 -&gt; Яч(418); Если зн(418) &lt;= 0, то IP + 1 -&gt; IP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JUMP IP-9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Прямой относительный прыжок IP - 9 + 1 -&gt; IP ()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Останов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42A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Элементы</w:t>
            </w:r>
          </w:p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массива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42B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42C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F400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42D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 Описание программы</w:t>
      </w:r>
    </w:p>
    <w:p w:rsidR="00000000" w:rsidDel="00000000" w:rsidP="00000000" w:rsidRDefault="00000000" w:rsidRPr="00000000" w14:paraId="0000008E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Программа выполняет поиск и сохранение в ячейку </w:t>
      </w:r>
      <w:r w:rsidDel="00000000" w:rsidR="00000000" w:rsidRPr="00000000">
        <w:rPr>
          <w:b w:val="1"/>
          <w:rtl w:val="0"/>
        </w:rPr>
        <w:t xml:space="preserve">419 </w:t>
      </w:r>
      <w:r w:rsidDel="00000000" w:rsidR="00000000" w:rsidRPr="00000000">
        <w:rPr>
          <w:rtl w:val="0"/>
        </w:rPr>
        <w:t xml:space="preserve">количество нечетных элементов массива с адресами элементов: </w:t>
      </w:r>
      <w:r w:rsidDel="00000000" w:rsidR="00000000" w:rsidRPr="00000000">
        <w:rPr>
          <w:b w:val="1"/>
          <w:rtl w:val="0"/>
        </w:rPr>
        <w:t xml:space="preserve">42A … 42D</w:t>
      </w:r>
    </w:p>
    <w:p w:rsidR="00000000" w:rsidDel="00000000" w:rsidP="00000000" w:rsidRDefault="00000000" w:rsidRPr="00000000" w14:paraId="0000008F">
      <w:pPr>
        <w:pStyle w:val="Heading2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 Область определения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arr_first_elem, arr_last_elem – 11-ти разрядные, адрес БЭВМ. 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arr_length, result – 16-ти разрядные целые числа, беззнаковое. 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arr[i] – 16-ти разрядные знаковые целые числа.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jc w:val="center"/>
        <w:rPr/>
      </w:pPr>
      <w:bookmarkStart w:colFirst="0" w:colLast="0" w:name="_tuwh0hbt41fk" w:id="5"/>
      <w:bookmarkEnd w:id="5"/>
      <w:r w:rsidDel="00000000" w:rsidR="00000000" w:rsidRPr="00000000">
        <w:rPr>
          <w:rtl w:val="0"/>
        </w:rPr>
        <w:t xml:space="preserve">1.4 Область допустимых значений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arr_length </w:t>
      </w:r>
      <w:r w:rsidDel="00000000" w:rsidR="00000000" w:rsidRPr="00000000">
        <w:rPr>
          <w:rtl w:val="0"/>
        </w:rPr>
        <w:t xml:space="preserve">∈ [1; 16](т.к. при arr_length &gt; 16 битов результата не будет хватать для данных о делимости элементах и он будет ошибочным)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∈ [0; 2^16-1](т.к. max = 1 + 2 + 4 + … + 2^15)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arr_first_elem ∈ [0; 416 - arr_length]   [429; 7FF - arr_length]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arr_last_elem ∈ [arr_first_elem; arr_first_elem + arr_length - 1]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Элементы массива arr[i] ∈ [-32768, 32767](т.е. [-2^15; 2^15 - 1])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jc w:val="center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1.5 Расположение данных в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– адрес первого элемента (416)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- Адрес следующего элемента для проверки (417)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- Количество элементов массива (418)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– Результат (419)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 – массив (42A-42D)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jc w:val="center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2.0 Таблица трассировки</w:t>
      </w:r>
    </w:p>
    <w:tbl>
      <w:tblPr>
        <w:tblStyle w:val="Table2"/>
        <w:tblW w:w="104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3"/>
        <w:gridCol w:w="1102"/>
        <w:gridCol w:w="695"/>
        <w:gridCol w:w="729"/>
        <w:gridCol w:w="713"/>
        <w:gridCol w:w="734"/>
        <w:gridCol w:w="704"/>
        <w:gridCol w:w="727"/>
        <w:gridCol w:w="731"/>
        <w:gridCol w:w="704"/>
        <w:gridCol w:w="802"/>
        <w:gridCol w:w="891"/>
        <w:gridCol w:w="1091"/>
        <w:tblGridChange w:id="0">
          <w:tblGrid>
            <w:gridCol w:w="833"/>
            <w:gridCol w:w="1102"/>
            <w:gridCol w:w="695"/>
            <w:gridCol w:w="729"/>
            <w:gridCol w:w="713"/>
            <w:gridCol w:w="734"/>
            <w:gridCol w:w="704"/>
            <w:gridCol w:w="727"/>
            <w:gridCol w:w="731"/>
            <w:gridCol w:w="704"/>
            <w:gridCol w:w="802"/>
            <w:gridCol w:w="891"/>
            <w:gridCol w:w="109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Выполняемая команда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Содержание регистров в процессоре после выполнения команды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Ячейка, содержимое которой изменилось после выполнения команды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Новое значение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041A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AEF7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41F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AEF7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41F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042A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AAF6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AAF6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42A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FFF6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042B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7B00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0422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7B00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.55468749999999" w:hRule="atLeast"/>
          <w:tblHeader w:val="0"/>
        </w:trPr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7B00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8418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8418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7B00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7B00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AAF6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AAF6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42B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FFF6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042C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00A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0422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8418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8418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8200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AAF6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AAF6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42C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FFF6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042D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0421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00A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0422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8418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8418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FA00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AAF6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AAF6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42D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FFF6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042E</w:t>
            </w:r>
          </w:p>
        </w:tc>
      </w:tr>
      <w:tr>
        <w:trPr>
          <w:cantSplit w:val="0"/>
          <w:tblHeader w:val="0"/>
        </w:trPr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0421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00A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0422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8418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8418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8500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45818e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jc w:val="center"/>
        <w:rPr/>
      </w:pPr>
      <w:bookmarkStart w:colFirst="0" w:colLast="0" w:name="_81an5tyxc4s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jc w:val="left"/>
        <w:rPr/>
      </w:pPr>
      <w:bookmarkStart w:colFirst="0" w:colLast="0" w:name="_15ksumrl0s7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jc w:val="left"/>
        <w:rPr/>
      </w:pPr>
      <w:bookmarkStart w:colFirst="0" w:colLast="0" w:name="_lpgd3b6hv75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jc w:val="center"/>
        <w:rPr/>
      </w:pPr>
      <w:bookmarkStart w:colFirst="0" w:colLast="0" w:name="_2eaiqh44rx8s" w:id="11"/>
      <w:bookmarkEnd w:id="11"/>
      <w:r w:rsidDel="00000000" w:rsidR="00000000" w:rsidRPr="00000000">
        <w:rPr>
          <w:rtl w:val="0"/>
        </w:rPr>
        <w:t xml:space="preserve">3.0 Дополнительное задание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Подсчитать количество четных и нечетных чисел в массиве.</w:t>
      </w:r>
    </w:p>
    <w:tbl>
      <w:tblPr>
        <w:tblStyle w:val="Table3"/>
        <w:tblW w:w="29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701"/>
        <w:tblGridChange w:id="0">
          <w:tblGrid>
            <w:gridCol w:w="1271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команды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042F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41B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41C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41D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AEF7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EEF3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AAFC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424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0380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5AF0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8418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42A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42B</w:t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AEE9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42C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6EEC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42D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EEE7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cc0000" w:val="clea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42E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42F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430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F400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1"/>
        <w:spacing w:line="360" w:lineRule="auto"/>
        <w:jc w:val="center"/>
        <w:rPr/>
      </w:pPr>
      <w:bookmarkStart w:colFirst="0" w:colLast="0" w:name="_1t3h5sf" w:id="12"/>
      <w:bookmarkEnd w:id="1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28D">
      <w:pPr>
        <w:spacing w:line="360" w:lineRule="auto"/>
        <w:rPr/>
      </w:pPr>
      <w:r w:rsidDel="00000000" w:rsidR="00000000" w:rsidRPr="00000000">
        <w:rPr>
          <w:rtl w:val="0"/>
        </w:rPr>
        <w:t xml:space="preserve">Осознал, как работать в БЭВМ с командами ветвления,  массивами, а также поработал с циклами и JUMPами.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