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rFonts w:ascii="맑은 고딕" w:hAnsi="맑은 고딕" w:eastAsia="맑은 고딕"/>
          <w:b/>
          <w:sz w:val="27"/>
        </w:rPr>
        <w:t>채용서류 파기 점검표</w:t>
      </w:r>
    </w:p>
    <w:p>
      <w:pPr>
        <w:spacing w:after="20" w:line="252" w:lineRule="auto"/>
        <w:jc w:val="center"/>
      </w:pPr>
      <w:r>
        <w:rPr>
          <w:rFonts w:ascii="맑은 고딕" w:hAnsi="맑은 고딕" w:eastAsia="맑은 고딕"/>
          <w:color w:val="666666"/>
          <w:sz w:val="17"/>
        </w:rPr>
        <w:t>2026. 11. 9.(월) 이후 | 파기 기록은 남깁니다</w:t>
      </w:r>
    </w:p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color w:val="555555"/>
          <w:sz w:val="17"/>
        </w:rPr>
        <w:t>채용공고 제7항 — 채용서류는 반환 청구 기간(채용 여부 확정일부터 30일)이 끝나는 날까지 보관하고, 반환을 청구하지 않은 서류는 그 기간이 끝난 후 개인정보 보호법에 따라 지체 없이 파기합니다.</w:t>
      </w:r>
    </w:p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1. 기산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765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채용 여부 확정일</w:t>
            </w:r>
          </w:p>
        </w:tc>
        <w:tc>
          <w:tcPr>
            <w:tcW w:type="dxa" w:w="765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 xml:space="preserve">적격 여부 확인 완료일 (예정 2026. 10. 8.) — 실제 완료일: 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보관 종료일</w:t>
            </w:r>
          </w:p>
        </w:tc>
        <w:tc>
          <w:tcPr>
            <w:tcW w:type="dxa" w:w="765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확정일부터 30일이 끝나는 날 (예정 2026. 11. 7.)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파기 예정일</w:t>
            </w:r>
          </w:p>
        </w:tc>
        <w:tc>
          <w:tcPr>
            <w:tcW w:type="dxa" w:w="765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2026. 11. 9.(월) 이후 지체 없이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반환 청구 유무</w:t>
            </w:r>
          </w:p>
        </w:tc>
        <w:tc>
          <w:tcPr>
            <w:tcW w:type="dxa" w:w="765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있음 / 없음 — 있으면 반환 절차를 마친 뒤 파기</w:t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/>
          <w:color w:val="B02020"/>
          <w:sz w:val="17"/>
        </w:rPr>
        <w:t>합격 취소로 재공고하거나 차순위자를 합격시킨 경우에는 그 확정일을 기준으로 다시 셉니다.</w:t>
      </w: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2. 파기 대상 — ① 채용서류철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9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  <w:tc>
          <w:tcPr>
            <w:tcW w:type="dxa" w:w="7143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문서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수량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14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지원서류 (입사지원서·자기소개서·직무계획서)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14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개인별 서류심사표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14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서류심사 종합 결과표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14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응시자 통지 기록부 및 발송 내역 출력본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14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편의 제공 접수·처리표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14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응시번호·성명 대조표 (실무 단독 보관분)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14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실기시험 답안 원본 및 사본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14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실기시험 AI 대화 기록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14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실기시험 채점표 3명분 · 인정 범위 목록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14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실기시험 실시 기록부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14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면접 평가표 3명분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14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최종 환산표 (회의 회수분 포함)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14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소장 검토의견서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714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과제지 회수본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3. 파기하지 않는 것 — ② 회의철 (5년 보존)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9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문서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인사위원회 제2차 회의록 본체 · 의결서 · 심의 결과 보고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소집통지서 및 발송·도달 기록표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회의자료 (번호 사본 회수·파쇄 기록 포함)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채용공고 정정 처리문서 및 게시본 공고</w:t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/>
          <w:color w:val="B02020"/>
          <w:sz w:val="17"/>
        </w:rPr>
        <w:t>응시번호별 점수·과락 판정·최종 점수와 순위·검토의견 요지·면접위원 겸직 사실은 첨부가 파기되어도 남도록 회의록 본체에 적혀 있어야 합니다. 파기 전에 확인하십시오.</w:t>
      </w: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4. 파기 실시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8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793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파기 일시</w:t>
            </w:r>
          </w:p>
        </w:tc>
        <w:tc>
          <w:tcPr>
            <w:tcW w:type="dxa" w:w="79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파기 방법</w:t>
            </w:r>
          </w:p>
        </w:tc>
        <w:tc>
          <w:tcPr>
            <w:tcW w:type="dxa" w:w="79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문서 파쇄 / 전자파일 삭제 (복구 불가 조치)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전자파일 대상</w:t>
            </w:r>
          </w:p>
        </w:tc>
        <w:tc>
          <w:tcPr>
            <w:tcW w:type="dxa" w:w="79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응시자 전자우편 첨부, 답안 파일, 대조표 파일, 시험용 PC 복사본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입회자</w:t>
            </w:r>
          </w:p>
        </w:tc>
        <w:tc>
          <w:tcPr>
            <w:tcW w:type="dxa" w:w="79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특이사항</w:t>
            </w:r>
          </w:p>
        </w:tc>
        <w:tc>
          <w:tcPr>
            <w:tcW w:type="dxa" w:w="79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실무 담당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대표 확인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  <w:br/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  <w:br/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color w:val="888888"/>
          <w:sz w:val="16"/>
        </w:rPr>
        <w:t>근거 — 채용공고 제7항, 채용계획(안) v2.6 §12, 회의자료 제1호 안건 제7항, 개인정보 보호법</w:t>
      </w:r>
    </w:p>
    <w:sectPr w:rsidR="00FC693F" w:rsidRPr="0006063C" w:rsidSect="00034616">
      <w:pgSz w:w="11906" w:h="16838"/>
      <w:pgMar w:top="737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