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Laboratory management System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 highlights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Design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 comprehensive lab management system that answers to all round needs of a laboratory.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Phase development, to first develop a component that seamlessly connects to different lab equipment.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developed system should adhere to an available standard like </w:t>
      </w:r>
      <w:r>
        <w:rPr>
          <w:rFonts w:ascii="Times New Roman" w:hAnsi="Times New Roman"/>
          <w:b w:val="false"/>
          <w:bCs w:val="false"/>
          <w:sz w:val="28"/>
          <w:szCs w:val="28"/>
        </w:rPr>
        <w:t>HL7, DICOM, ASTM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and others and its should have interfaces that can easily convert messages from one standard to the other.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The system should also support the different communication mechanisms I.e Serial connections, network connections, usb among others that are used with lab machines.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Expected modules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Machines Manager - </w:t>
      </w:r>
      <w:r>
        <w:rPr>
          <w:rFonts w:ascii="Times New Roman" w:hAnsi="Times New Roman"/>
          <w:b w:val="false"/>
          <w:bCs w:val="false"/>
          <w:sz w:val="28"/>
          <w:szCs w:val="28"/>
        </w:rPr>
        <w:t>handles all requirements of registering, configuring and communication with lab machines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Patient Manager</w:t>
      </w:r>
      <w:r>
        <w:rPr>
          <w:rFonts w:ascii="Times New Roman" w:hAnsi="Times New Roman"/>
          <w:b w:val="false"/>
          <w:bCs w:val="false"/>
          <w:sz w:val="28"/>
          <w:szCs w:val="28"/>
        </w:rPr>
        <w:t>– manages the different clients that receive services with in the lab, they could be internal/referrals.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Financial Manager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manages all financials from billing to reporting.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Inventory manager </w:t>
      </w:r>
      <w:r>
        <w:rPr>
          <w:rFonts w:ascii="Times New Roman" w:hAnsi="Times New Roman"/>
          <w:b w:val="false"/>
          <w:bCs w:val="false"/>
          <w:sz w:val="28"/>
          <w:szCs w:val="28"/>
        </w:rPr>
        <w:t>-  this module will be in-charge of tracking the different items used in processing the tests, the reagents used in the lab machines and any other stock-able items that need to be traced.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Sample tracker manager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 In cases where samples move in and out of a specific laboratory this module will to track such details.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Staff Manager </w:t>
      </w:r>
      <w:r>
        <w:rPr>
          <w:rFonts w:ascii="Times New Roman" w:hAnsi="Times New Roman"/>
          <w:b w:val="false"/>
          <w:bCs w:val="false"/>
          <w:sz w:val="28"/>
          <w:szCs w:val="28"/>
        </w:rPr>
        <w:t>– a mini Module that manages personnel woking in the lab and their responsibilities in regard to processing the tests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Lab Test Manager </w:t>
      </w:r>
      <w:r>
        <w:rPr>
          <w:rFonts w:ascii="Times New Roman" w:hAnsi="Times New Roman"/>
          <w:b w:val="false"/>
          <w:bCs w:val="false"/>
          <w:sz w:val="28"/>
          <w:szCs w:val="28"/>
        </w:rPr>
        <w:t>– this module will be responsible to handle all configurations that go into a lab test.</w:t>
      </w:r>
    </w:p>
    <w:p>
      <w:pPr>
        <w:pStyle w:val="Normal"/>
        <w:numPr>
          <w:ilvl w:val="0"/>
          <w:numId w:val="2"/>
        </w:numPr>
        <w:bidi w:val="0"/>
        <w:jc w:val="left"/>
        <w:rPr>
          <w:rStyle w:val="StrongEmphasis"/>
          <w:rFonts w:ascii="Times New Roman" w:hAnsi="Times New Roman"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>Sample Manage</w:t>
      </w:r>
      <w:r>
        <w:rPr>
          <w:rStyle w:val="StrongEmphasis"/>
          <w:rFonts w:ascii="Times New Roman" w:hAnsi="Times New Roman"/>
          <w:sz w:val="28"/>
          <w:szCs w:val="28"/>
        </w:rPr>
        <w:t xml:space="preserve">r -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helps labs track and manage samples from the point of collection through analysis and reporting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Quality Control Manager-</w:t>
      </w:r>
      <w:r>
        <w:rPr>
          <w:rFonts w:ascii="Times New Roman" w:hAnsi="Times New Roman"/>
          <w:sz w:val="28"/>
          <w:szCs w:val="28"/>
        </w:rPr>
        <w:t xml:space="preserve">helps in </w:t>
      </w:r>
      <w:r>
        <w:rPr>
          <w:rFonts w:ascii="Times New Roman" w:hAnsi="Times New Roman"/>
          <w:sz w:val="28"/>
          <w:szCs w:val="28"/>
        </w:rPr>
        <w:t>monitoring instrument performance, tracking calibration and maintenance schedules, and flagging out-of-spec results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Reporting manager- generate timely reports that help describe different processes with clear and self explanatory visuals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Methodologies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modular approach should be prioritised where most of the modules can be thought of as independent entities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teams should deliver in forms of assignments where specific topics are assigned to individuals and information shared during designated meetings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weekly meetings of about 1 to 2 hours  should be observed to enable sharing.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Identification of professionals in different walks of the lab and medical fraternity at large should be engaged and involved during the development lifecycle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LibreOffice/7.5.1.2$MacOSX_X86_64 LibreOffice_project/fcbaee479e84c6cd81291587d2ee68cba099e129</Application>
  <AppVersion>15.0000</AppVersion>
  <Pages>2</Pages>
  <Words>371</Words>
  <Characters>2033</Characters>
  <CharactersWithSpaces>2370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2023-11-08T16:39:57Z</dcterms:created>
  <dc:creator/>
  <dc:description/>
  <dc:language>en-GB</dc:language>
  <cp:lastModifiedBy/>
  <dcterms:modified xsi:type="dcterms:W3CDTF">2023-11-08T20:19:05Z</dcterms:modified>
  <cp:revision>4</cp:revision>
  <dc:subject/>
  <dc:title/>
</cp:coreProperties>
</file>