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23057" w14:textId="77777777" w:rsidR="00E93523" w:rsidRDefault="00E93523" w:rsidP="00E93523">
      <w:pPr>
        <w:spacing w:after="0" w:line="240" w:lineRule="auto"/>
        <w:jc w:val="right"/>
        <w:rPr>
          <w:rFonts w:ascii="Times New Roman" w:hAnsi="Times New Roman" w:cs="Times New Roman"/>
          <w:b/>
          <w:bCs/>
        </w:rPr>
      </w:pPr>
    </w:p>
    <w:p w14:paraId="26E4F957" w14:textId="77777777" w:rsidR="00E93523" w:rsidRDefault="00E93523" w:rsidP="00E93523">
      <w:pPr>
        <w:spacing w:after="0" w:line="240" w:lineRule="auto"/>
        <w:jc w:val="right"/>
        <w:rPr>
          <w:rFonts w:ascii="Times New Roman" w:hAnsi="Times New Roman" w:cs="Times New Roman"/>
          <w:b/>
          <w:bCs/>
        </w:rPr>
      </w:pPr>
    </w:p>
    <w:p w14:paraId="27D4B19A" w14:textId="77777777" w:rsidR="00E93523" w:rsidRDefault="00E93523" w:rsidP="00E93523">
      <w:pPr>
        <w:spacing w:after="0" w:line="240" w:lineRule="auto"/>
        <w:jc w:val="right"/>
        <w:rPr>
          <w:rFonts w:ascii="Times New Roman" w:hAnsi="Times New Roman" w:cs="Times New Roman"/>
          <w:b/>
          <w:bCs/>
        </w:rPr>
      </w:pPr>
    </w:p>
    <w:p w14:paraId="23D65373" w14:textId="77777777" w:rsidR="00E93523" w:rsidRDefault="00E93523" w:rsidP="00E93523">
      <w:pPr>
        <w:spacing w:after="0" w:line="240" w:lineRule="auto"/>
        <w:jc w:val="right"/>
        <w:rPr>
          <w:rFonts w:ascii="Times New Roman" w:hAnsi="Times New Roman" w:cs="Times New Roman"/>
          <w:b/>
          <w:bCs/>
        </w:rPr>
      </w:pPr>
    </w:p>
    <w:p w14:paraId="3DE87A9C" w14:textId="393E3EE5" w:rsidR="00E93523" w:rsidRDefault="00E93523" w:rsidP="00E93523">
      <w:pPr>
        <w:spacing w:after="0" w:line="240" w:lineRule="auto"/>
        <w:jc w:val="right"/>
        <w:rPr>
          <w:rFonts w:ascii="Times New Roman" w:hAnsi="Times New Roman" w:cs="Times New Roman"/>
          <w:b/>
          <w:bCs/>
        </w:rPr>
      </w:pPr>
      <w:r w:rsidRPr="00E93523">
        <w:rPr>
          <w:rFonts w:ascii="Times New Roman" w:hAnsi="Times New Roman" w:cs="Times New Roman"/>
          <w:b/>
          <w:bCs/>
        </w:rPr>
        <w:t>Евтушенко Е.А., Ковалец И.А., Сафарьян О.А.</w:t>
      </w:r>
    </w:p>
    <w:p w14:paraId="289B956D" w14:textId="77777777" w:rsidR="00E93523" w:rsidRPr="00E93523" w:rsidRDefault="00E93523" w:rsidP="00E93523">
      <w:pPr>
        <w:spacing w:after="0" w:line="240" w:lineRule="auto"/>
        <w:jc w:val="right"/>
        <w:rPr>
          <w:rFonts w:ascii="Times New Roman" w:hAnsi="Times New Roman" w:cs="Times New Roman"/>
          <w:b/>
          <w:bCs/>
        </w:rPr>
      </w:pPr>
    </w:p>
    <w:p w14:paraId="6F718ECC" w14:textId="072F554F" w:rsidR="00E93523" w:rsidRPr="00E93523" w:rsidRDefault="00E93523" w:rsidP="00E93523">
      <w:pPr>
        <w:spacing w:after="0" w:line="240" w:lineRule="auto"/>
        <w:jc w:val="center"/>
        <w:rPr>
          <w:rFonts w:ascii="Times New Roman" w:hAnsi="Times New Roman" w:cs="Times New Roman"/>
          <w:b/>
          <w:bCs/>
        </w:rPr>
      </w:pPr>
      <w:r w:rsidRPr="00E93523">
        <w:rPr>
          <w:rFonts w:ascii="Times New Roman" w:hAnsi="Times New Roman" w:cs="Times New Roman"/>
          <w:b/>
          <w:bCs/>
        </w:rPr>
        <w:t>РАЗРАБОТКА СИСТЕМЫ ОБЕСПЕЧЕНИЯ ЦЕЛОСТНОСТИ И ПОДЛИННОСТИ ДИСТАНЦИОННОГО УПРАВЛЕНИЯ АГРОПРОМЫШЛЕННОЙ ТЕХНИКОЙ</w:t>
      </w:r>
    </w:p>
    <w:p w14:paraId="2F2A00BA" w14:textId="77777777" w:rsidR="00E93523" w:rsidRPr="00E93523" w:rsidRDefault="00E93523" w:rsidP="00E93523">
      <w:pPr>
        <w:spacing w:after="0" w:line="240" w:lineRule="auto"/>
        <w:rPr>
          <w:rFonts w:ascii="Times New Roman" w:hAnsi="Times New Roman" w:cs="Times New Roman"/>
        </w:rPr>
      </w:pPr>
    </w:p>
    <w:p w14:paraId="796AACE5" w14:textId="32846D0A" w:rsidR="00E93523" w:rsidRPr="00E93523" w:rsidRDefault="00E93523" w:rsidP="00E93523">
      <w:pPr>
        <w:spacing w:after="0" w:line="240" w:lineRule="auto"/>
        <w:jc w:val="center"/>
        <w:rPr>
          <w:rFonts w:ascii="Times New Roman" w:hAnsi="Times New Roman" w:cs="Times New Roman"/>
        </w:rPr>
      </w:pPr>
      <w:r w:rsidRPr="00E93523">
        <w:rPr>
          <w:rFonts w:ascii="Times New Roman" w:hAnsi="Times New Roman" w:cs="Times New Roman"/>
        </w:rPr>
        <w:t>Донской государственный технический университет, Ростов-на-Дону, Россия</w:t>
      </w:r>
    </w:p>
    <w:p w14:paraId="0C77B86B" w14:textId="77777777" w:rsidR="00E93523" w:rsidRPr="00E93523" w:rsidRDefault="00E93523" w:rsidP="00E93523">
      <w:pPr>
        <w:spacing w:after="0" w:line="240" w:lineRule="auto"/>
        <w:rPr>
          <w:rFonts w:ascii="Times New Roman" w:hAnsi="Times New Roman" w:cs="Times New Roman"/>
        </w:rPr>
      </w:pPr>
    </w:p>
    <w:p w14:paraId="2CE270A9" w14:textId="61BED53D" w:rsidR="00E93523" w:rsidRPr="00E93523" w:rsidRDefault="00E93523" w:rsidP="00E93523">
      <w:pPr>
        <w:spacing w:after="0" w:line="240" w:lineRule="auto"/>
        <w:ind w:firstLine="709"/>
        <w:rPr>
          <w:rFonts w:ascii="Times New Roman" w:hAnsi="Times New Roman" w:cs="Times New Roman"/>
        </w:rPr>
      </w:pPr>
      <w:r w:rsidRPr="00E93523">
        <w:rPr>
          <w:rFonts w:ascii="Times New Roman" w:hAnsi="Times New Roman" w:cs="Times New Roman"/>
        </w:rPr>
        <w:t>Ключевые слова: дистанционное управление, криптографическая защита информации, электронная подпись, целостность данных, агропромышленная техника, радиоканал.</w:t>
      </w:r>
    </w:p>
    <w:p w14:paraId="7988F112" w14:textId="6DF44584" w:rsidR="00E93523" w:rsidRPr="00E93523"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В статье рассматривается проблема отсутствия гарантий подлинности и целостности команд при дистанционном управлении агропромышленной техникой. Предлагается концепция внедрения системы криптографической защиты на базе сертифицированных средств электронной подписи, обеспечивающей идентификацию оператора, защиту команд от подмены и управление правами доступа при смене персонала. Описывается планируемая архитектура, принципы работы и ожидаемые результаты внедрения.</w:t>
      </w:r>
    </w:p>
    <w:p w14:paraId="15953EC5" w14:textId="77777777" w:rsidR="00E93523" w:rsidRPr="00E93523" w:rsidRDefault="00E93523" w:rsidP="00E93523">
      <w:pPr>
        <w:spacing w:after="0" w:line="240" w:lineRule="auto"/>
        <w:rPr>
          <w:rFonts w:ascii="Times New Roman" w:hAnsi="Times New Roman" w:cs="Times New Roman"/>
        </w:rPr>
      </w:pPr>
    </w:p>
    <w:p w14:paraId="23473E38" w14:textId="7F04FF73" w:rsidR="00E93523" w:rsidRPr="00E93523"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Современный агропромышленный комплекс</w:t>
      </w:r>
      <w:r w:rsidR="009F100F">
        <w:rPr>
          <w:rFonts w:ascii="Times New Roman" w:hAnsi="Times New Roman" w:cs="Times New Roman"/>
        </w:rPr>
        <w:t xml:space="preserve"> </w:t>
      </w:r>
      <w:r w:rsidRPr="00E93523">
        <w:rPr>
          <w:rFonts w:ascii="Times New Roman" w:hAnsi="Times New Roman" w:cs="Times New Roman"/>
        </w:rPr>
        <w:t>активно внедряет элементы автоматизации и дистанционного управления сельскохозяйственной техникой. Комбайны, тракторы, опрыскиватели и другие агрегаты все чаще оснащаются системами телеметрии и радиоканалами для передачи команд. Однако существующие решения, как правило, не предусматривают криптографической защиты передаваемых сигналов. Это создает серьезные риски: злоумышленник может перехватить управление, подменить команду или имитировать легитимного оператора. Последствия такого вмешательства могут включать выход техники из строя, причинение вреда здоровью персонала и значительные материальные потери. Традиционные спутниковые технологии навигации и связи в данном случае не решают проблему защиты канала управления.</w:t>
      </w:r>
    </w:p>
    <w:p w14:paraId="61A5659A" w14:textId="6D29BA8D" w:rsidR="00E93523" w:rsidRPr="00E93523"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Целью данной работы является обоснование и представление концепции внедрения системы обеспечения целостности и подлинности команд дистанционного управления агропромышленной техникой. В качестве основы планируется использовать сертифицированные средства криптографической защиты информации (СКЗИ), позволяющие гарантированно идентифицировать источник команд и исключить возможность их несанкционированного изменения.</w:t>
      </w:r>
    </w:p>
    <w:p w14:paraId="0D105364" w14:textId="77777777" w:rsidR="009F100F"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В настоящее время на рынке представлены различные способы обеспечения безопасности беспроводного управления. Наиболее простые решения основаны на использовании фиксированных идентификаторов устройств, что делает их уязвимыми для подмены и клонирования. Более продвинутые системы применяют шифрование радиоканала, однако при этом зачастую отсутствует механизм подтверждения подлинности источника команд. Наиболее надежным подходом является применение электронной подписи (ЭП), которая позволяет не только зашифровать данные, но и гарантировать, что команда исходит от авторизованного оператора и не была изменена в процессе передачи. В качестве базовой технологии планируется использовать российские криптографические алгоритмы ГОСТ Р 34.10-2012, что соответствует требованиям импортозамещения и обеспечивает сертифицированный уровень защиты.</w:t>
      </w:r>
    </w:p>
    <w:p w14:paraId="7B117491" w14:textId="2AFED3CE" w:rsidR="00E93523" w:rsidRPr="00E93523"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Предлагаемая система строится на двух уровнях: инфраструктура управления на предприятии и оборудование, устанавливаемое на пульт оператора и на каждую единицу техники.</w:t>
      </w:r>
    </w:p>
    <w:p w14:paraId="67B1DCA1" w14:textId="77777777" w:rsidR="00E93523" w:rsidRPr="00E93523" w:rsidRDefault="00E93523" w:rsidP="009F100F">
      <w:pPr>
        <w:spacing w:after="0" w:line="240" w:lineRule="auto"/>
        <w:ind w:firstLine="709"/>
        <w:rPr>
          <w:rFonts w:ascii="Times New Roman" w:hAnsi="Times New Roman" w:cs="Times New Roman"/>
        </w:rPr>
      </w:pPr>
    </w:p>
    <w:p w14:paraId="54AA1FAF" w14:textId="78970036" w:rsidR="00E93523" w:rsidRPr="00E5045C" w:rsidRDefault="00E93523" w:rsidP="009F100F">
      <w:pPr>
        <w:spacing w:after="0" w:line="240" w:lineRule="auto"/>
        <w:ind w:firstLine="709"/>
        <w:rPr>
          <w:rFonts w:ascii="Times New Roman" w:hAnsi="Times New Roman" w:cs="Times New Roman"/>
          <w:lang w:val="en-US"/>
        </w:rPr>
      </w:pPr>
      <w:r w:rsidRPr="00E93523">
        <w:rPr>
          <w:rFonts w:ascii="Times New Roman" w:hAnsi="Times New Roman" w:cs="Times New Roman"/>
        </w:rPr>
        <w:t>На уровне предприятия планируется развернуть центр генерации ключей. Для этого рассматривается использование аппаратного комплекса ViPNet HSM или программного удостоверяющего центра на базе «КриптоПро УЦ 2.0». Данные средства позволят генерировать уникальные пары ключей</w:t>
      </w:r>
      <w:r w:rsidR="009F100F">
        <w:rPr>
          <w:rFonts w:ascii="Times New Roman" w:hAnsi="Times New Roman" w:cs="Times New Roman"/>
        </w:rPr>
        <w:t xml:space="preserve"> (</w:t>
      </w:r>
      <w:r w:rsidRPr="00E93523">
        <w:rPr>
          <w:rFonts w:ascii="Times New Roman" w:hAnsi="Times New Roman" w:cs="Times New Roman"/>
        </w:rPr>
        <w:t>закрытый и открытый</w:t>
      </w:r>
      <w:r w:rsidR="009F100F">
        <w:rPr>
          <w:rFonts w:ascii="Times New Roman" w:hAnsi="Times New Roman" w:cs="Times New Roman"/>
        </w:rPr>
        <w:t>)</w:t>
      </w:r>
      <w:r w:rsidRPr="00E93523">
        <w:rPr>
          <w:rFonts w:ascii="Times New Roman" w:hAnsi="Times New Roman" w:cs="Times New Roman"/>
        </w:rPr>
        <w:t xml:space="preserve"> для каждого пульта и каждой единицы техники, а также обеспечивать безопасную загрузку ключей в защищенные чипы. Дополнительно будет развернут сервер управления ViPNet SIES MC, предназначенный для конфигурирования устройств и, при необходимости, удаленного обновления списков доверенных ключей. Для первоначальной настройки оборудования потребуется специализированный программатор ViPNet SIES </w:t>
      </w:r>
      <w:proofErr w:type="spellStart"/>
      <w:r w:rsidRPr="00E93523">
        <w:rPr>
          <w:rFonts w:ascii="Times New Roman" w:hAnsi="Times New Roman" w:cs="Times New Roman"/>
        </w:rPr>
        <w:t>Nano</w:t>
      </w:r>
      <w:proofErr w:type="spellEnd"/>
      <w:r w:rsidRPr="00E93523">
        <w:rPr>
          <w:rFonts w:ascii="Times New Roman" w:hAnsi="Times New Roman" w:cs="Times New Roman"/>
        </w:rPr>
        <w:t xml:space="preserve"> </w:t>
      </w:r>
      <w:proofErr w:type="spellStart"/>
      <w:r w:rsidRPr="00E93523">
        <w:rPr>
          <w:rFonts w:ascii="Times New Roman" w:hAnsi="Times New Roman" w:cs="Times New Roman"/>
        </w:rPr>
        <w:t>Loader</w:t>
      </w:r>
      <w:proofErr w:type="spellEnd"/>
      <w:r w:rsidRPr="00E93523">
        <w:rPr>
          <w:rFonts w:ascii="Times New Roman" w:hAnsi="Times New Roman" w:cs="Times New Roman"/>
        </w:rPr>
        <w:t xml:space="preserve"> и персональный компьютер.</w:t>
      </w:r>
    </w:p>
    <w:p w14:paraId="1D8E61CE" w14:textId="77777777" w:rsidR="00E93523" w:rsidRDefault="00E93523" w:rsidP="009F100F">
      <w:pPr>
        <w:spacing w:after="0" w:line="240" w:lineRule="auto"/>
        <w:ind w:firstLine="709"/>
        <w:rPr>
          <w:rFonts w:ascii="Times New Roman" w:hAnsi="Times New Roman" w:cs="Times New Roman"/>
          <w:lang w:val="en-US"/>
        </w:rPr>
      </w:pPr>
      <w:r w:rsidRPr="00E93523">
        <w:rPr>
          <w:rFonts w:ascii="Times New Roman" w:hAnsi="Times New Roman" w:cs="Times New Roman"/>
        </w:rPr>
        <w:t xml:space="preserve">На пульте оператора и на каждой единице техники будет установлен унифицированный комплект оборудования. В его состав входит микроконтроллер (ESP32 или STM32), обеспечивающий сбор данных и управление периферией; чип СКЗИ ViPNet SIES Core </w:t>
      </w:r>
      <w:proofErr w:type="spellStart"/>
      <w:r w:rsidRPr="00E93523">
        <w:rPr>
          <w:rFonts w:ascii="Times New Roman" w:hAnsi="Times New Roman" w:cs="Times New Roman"/>
        </w:rPr>
        <w:t>Nano</w:t>
      </w:r>
      <w:proofErr w:type="spellEnd"/>
      <w:r w:rsidRPr="00E93523">
        <w:rPr>
          <w:rFonts w:ascii="Times New Roman" w:hAnsi="Times New Roman" w:cs="Times New Roman"/>
        </w:rPr>
        <w:t>, выполняющий функции формирования и проверки электронной подписи; радиомодем СПЕКТР-433 IP65 с антенной для организации беспроводного канала связи; а также преобразователь интерфейсов UART-RS485 для сопряжения компонентов. Все оборудование выбирается с учетом требований к работе в условиях повышенной запыленности, вибрации и перепадов температур, характерных для агропромышленного производства.</w:t>
      </w:r>
    </w:p>
    <w:p w14:paraId="184160D0" w14:textId="50073EE6" w:rsidR="00E5045C" w:rsidRDefault="00E5045C" w:rsidP="009F100F">
      <w:pPr>
        <w:spacing w:after="0" w:line="240" w:lineRule="auto"/>
        <w:ind w:firstLine="709"/>
        <w:rPr>
          <w:rFonts w:ascii="Times New Roman" w:hAnsi="Times New Roman" w:cs="Times New Roman"/>
        </w:rPr>
      </w:pPr>
      <w:r>
        <w:rPr>
          <w:rFonts w:ascii="Times New Roman" w:hAnsi="Times New Roman" w:cs="Times New Roman"/>
        </w:rPr>
        <w:t>Предполагаемая инфраструктура показана на рисунке 1.</w:t>
      </w:r>
    </w:p>
    <w:p w14:paraId="3E322F19" w14:textId="77777777" w:rsidR="00E5045C" w:rsidRDefault="00E5045C" w:rsidP="009F100F">
      <w:pPr>
        <w:spacing w:after="0" w:line="240" w:lineRule="auto"/>
        <w:ind w:firstLine="709"/>
        <w:rPr>
          <w:rFonts w:ascii="Times New Roman" w:hAnsi="Times New Roman" w:cs="Times New Roman"/>
        </w:rPr>
      </w:pPr>
    </w:p>
    <w:p w14:paraId="7297060D" w14:textId="7B35C2BC" w:rsidR="00E5045C" w:rsidRDefault="00E5045C" w:rsidP="00E5045C">
      <w:pPr>
        <w:spacing w:after="0" w:line="240" w:lineRule="auto"/>
        <w:ind w:firstLine="709"/>
        <w:jc w:val="center"/>
        <w:rPr>
          <w:rFonts w:ascii="Times New Roman" w:hAnsi="Times New Roman" w:cs="Times New Roman"/>
        </w:rPr>
      </w:pPr>
      <w:r>
        <w:rPr>
          <w:rFonts w:ascii="Times New Roman" w:hAnsi="Times New Roman" w:cs="Times New Roman"/>
          <w:lang w:val="en-US"/>
        </w:rPr>
        <w:t>&lt;</w:t>
      </w:r>
      <w:proofErr w:type="spellStart"/>
      <w:r>
        <w:rPr>
          <w:rFonts w:ascii="Times New Roman" w:hAnsi="Times New Roman" w:cs="Times New Roman"/>
        </w:rPr>
        <w:t>Пикча</w:t>
      </w:r>
      <w:proofErr w:type="spellEnd"/>
      <w:r>
        <w:rPr>
          <w:rFonts w:ascii="Times New Roman" w:hAnsi="Times New Roman" w:cs="Times New Roman"/>
          <w:lang w:val="en-US"/>
        </w:rPr>
        <w:t>&gt;</w:t>
      </w:r>
    </w:p>
    <w:p w14:paraId="56BF527D" w14:textId="432AF991" w:rsidR="00E5045C" w:rsidRPr="00E5045C" w:rsidRDefault="00E5045C" w:rsidP="00E5045C">
      <w:pPr>
        <w:spacing w:after="0" w:line="240" w:lineRule="auto"/>
        <w:ind w:firstLine="709"/>
        <w:jc w:val="center"/>
        <w:rPr>
          <w:rFonts w:ascii="Times New Roman" w:hAnsi="Times New Roman" w:cs="Times New Roman"/>
        </w:rPr>
      </w:pPr>
      <w:r>
        <w:rPr>
          <w:rFonts w:ascii="Times New Roman" w:hAnsi="Times New Roman" w:cs="Times New Roman"/>
        </w:rPr>
        <w:t>Рисунок 1 – Инфраструктура системы</w:t>
      </w:r>
    </w:p>
    <w:p w14:paraId="44255A91" w14:textId="77777777" w:rsidR="00E93523" w:rsidRPr="00E93523" w:rsidRDefault="00E93523" w:rsidP="00E5045C">
      <w:pPr>
        <w:spacing w:after="0" w:line="240" w:lineRule="auto"/>
        <w:rPr>
          <w:rFonts w:ascii="Times New Roman" w:hAnsi="Times New Roman" w:cs="Times New Roman"/>
        </w:rPr>
      </w:pPr>
    </w:p>
    <w:p w14:paraId="52A1F0CE" w14:textId="62B50266"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Внедрение системы планируется осуществлять в несколько этапов. На этапе подготовки на предприятии с использованием удостоверяющего центра будут сгенерированы ключевые пары. В чип СКЗИ каждого пульта будет загружен его собственный закрытый ключ. В чип СКЗИ каждой единицы техники будут загружены открытые ключи всех пультов, имеющих право управления данной машиной. Загрузка будет производиться через защищенный канал с помощью программатора. Радиомодемы, в свою очередь, будут настроены на единые параметры работы: скорость порта, скорость эфира и частотный канал.</w:t>
      </w:r>
    </w:p>
    <w:p w14:paraId="7A377DC7" w14:textId="5529E1EA"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В процессе штатной эксплуатации оператор, находясь на пульте, вводит команду управления. Микроконтроллер пульта передает эту команду в чип СКЗИ, где вычисляется электронная подпись в соответствии с ГОСТ Р 34.10-2012. Далее формируется пакет данных, содержащий идентификатор пульта, саму команду и вычисленную подпись. Этот пакет через интерфейс UART или RS-485 передается на радиомодем, который в прозрачном режиме транслирует его в эфир.</w:t>
      </w:r>
    </w:p>
    <w:p w14:paraId="05919EDB" w14:textId="42CCA633"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На стороне техники второй радиомодем принимает сигнал и передает полученные байты на микроконтроллер. Контроллер направляет принятый пакет в чип СКЗИ, где происходит верификация: по идентификатору пульта из памяти извлекается соответствующий открытый ключ, и с его помощью проверяется подлинность подписи. В случае успешной проверки техника выполняет команду, после чего формирует ответное подписанное сообщение о выполнении, которое отправляется обратно оператору. Если подпись недействительна или идентификатор пульта отсутствует в списке доверенных, команда игнорируется, а оператору направляется уведомление об ошибке целостности данных.</w:t>
      </w:r>
    </w:p>
    <w:p w14:paraId="04A56D61" w14:textId="4010C459"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 xml:space="preserve">Особое внимание при проектировании системы уделяется сценарию смены оператора. При увольнении сотрудника или переходе на другую смену старый пульт изымается из эксплуатации, и его закрытый ключ более не используется. В память техники вносятся изменения: открытый ключ старого пульта удаляется, а открытый ключ нового </w:t>
      </w:r>
      <w:r w:rsidRPr="00E93523">
        <w:rPr>
          <w:rFonts w:ascii="Times New Roman" w:hAnsi="Times New Roman" w:cs="Times New Roman"/>
        </w:rPr>
        <w:lastRenderedPageBreak/>
        <w:t>пульта добавляется. Обновление списка доверенных ключей может выполняться двумя способами. Первый вариант — динамическое обновление по радиоканалу, когда с сервера управления на технику отправляется команда, подписанная мастер-ключом администратора. Второй вариант — плановое обслуживание, при котором обновление производится во время регламентных работ путем физического подключения к чипу СКЗИ. В результате техника принимает команды только от актуальных пультов, а использование старого пульта становится невозможным.</w:t>
      </w:r>
    </w:p>
    <w:p w14:paraId="18FD42E8" w14:textId="27D78C38"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Предполагается, что внедрение описанной системы позволит предприятию обеспечить надежную защиту каналов дистанционного управления агропромышленной техникой. Ключевыми преимуществами планируемого решения являются:</w:t>
      </w:r>
    </w:p>
    <w:p w14:paraId="5E3D4A4B" w14:textId="71BC9ED7"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 xml:space="preserve">— </w:t>
      </w:r>
      <w:r w:rsidR="00E5045C">
        <w:rPr>
          <w:rFonts w:ascii="Times New Roman" w:hAnsi="Times New Roman" w:cs="Times New Roman"/>
        </w:rPr>
        <w:t>З</w:t>
      </w:r>
      <w:r w:rsidRPr="00E93523">
        <w:rPr>
          <w:rFonts w:ascii="Times New Roman" w:hAnsi="Times New Roman" w:cs="Times New Roman"/>
        </w:rPr>
        <w:t>ащищенность, достигаемая применением сертифицированных средств криптографической защиты информации и алгоритмов электронной подписи, что гарантирует подлинность источника и целостность передаваемых команд;</w:t>
      </w:r>
    </w:p>
    <w:p w14:paraId="7BAD9F22" w14:textId="5CE88F86"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 xml:space="preserve">— </w:t>
      </w:r>
      <w:r w:rsidR="00E5045C">
        <w:rPr>
          <w:rFonts w:ascii="Times New Roman" w:hAnsi="Times New Roman" w:cs="Times New Roman"/>
        </w:rPr>
        <w:t>У</w:t>
      </w:r>
      <w:r w:rsidRPr="00E93523">
        <w:rPr>
          <w:rFonts w:ascii="Times New Roman" w:hAnsi="Times New Roman" w:cs="Times New Roman"/>
        </w:rPr>
        <w:t>правляемость, обеспечиваемая возможностью централизованной генерации ключей и гибкого управления правами доступа, включая оперативное исключение неактуальных пультов;</w:t>
      </w:r>
    </w:p>
    <w:p w14:paraId="09A67799" w14:textId="72FFC9CA"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 xml:space="preserve">— </w:t>
      </w:r>
      <w:r w:rsidR="00E5045C">
        <w:rPr>
          <w:rFonts w:ascii="Times New Roman" w:hAnsi="Times New Roman" w:cs="Times New Roman"/>
        </w:rPr>
        <w:t>Н</w:t>
      </w:r>
      <w:r w:rsidRPr="00E93523">
        <w:rPr>
          <w:rFonts w:ascii="Times New Roman" w:hAnsi="Times New Roman" w:cs="Times New Roman"/>
        </w:rPr>
        <w:t>адежность, обусловленная использованием промышленных компонентов (радиомодемы в защищенном исполнении, микроконтроллеры с широким диапазоном рабочих температур), способных функционировать в условиях агропромышленного производства;</w:t>
      </w:r>
    </w:p>
    <w:p w14:paraId="0291E758" w14:textId="59ED34A1"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 xml:space="preserve">— </w:t>
      </w:r>
      <w:r w:rsidR="00E5045C">
        <w:rPr>
          <w:rFonts w:ascii="Times New Roman" w:hAnsi="Times New Roman" w:cs="Times New Roman"/>
        </w:rPr>
        <w:t>М</w:t>
      </w:r>
      <w:r w:rsidRPr="00E93523">
        <w:rPr>
          <w:rFonts w:ascii="Times New Roman" w:hAnsi="Times New Roman" w:cs="Times New Roman"/>
        </w:rPr>
        <w:t>асштабируемость, позволяющая расширять систему на любое количество единиц техники без необходимости кардинальной перестройки инфраструктуры.</w:t>
      </w:r>
    </w:p>
    <w:p w14:paraId="1FA68595" w14:textId="7C08F434" w:rsidR="00E93523" w:rsidRPr="00E93523" w:rsidRDefault="00E93523" w:rsidP="00E5045C">
      <w:pPr>
        <w:spacing w:after="0" w:line="240" w:lineRule="auto"/>
        <w:ind w:firstLine="709"/>
        <w:rPr>
          <w:rFonts w:ascii="Times New Roman" w:hAnsi="Times New Roman" w:cs="Times New Roman"/>
        </w:rPr>
      </w:pPr>
      <w:r w:rsidRPr="00E93523">
        <w:rPr>
          <w:rFonts w:ascii="Times New Roman" w:hAnsi="Times New Roman" w:cs="Times New Roman"/>
        </w:rPr>
        <w:t>Реализация проекта планируется в несколько этапов, начиная с развертывания инфраструктуры генерации ключей и изготовления пилотного комплекта оборудования для одного пульта и одной единицы техники. После успешных испытаний предполагается тиражирование решения на весь парк машин.</w:t>
      </w:r>
    </w:p>
    <w:p w14:paraId="525F65F1" w14:textId="77777777" w:rsidR="00E93523" w:rsidRPr="00E93523" w:rsidRDefault="00E93523" w:rsidP="009F100F">
      <w:pPr>
        <w:spacing w:after="0" w:line="240" w:lineRule="auto"/>
        <w:ind w:firstLine="709"/>
        <w:rPr>
          <w:rFonts w:ascii="Times New Roman" w:hAnsi="Times New Roman" w:cs="Times New Roman"/>
        </w:rPr>
      </w:pPr>
      <w:r w:rsidRPr="00E93523">
        <w:rPr>
          <w:rFonts w:ascii="Times New Roman" w:hAnsi="Times New Roman" w:cs="Times New Roman"/>
        </w:rPr>
        <w:t>Предложенная в работе концепция внедрения системы обеспечения целостности и подлинности дистанционного управления агропромышленной техникой базируется на использовании сертифицированных средств электронной подписи и отечественных компонентов. Такое решение позволяет исключить риски несанкционированного доступа к управлению, гарантировать достоверность передаваемых команд и обеспечить оперативную смену прав доступа при ротации персонала. Внедрение системы будет способствовать повышению уровня кибербезопасности агропромышленного предприятия, сохранности техники и безопасности персонала.</w:t>
      </w:r>
    </w:p>
    <w:p w14:paraId="30D6ACF6" w14:textId="77777777" w:rsidR="00E93523" w:rsidRPr="00E93523" w:rsidRDefault="00E93523" w:rsidP="00E93523">
      <w:pPr>
        <w:spacing w:after="0" w:line="240" w:lineRule="auto"/>
        <w:rPr>
          <w:rFonts w:ascii="Times New Roman" w:hAnsi="Times New Roman" w:cs="Times New Roman"/>
        </w:rPr>
      </w:pPr>
    </w:p>
    <w:p w14:paraId="36B62E1D" w14:textId="77777777" w:rsidR="00E93523"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t>**СПИСОК ЛИТЕРАТУРЫ**</w:t>
      </w:r>
    </w:p>
    <w:p w14:paraId="0613D2B9" w14:textId="77777777" w:rsidR="00E93523" w:rsidRPr="00E93523" w:rsidRDefault="00E93523" w:rsidP="00E93523">
      <w:pPr>
        <w:spacing w:after="0" w:line="240" w:lineRule="auto"/>
        <w:rPr>
          <w:rFonts w:ascii="Times New Roman" w:hAnsi="Times New Roman" w:cs="Times New Roman"/>
        </w:rPr>
      </w:pPr>
    </w:p>
    <w:p w14:paraId="4187C1EC" w14:textId="77777777" w:rsidR="00E93523"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t xml:space="preserve">1. ViPNet SIES. Средства криптографической защиты информации для встраиваемых систем. — М.: </w:t>
      </w:r>
      <w:proofErr w:type="spellStart"/>
      <w:r w:rsidRPr="00E93523">
        <w:rPr>
          <w:rFonts w:ascii="Times New Roman" w:hAnsi="Times New Roman" w:cs="Times New Roman"/>
        </w:rPr>
        <w:t>ИнфоТеКС</w:t>
      </w:r>
      <w:proofErr w:type="spellEnd"/>
      <w:r w:rsidRPr="00E93523">
        <w:rPr>
          <w:rFonts w:ascii="Times New Roman" w:hAnsi="Times New Roman" w:cs="Times New Roman"/>
        </w:rPr>
        <w:t>, 2025. — 124 с.</w:t>
      </w:r>
    </w:p>
    <w:p w14:paraId="102755DA" w14:textId="77777777" w:rsidR="00E93523" w:rsidRPr="00E93523" w:rsidRDefault="00E93523" w:rsidP="00E93523">
      <w:pPr>
        <w:spacing w:after="0" w:line="240" w:lineRule="auto"/>
        <w:rPr>
          <w:rFonts w:ascii="Times New Roman" w:hAnsi="Times New Roman" w:cs="Times New Roman"/>
        </w:rPr>
      </w:pPr>
    </w:p>
    <w:p w14:paraId="50153AE0" w14:textId="77777777" w:rsidR="00E93523"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t xml:space="preserve">2. ГОСТ Р 34.10-2012. Информационная технология. Криптографическая защита информации. Процессы формирования и проверки электронной цифровой подписи. — М.: </w:t>
      </w:r>
      <w:proofErr w:type="spellStart"/>
      <w:r w:rsidRPr="00E93523">
        <w:rPr>
          <w:rFonts w:ascii="Times New Roman" w:hAnsi="Times New Roman" w:cs="Times New Roman"/>
        </w:rPr>
        <w:t>Стандартинформ</w:t>
      </w:r>
      <w:proofErr w:type="spellEnd"/>
      <w:r w:rsidRPr="00E93523">
        <w:rPr>
          <w:rFonts w:ascii="Times New Roman" w:hAnsi="Times New Roman" w:cs="Times New Roman"/>
        </w:rPr>
        <w:t>, 2013. — 32 с.</w:t>
      </w:r>
    </w:p>
    <w:p w14:paraId="5980836F" w14:textId="77777777" w:rsidR="00E93523" w:rsidRPr="00E93523" w:rsidRDefault="00E93523" w:rsidP="00E93523">
      <w:pPr>
        <w:spacing w:after="0" w:line="240" w:lineRule="auto"/>
        <w:rPr>
          <w:rFonts w:ascii="Times New Roman" w:hAnsi="Times New Roman" w:cs="Times New Roman"/>
        </w:rPr>
      </w:pPr>
    </w:p>
    <w:p w14:paraId="323F0DEB" w14:textId="77777777" w:rsidR="00E93523"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t>3. Золотарев В.В., Соловьева Е.А. Криптографическая защита информации в системах промышленного интернета вещей // Информационная безопасность регионов. — 2024, № 2, с. 45–52.</w:t>
      </w:r>
    </w:p>
    <w:p w14:paraId="3805CCFC" w14:textId="77777777" w:rsidR="00E93523" w:rsidRPr="00E93523" w:rsidRDefault="00E93523" w:rsidP="00E93523">
      <w:pPr>
        <w:spacing w:after="0" w:line="240" w:lineRule="auto"/>
        <w:rPr>
          <w:rFonts w:ascii="Times New Roman" w:hAnsi="Times New Roman" w:cs="Times New Roman"/>
        </w:rPr>
      </w:pPr>
    </w:p>
    <w:p w14:paraId="5195A681" w14:textId="77777777" w:rsidR="00E93523"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t xml:space="preserve">4. </w:t>
      </w:r>
      <w:proofErr w:type="spellStart"/>
      <w:r w:rsidRPr="00E93523">
        <w:rPr>
          <w:rFonts w:ascii="Times New Roman" w:hAnsi="Times New Roman" w:cs="Times New Roman"/>
        </w:rPr>
        <w:t>Гриняк</w:t>
      </w:r>
      <w:proofErr w:type="spellEnd"/>
      <w:r w:rsidRPr="00E93523">
        <w:rPr>
          <w:rFonts w:ascii="Times New Roman" w:hAnsi="Times New Roman" w:cs="Times New Roman"/>
        </w:rPr>
        <w:t xml:space="preserve"> В.М., Болгов С.В. Обеспечение целостности данных в радиоканалах управления мобильными объектами // Моделирование, оптимизация и информационные технологии. — 2023, т. 11, № 4, с. 1–14.</w:t>
      </w:r>
    </w:p>
    <w:p w14:paraId="75217D39" w14:textId="77777777" w:rsidR="00E93523" w:rsidRPr="00E93523" w:rsidRDefault="00E93523" w:rsidP="00E93523">
      <w:pPr>
        <w:spacing w:after="0" w:line="240" w:lineRule="auto"/>
        <w:rPr>
          <w:rFonts w:ascii="Times New Roman" w:hAnsi="Times New Roman" w:cs="Times New Roman"/>
        </w:rPr>
      </w:pPr>
    </w:p>
    <w:p w14:paraId="33F5A5E4" w14:textId="20CDF629" w:rsidR="00425154" w:rsidRPr="00E93523" w:rsidRDefault="00E93523" w:rsidP="00E93523">
      <w:pPr>
        <w:spacing w:after="0" w:line="240" w:lineRule="auto"/>
        <w:rPr>
          <w:rFonts w:ascii="Times New Roman" w:hAnsi="Times New Roman" w:cs="Times New Roman"/>
        </w:rPr>
      </w:pPr>
      <w:r w:rsidRPr="00E93523">
        <w:rPr>
          <w:rFonts w:ascii="Times New Roman" w:hAnsi="Times New Roman" w:cs="Times New Roman"/>
        </w:rPr>
        <w:lastRenderedPageBreak/>
        <w:t>5. Маслов А.В., Козырев Д.В. Применение средств электронной подписи в системах телеметрии и диспетчеризации // Автоматизация и IT в энергетике. — 2024, № 6, с. 28–34.</w:t>
      </w:r>
    </w:p>
    <w:sectPr w:rsidR="00425154" w:rsidRPr="00E9352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154"/>
    <w:rsid w:val="00425154"/>
    <w:rsid w:val="00946AEE"/>
    <w:rsid w:val="009F100F"/>
    <w:rsid w:val="00C05074"/>
    <w:rsid w:val="00E5045C"/>
    <w:rsid w:val="00E935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AFBA"/>
  <w15:chartTrackingRefBased/>
  <w15:docId w15:val="{0675CAC5-F72D-48C2-8F72-B56C4B7EC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25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25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2515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2515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2515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2515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2515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2515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2515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2515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2515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2515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2515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2515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2515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25154"/>
    <w:rPr>
      <w:rFonts w:eastAsiaTheme="majorEastAsia" w:cstheme="majorBidi"/>
      <w:color w:val="595959" w:themeColor="text1" w:themeTint="A6"/>
    </w:rPr>
  </w:style>
  <w:style w:type="character" w:customStyle="1" w:styleId="80">
    <w:name w:val="Заголовок 8 Знак"/>
    <w:basedOn w:val="a0"/>
    <w:link w:val="8"/>
    <w:uiPriority w:val="9"/>
    <w:semiHidden/>
    <w:rsid w:val="0042515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25154"/>
    <w:rPr>
      <w:rFonts w:eastAsiaTheme="majorEastAsia" w:cstheme="majorBidi"/>
      <w:color w:val="272727" w:themeColor="text1" w:themeTint="D8"/>
    </w:rPr>
  </w:style>
  <w:style w:type="paragraph" w:styleId="a3">
    <w:name w:val="Title"/>
    <w:basedOn w:val="a"/>
    <w:next w:val="a"/>
    <w:link w:val="a4"/>
    <w:uiPriority w:val="10"/>
    <w:qFormat/>
    <w:rsid w:val="00425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251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515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2515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25154"/>
    <w:pPr>
      <w:spacing w:before="160"/>
      <w:jc w:val="center"/>
    </w:pPr>
    <w:rPr>
      <w:i/>
      <w:iCs/>
      <w:color w:val="404040" w:themeColor="text1" w:themeTint="BF"/>
    </w:rPr>
  </w:style>
  <w:style w:type="character" w:customStyle="1" w:styleId="22">
    <w:name w:val="Цитата 2 Знак"/>
    <w:basedOn w:val="a0"/>
    <w:link w:val="21"/>
    <w:uiPriority w:val="29"/>
    <w:rsid w:val="00425154"/>
    <w:rPr>
      <w:i/>
      <w:iCs/>
      <w:color w:val="404040" w:themeColor="text1" w:themeTint="BF"/>
    </w:rPr>
  </w:style>
  <w:style w:type="paragraph" w:styleId="a7">
    <w:name w:val="List Paragraph"/>
    <w:basedOn w:val="a"/>
    <w:uiPriority w:val="34"/>
    <w:qFormat/>
    <w:rsid w:val="00425154"/>
    <w:pPr>
      <w:ind w:left="720"/>
      <w:contextualSpacing/>
    </w:pPr>
  </w:style>
  <w:style w:type="character" w:styleId="a8">
    <w:name w:val="Intense Emphasis"/>
    <w:basedOn w:val="a0"/>
    <w:uiPriority w:val="21"/>
    <w:qFormat/>
    <w:rsid w:val="00425154"/>
    <w:rPr>
      <w:i/>
      <w:iCs/>
      <w:color w:val="0F4761" w:themeColor="accent1" w:themeShade="BF"/>
    </w:rPr>
  </w:style>
  <w:style w:type="paragraph" w:styleId="a9">
    <w:name w:val="Intense Quote"/>
    <w:basedOn w:val="a"/>
    <w:next w:val="a"/>
    <w:link w:val="aa"/>
    <w:uiPriority w:val="30"/>
    <w:qFormat/>
    <w:rsid w:val="00425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25154"/>
    <w:rPr>
      <w:i/>
      <w:iCs/>
      <w:color w:val="0F4761" w:themeColor="accent1" w:themeShade="BF"/>
    </w:rPr>
  </w:style>
  <w:style w:type="character" w:styleId="ab">
    <w:name w:val="Intense Reference"/>
    <w:basedOn w:val="a0"/>
    <w:uiPriority w:val="32"/>
    <w:qFormat/>
    <w:rsid w:val="004251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1447</Words>
  <Characters>8254</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Ковалец ПК</dc:creator>
  <cp:keywords/>
  <dc:description/>
  <cp:lastModifiedBy>Ковалец ПК</cp:lastModifiedBy>
  <cp:revision>4</cp:revision>
  <dcterms:created xsi:type="dcterms:W3CDTF">2026-03-28T11:04:00Z</dcterms:created>
  <dcterms:modified xsi:type="dcterms:W3CDTF">2026-03-28T12:09:00Z</dcterms:modified>
</cp:coreProperties>
</file>