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color w:val="1A56DB"/>
        </w:rPr>
        <w:t>ACM 474 – Term Homework</w:t>
      </w:r>
    </w:p>
    <w:p>
      <w:pPr>
        <w:jc w:val="center"/>
      </w:pPr>
      <w:r>
        <w:rPr>
          <w:b/>
          <w:sz w:val="28"/>
        </w:rPr>
        <w:t>Kıvanç Mete Taşkıran</w:t>
      </w:r>
    </w:p>
    <w:p>
      <w:pPr>
        <w:jc w:val="center"/>
      </w:pPr>
      <w:r>
        <w:t>Date: June 2026</w:t>
      </w:r>
    </w:p>
    <w:p/>
    <w:p>
      <w:pPr>
        <w:pStyle w:val="Heading1"/>
        <w:jc w:val="left"/>
      </w:pPr>
      <w:r>
        <w:rPr>
          <w:color w:val="1A56DB"/>
        </w:rPr>
        <w:t>PART 1 (3 Points) — Caesar Cipher &amp; Vigenere Cipher Programs</w:t>
      </w:r>
    </w:p>
    <w:p>
      <w:pPr>
        <w:pStyle w:val="Heading2"/>
        <w:jc w:val="left"/>
      </w:pPr>
      <w:r>
        <w:rPr>
          <w:color w:val="1A56DB"/>
        </w:rP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Plaintext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MYNAMEISKIVANCMETETASKIRAN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Name (Latin alphabet)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KIVANC METE TASKIRAN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Caesar Shift Key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18  (6+4+8 = total chars in KIVANC+METE+TASKIRAN)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Vigenere Key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SECURITY</w:t>
            </w:r>
          </w:p>
        </w:tc>
      </w:tr>
    </w:tbl>
    <w:p/>
    <w:p>
      <w:pPr>
        <w:pStyle w:val="Heading2"/>
        <w:jc w:val="left"/>
      </w:pPr>
      <w:r>
        <w:rPr>
          <w:color w:val="1A56DB"/>
        </w:rPr>
        <w:t>Program 1A — Caesar (Shift) Cipher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ACM 474 - Term Homework | Part 1: Caesar (Shift) Cipher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Student : Kivanc Mete Taskiran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Plaintext: MYNAMEISKIVANCMETETASKIRAN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Shift    : 18  (total chars in KIVANC + METE + TASKIRAN)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def encrypt(text, s):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result = ""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for i in range(len(text)):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char = text[i]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# Encrypt uppercase characters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if char.isupper():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    result += chr((ord(char) + s - 65) % 26 + 65)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# Encrypt lowercase characters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else: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    result += chr((ord(char) + s - 97) % 26 + 97)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return result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def decrypt(text, s):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result = ""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for i in range(len(text)):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char = text[i]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# Decrypt uppercase characters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if char.isupper():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    result += chr((ord(char) - s - 65) % 26 + 65)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# Decrypt lowercase characters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else: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    result += chr((ord(char) - s - 97) % 26 + 97)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return result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Driver code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text = "MYNAMEISKIVANCMETETASKIRAN"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s = 18  # len("KIVANC") + len("METE") + len("TASKIRAN") = 6 + 4 + 8 = 18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print("Plaintext:  " + text)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print("Shift:      " + str(s))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print("Ciphertext: " + encrypt(text, s))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print("Decrypted:  " + decrypt(encrypt(text, s), s))</w:t>
      </w:r>
    </w:p>
    <w:p/>
    <w:p>
      <w:r>
        <w:rPr>
          <w:b/>
          <w:color w:val="1F2937"/>
          <w:sz w:val="22"/>
        </w:rPr>
        <w:t>Output:</w:t>
      </w:r>
    </w:p>
    <w:p>
      <w:pPr>
        <w:spacing w:before="0" w:after="0"/>
        <w:ind w:left="283"/>
        <w:shd w:val="clear" w:color="auto" w:fill="1F2937"/>
      </w:pPr>
      <w:r>
        <w:rPr>
          <w:rFonts w:ascii="Courier New" w:hAnsi="Courier New"/>
          <w:color w:val="D1FAE5"/>
          <w:sz w:val="18"/>
        </w:rPr>
        <w:t>Plaintext:  MYNAMEISKIVANCMETETASKIRAN</w:t>
      </w:r>
    </w:p>
    <w:p>
      <w:pPr>
        <w:spacing w:before="0" w:after="0"/>
        <w:ind w:left="283"/>
        <w:shd w:val="clear" w:color="auto" w:fill="1F2937"/>
      </w:pPr>
      <w:r>
        <w:rPr>
          <w:rFonts w:ascii="Courier New" w:hAnsi="Courier New"/>
          <w:color w:val="D1FAE5"/>
          <w:sz w:val="18"/>
        </w:rPr>
        <w:t>Shift:      18</w:t>
      </w:r>
    </w:p>
    <w:p>
      <w:pPr>
        <w:spacing w:before="0" w:after="0"/>
        <w:ind w:left="283"/>
        <w:shd w:val="clear" w:color="auto" w:fill="1F2937"/>
      </w:pPr>
      <w:r>
        <w:rPr>
          <w:rFonts w:ascii="Courier New" w:hAnsi="Courier New"/>
          <w:color w:val="D1FAE5"/>
          <w:sz w:val="18"/>
        </w:rPr>
        <w:t>Ciphertext: EQFSEWAKCANSFUEWLWLSKCAJSF</w:t>
      </w:r>
    </w:p>
    <w:p>
      <w:pPr>
        <w:spacing w:before="0" w:after="0"/>
        <w:ind w:left="283"/>
        <w:shd w:val="clear" w:color="auto" w:fill="1F2937"/>
      </w:pPr>
      <w:r>
        <w:rPr>
          <w:rFonts w:ascii="Courier New" w:hAnsi="Courier New"/>
          <w:color w:val="D1FAE5"/>
          <w:sz w:val="18"/>
        </w:rPr>
        <w:t>Decrypted:  MYNAMEISKIVANCMETETASKIRAN</w:t>
      </w:r>
    </w:p>
    <w:p/>
    <w:p>
      <w:pPr>
        <w:pStyle w:val="Heading2"/>
        <w:jc w:val="left"/>
      </w:pPr>
      <w:r>
        <w:rPr>
          <w:color w:val="1A56DB"/>
        </w:rPr>
        <w:t>Program 1B — Vigenere Cipher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ACM 474 - Term Homework | Part 1: Vigenere Cipher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Student : Kivanc Mete Taskiran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Plaintext: MYNAMEISKIVANCMETETASKIRAN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Key      : SECURITY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This function generates the key in a cyclic manner until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its length isn't equal to the length of original text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def generateKey(string, key):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key = list(key)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if len(string) == len(key):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return(key)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else: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for i in range(len(string) -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               len(key)):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    key.append(key[i % len(key)])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return("" . join(key))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This function returns the encrypted text generated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with the help of the key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def cipherText(string, key):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cipher_text = []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for i in range(len(string)):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x = (ord(string[i]) +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     ord(key[i])) % 26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x += ord('A')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cipher_text.append(chr(x))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return("" . join(cipher_text))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This function decrypts the encrypted text and returns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the original text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def originalText(cipher_text, key):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orig_text = []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for i in range(len(cipher_text)):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x = (ord(cipher_text[i]) -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     ord(key[i]) + 26) % 26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x += ord('A')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orig_text.append(chr(x))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return("" . join(orig_text))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Driver code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if __name__ == "__main__":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string  = "MYNAMEISKIVANCMETETASKIRAN"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keyword = "SECURITY"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key = generateKey(string, keyword)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cipher_text = cipherText(string, key)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print("Plaintext :              " + string)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print("Key :                    " + keyword)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print("Ciphertext :             " + cipher_text)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print("Original/Decrypted Text: " + originalText(cipher_text, key))</w:t>
      </w:r>
    </w:p>
    <w:p/>
    <w:p>
      <w:r>
        <w:rPr>
          <w:b/>
          <w:color w:val="1F2937"/>
          <w:sz w:val="22"/>
        </w:rPr>
        <w:t>Output:</w:t>
      </w:r>
    </w:p>
    <w:p>
      <w:pPr>
        <w:spacing w:before="0" w:after="0"/>
        <w:ind w:left="283"/>
        <w:shd w:val="clear" w:color="auto" w:fill="1F2937"/>
      </w:pPr>
      <w:r>
        <w:rPr>
          <w:rFonts w:ascii="Courier New" w:hAnsi="Courier New"/>
          <w:color w:val="D1FAE5"/>
          <w:sz w:val="18"/>
        </w:rPr>
        <w:t>Plaintext :              MYNAMEISKIVANCMETETASKIRAN</w:t>
      </w:r>
    </w:p>
    <w:p>
      <w:pPr>
        <w:spacing w:before="0" w:after="0"/>
        <w:ind w:left="283"/>
        <w:shd w:val="clear" w:color="auto" w:fill="1F2937"/>
      </w:pPr>
      <w:r>
        <w:rPr>
          <w:rFonts w:ascii="Courier New" w:hAnsi="Courier New"/>
          <w:color w:val="D1FAE5"/>
          <w:sz w:val="18"/>
        </w:rPr>
        <w:t>Key :                    SECURITY</w:t>
      </w:r>
    </w:p>
    <w:p>
      <w:pPr>
        <w:spacing w:before="0" w:after="0"/>
        <w:ind w:left="283"/>
        <w:shd w:val="clear" w:color="auto" w:fill="1F2937"/>
      </w:pPr>
      <w:r>
        <w:rPr>
          <w:rFonts w:ascii="Courier New" w:hAnsi="Courier New"/>
          <w:color w:val="D1FAE5"/>
          <w:sz w:val="18"/>
        </w:rPr>
        <w:t>Ciphertext :             ECPUDMBQCMXUEKFCLIVUJSBPSR</w:t>
      </w:r>
    </w:p>
    <w:p>
      <w:pPr>
        <w:spacing w:before="0" w:after="0"/>
        <w:ind w:left="283"/>
        <w:shd w:val="clear" w:color="auto" w:fill="1F2937"/>
      </w:pPr>
      <w:r>
        <w:rPr>
          <w:rFonts w:ascii="Courier New" w:hAnsi="Courier New"/>
          <w:color w:val="D1FAE5"/>
          <w:sz w:val="18"/>
        </w:rPr>
        <w:t>Original/Decrypted Text: MYNAMEISKIVANCMETETASKIRAN</w:t>
      </w:r>
    </w:p>
    <w:p>
      <w:r>
        <w:br w:type="page"/>
      </w:r>
    </w:p>
    <w:p>
      <w:pPr>
        <w:pStyle w:val="Heading1"/>
        <w:jc w:val="left"/>
      </w:pPr>
      <w:r>
        <w:rPr>
          <w:color w:val="1A56DB"/>
        </w:rPr>
        <w:t>PART 2 (3 Points) — Combined Caesar + Vigenere Cipher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ACM 474 - Term Homework | Part 2: Combined Caesar + Vigenere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Student : Kivanc Mete Taskiran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Plaintext   : MYNAMEISKIVANCMETETASKIRAN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Caesar Shift: 18  (len("KIVANC")+len("METE")+len("TASKIRAN"))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Vigenere Key: SECURITY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── Caesar Cipher Functions 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def encrypt(text, s):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result = ""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for i in range(len(text)):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char = text[i]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if char.isupper():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    result += chr((ord(char) + s - 65) % 26 + 65)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else: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    result += chr((ord(char) + s - 97) % 26 + 97)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return result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def decrypt(text, s):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result = ""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for i in range(len(text)):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char = text[i]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if char.isupper():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    result += chr((ord(char) - s - 65) % 26 + 65)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else: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    result += chr((ord(char) - s - 97) % 26 + 97)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return result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── Vigenere Cipher Functions ──────────────────────────────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This function generates the key in a cyclic manner until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its length isn't equal to the length of original text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def generateKey(string, key):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key = list(key)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if len(string) == len(key):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return(key)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else: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for i in range(len(string) -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               len(key)):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    key.append(key[i % len(key)])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return("" . join(key))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This function returns the encrypted text generated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with the help of the key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def cipherText(string, key):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cipher_text = []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for i in range(len(string)):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x = (ord(string[i]) +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     ord(key[i])) % 26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x += ord('A')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cipher_text.append(chr(x))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return("" . join(cipher_text))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This function decrypts the encrypted text and returns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the original text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def originalText(cipher_text, key):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orig_text = []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for i in range(len(cipher_text)):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x = (ord(cipher_text[i]) -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     ord(key[i]) + 26) % 26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x += ord('A')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    orig_text.append(chr(x))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return("" . join(orig_text))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# ── Driver Code 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>if __name__ == "__main__":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plaintext = "MYNAMEISKIVANCMETETASKIRAN"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s         = 18           # Caesar shift key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keyword   = "SECURITY"   # Vigenere key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print("Plaintext: " + plaintext)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# STEP 1: Apply Caesar encryption on the plaintext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ciphertext1 = encrypt(plaintext, s)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print("After Caesar Encryption (ciphertext1):   " + ciphertext1)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# STEP 2: Apply Vigenere encryption on the Caesar ciphertext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key = generateKey(ciphertext1, keyword)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ciphertext2 = cipherText(ciphertext1, key)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print("After Vigenere Encryption (ciphertext2): " + ciphertext2)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# STEP 3: Decrypt - Vigenere first, then Caesar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vigenere_key        = generateKey(ciphertext2, keyword)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vigenere_decrypted  = originalText(ciphertext2, vigenere_key)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decrypted_plaintext = decrypt(vigenere_decrypted, s)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0F1721"/>
          <w:sz w:val="18"/>
        </w:rPr>
        <w:t xml:space="preserve">    print("Original/Decrypted Text: " + decrypted_plaintext)</w:t>
      </w:r>
    </w:p>
    <w:p/>
    <w:p>
      <w:r>
        <w:rPr>
          <w:b/>
          <w:color w:val="1F2937"/>
          <w:sz w:val="22"/>
        </w:rPr>
        <w:t>Output:</w:t>
      </w:r>
    </w:p>
    <w:p>
      <w:pPr>
        <w:spacing w:before="0" w:after="0"/>
        <w:ind w:left="283"/>
        <w:shd w:val="clear" w:color="auto" w:fill="1F2937"/>
      </w:pPr>
      <w:r>
        <w:rPr>
          <w:rFonts w:ascii="Courier New" w:hAnsi="Courier New"/>
          <w:color w:val="D1FAE5"/>
          <w:sz w:val="18"/>
        </w:rPr>
        <w:t>Plaintext: MYNAMEISKIVANCMETETASKIRAN</w:t>
      </w:r>
    </w:p>
    <w:p>
      <w:pPr>
        <w:spacing w:before="0" w:after="0"/>
        <w:ind w:left="283"/>
        <w:shd w:val="clear" w:color="auto" w:fill="1F2937"/>
      </w:pPr>
      <w:r>
        <w:rPr>
          <w:rFonts w:ascii="Courier New" w:hAnsi="Courier New"/>
          <w:color w:val="D1FAE5"/>
          <w:sz w:val="18"/>
        </w:rPr>
        <w:t>After Caesar Encryption (ciphertext1):   EQFSEWAKCANSFUEWLWLSKCAJSF</w:t>
      </w:r>
    </w:p>
    <w:p>
      <w:pPr>
        <w:spacing w:before="0" w:after="0"/>
        <w:ind w:left="283"/>
        <w:shd w:val="clear" w:color="auto" w:fill="1F2937"/>
      </w:pPr>
      <w:r>
        <w:rPr>
          <w:rFonts w:ascii="Courier New" w:hAnsi="Courier New"/>
          <w:color w:val="D1FAE5"/>
          <w:sz w:val="18"/>
        </w:rPr>
        <w:t>After Vigenere Encryption (ciphertext2): WUHMVETIUEPMWCXUDANMBKTHKJ</w:t>
      </w:r>
    </w:p>
    <w:p>
      <w:pPr>
        <w:spacing w:before="0" w:after="0"/>
        <w:ind w:left="283"/>
        <w:shd w:val="clear" w:color="auto" w:fill="1F2937"/>
      </w:pPr>
      <w:r>
        <w:rPr>
          <w:rFonts w:ascii="Courier New" w:hAnsi="Courier New"/>
          <w:color w:val="D1FAE5"/>
          <w:sz w:val="18"/>
        </w:rPr>
        <w:t>Original/Decrypted Text: MYNAMEISKIVANCMETETASKIRAN</w:t>
      </w:r>
    </w:p>
    <w:p>
      <w:r>
        <w:br w:type="page"/>
      </w:r>
    </w:p>
    <w:p>
      <w:pPr>
        <w:pStyle w:val="Heading1"/>
        <w:jc w:val="left"/>
      </w:pPr>
      <w:r>
        <w:rPr>
          <w:color w:val="1A56DB"/>
        </w:rPr>
        <w:t>PART 3 (4 Points) — Client-Server Network Design (1,000 Employees)</w:t>
      </w:r>
    </w:p>
    <w:p>
      <w:r>
        <w:rPr>
          <w:b w:val="0"/>
          <w:color w:val="1F2937"/>
          <w:sz w:val="22"/>
        </w:rPr>
        <w:t>The following describes a professional client-server network infrastructure suitable for a medium-to-large IT company with 1,000 employees. The design prioritizes performance, security, scalability, and redundancy — all critical requirements for a company in the IT sector.</w:t>
      </w:r>
    </w:p>
    <w:p/>
    <w:p>
      <w:pPr>
        <w:pStyle w:val="Heading2"/>
        <w:jc w:val="left"/>
      </w:pPr>
      <w:r>
        <w:rPr>
          <w:color w:val="1A56DB"/>
        </w:rPr>
        <w:t>1. How Many Client Computers Would Be Needed?</w:t>
      </w:r>
    </w:p>
    <w:p>
      <w:r>
        <w:rPr>
          <w:b w:val="0"/>
          <w:color w:val="1F2937"/>
          <w:sz w:val="22"/>
        </w:rPr>
        <w:t>A company with 1,000 employees would require approximately 1,100–1,130 client computers:</w:t>
        <w:br/>
        <w:t>• 1,000 primary workstations — one per employee (desktops or laptops depending on role)</w:t>
        <w:br/>
        <w:t>• 50–100 spare/reserve machines for replacements, temporary staff, and meeting rooms</w:t>
        <w:br/>
        <w:t>• 20–30 thin clients placed in shared areas (reception, conference rooms, lounges)</w:t>
        <w:br/>
        <w:br/>
        <w:t>For an IT company, many employees would also use personal laptops and mobile devices (BYOD policy), registered on the network under a Mobile Device Management (MDM) system.</w:t>
      </w:r>
    </w:p>
    <w:p>
      <w:pPr>
        <w:pStyle w:val="Heading2"/>
        <w:jc w:val="left"/>
      </w:pPr>
      <w:r>
        <w:rPr>
          <w:color w:val="1A56DB"/>
        </w:rPr>
        <w:t>2. How Many Server Computers Would Be Needed?</w:t>
      </w:r>
    </w:p>
    <w:p>
      <w:r>
        <w:rPr>
          <w:b w:val="0"/>
          <w:color w:val="1F2937"/>
          <w:sz w:val="22"/>
        </w:rPr>
        <w:t>A 1,000-person IT company would require a minimum of 25–30 dedicated physical servers: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Server Type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Application / Web Servers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Internal web apps, intranet, customer-facing services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Database Servers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Relational and NoSQL databases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File / Storage Servers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2–3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Centralized file storage, document management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Mail Servers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Corporate email (Exchange, Postfix)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Authentication / Directory Servers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Active Directory / LDAP for user logins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Backup Servers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Automated data backup and disaster recovery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Virtualization / Hypervisor Servers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Host VMs for dev, test, and staging environments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Proxy / Load Balancer Servers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Traffic distribution and internet access management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Monitoring / Logging Servers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System health, performance, and log collection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Communication Servers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VoIP, video conferencing, internal chat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DNS / DHCP Servers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Dynamic IP addressing and domain name resolution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VPN Servers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Secure remote access for off-site employees</w:t>
            </w:r>
          </w:p>
        </w:tc>
      </w:tr>
    </w:tbl>
    <w:p/>
    <w:p>
      <w:r>
        <w:rPr>
          <w:b w:val="0"/>
          <w:color w:val="1F2937"/>
          <w:sz w:val="22"/>
        </w:rPr>
        <w:t>A hybrid cloud model (Microsoft Azure, AWS) would supplement physical servers for overflow capacity and disaster recovery.</w:t>
      </w:r>
    </w:p>
    <w:p>
      <w:pPr>
        <w:pStyle w:val="Heading2"/>
        <w:jc w:val="left"/>
      </w:pPr>
      <w:r>
        <w:rPr>
          <w:color w:val="1A56DB"/>
        </w:rPr>
        <w:t>3. How Many Shared Peripheral Devices Would Be Needed?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Device Type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Network Printers (Multifunction)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30–40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 per ~25 employees, shared by department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Scanners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10–15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1 per ~70 employees for document digitization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Photocopiers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10–15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Shared per floor or department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NAS Devices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5–10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Departmental shared file storage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Projectors / Smart Displays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20–30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1–2 per conference/meeting room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VoIP Phone Handsets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200–300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For departments still using desk phones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Shared UPS Units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10–15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Server rooms and critical network equipment</w:t>
            </w:r>
          </w:p>
        </w:tc>
      </w:tr>
    </w:tbl>
    <w:p/>
    <w:p>
      <w:r>
        <w:rPr>
          <w:b w:val="0"/>
          <w:color w:val="1F2937"/>
          <w:sz w:val="22"/>
        </w:rPr>
        <w:t>Total peripheral devices: approximately 300–400 units.</w:t>
      </w:r>
    </w:p>
    <w:p>
      <w:pPr>
        <w:pStyle w:val="Heading2"/>
        <w:jc w:val="left"/>
      </w:pPr>
      <w:r>
        <w:rPr>
          <w:color w:val="1A56DB"/>
        </w:rPr>
        <w:t>4. Network Topology and Layering Model</w:t>
      </w:r>
    </w:p>
    <w:p>
      <w:r>
        <w:rPr>
          <w:b w:val="0"/>
          <w:color w:val="1F2937"/>
          <w:sz w:val="22"/>
        </w:rPr>
        <w:t>Topology: A Hierarchical Star (Hybrid) Topology would be used — the industry standard for enterprise networks of this scale, consisting of three layers:</w:t>
        <w:br/>
        <w:t>• Core Layer: Two high-performance redundant core switches (10 GbE or higher)</w:t>
        <w:br/>
        <w:t>• Distribution Layer: Multiple distribution switches per floor aggregating access-layer traffic</w:t>
        <w:br/>
        <w:t>• Access Layer: Switches at each floor connecting client machines and peripheral devices</w:t>
        <w:br/>
        <w:br/>
        <w:t>Layering Model: The 5-Layer TCP/IP Hybrid Model (Physical, Data Link, Network, Transport, Application) would be used. It is preferred over the 7-layer OSI model (theoretical reference only) and the 4-layer TCP/IP model because it maps most accurately to real-world network implementations.</w:t>
      </w:r>
    </w:p>
    <w:p>
      <w:pPr>
        <w:pStyle w:val="Heading2"/>
        <w:jc w:val="left"/>
      </w:pPr>
      <w:r>
        <w:rPr>
          <w:color w:val="1A56DB"/>
        </w:rPr>
        <w:t>5. Wired and Wireless Media</w:t>
      </w:r>
    </w:p>
    <w:p>
      <w:r>
        <w:rPr>
          <w:b/>
          <w:color w:val="1F2937"/>
          <w:sz w:val="22"/>
        </w:rPr>
        <w:t>Wired Media: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Media Type</w:t>
            </w:r>
          </w:p>
        </w:tc>
        <w:tc>
          <w:tcPr>
            <w:tcW w:type="dxa" w:w="4703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Cat6A UTP Cables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Primary client-to-switch connections (supports 10 GbE up to 100m)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Cat6 UTP Cables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General office workstation connections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Fiber-Optic (Single-mode)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Backbone links between core/distribution switches and inter-building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Fiber-Optic (Multi-mode)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Short-distance high-speed links within the server room</w:t>
            </w:r>
          </w:p>
        </w:tc>
      </w:tr>
    </w:tbl>
    <w:p/>
    <w:p>
      <w:r>
        <w:rPr>
          <w:b/>
          <w:color w:val="1F2937"/>
          <w:sz w:val="22"/>
        </w:rPr>
        <w:t>Wireless Media: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Standard</w:t>
            </w:r>
          </w:p>
        </w:tc>
        <w:tc>
          <w:tcPr>
            <w:tcW w:type="dxa" w:w="4703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IEEE 802.11ax (Wi-Fi 6/6E)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Primary wireless for laptops and mobile devices; high capacity, low latency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IEEE 802.11ac (Wi-Fi 5)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Legacy device support and lower-traffic areas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IEEE 802.15.1 (Bluetooth)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Short-range device pairing (keyboards, mice, headsets)</w:t>
            </w:r>
          </w:p>
        </w:tc>
      </w:tr>
    </w:tbl>
    <w:p/>
    <w:p>
      <w:r>
        <w:rPr>
          <w:b w:val="0"/>
          <w:color w:val="1F2937"/>
          <w:sz w:val="22"/>
        </w:rPr>
        <w:t>WAPs would be deployed across all floors with a centralized WLAN controller. WPA3-Enterprise (IEEE 802.1X + RADIUS) would be used for wireless security.</w:t>
      </w:r>
    </w:p>
    <w:p>
      <w:pPr>
        <w:pStyle w:val="Heading2"/>
        <w:jc w:val="left"/>
      </w:pPr>
      <w:r>
        <w:rPr>
          <w:color w:val="1A56DB"/>
        </w:rPr>
        <w:t>6. Network Operating System (NOS)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OS</w:t>
            </w:r>
          </w:p>
        </w:tc>
        <w:tc>
          <w:tcPr>
            <w:tcW w:type="dxa" w:w="4703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Windows Server 2022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Active Directory, file sharing, Group Policy, DNS/DHCP, Microsoft 365 integration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Linux (Ubuntu Server / RHEL)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Web servers, databases, dev/test environments — stability and lower cost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VMware ESXi / Hyper-V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Hypervisor OS for managing virtual machines</w:t>
            </w:r>
          </w:p>
        </w:tc>
      </w:tr>
    </w:tbl>
    <w:p/>
    <w:p>
      <w:pPr>
        <w:pStyle w:val="Heading2"/>
        <w:jc w:val="left"/>
      </w:pPr>
      <w:r>
        <w:rPr>
          <w:color w:val="1A56DB"/>
        </w:rPr>
        <w:t>7. Firewalls, Security Servers, and Anti-Virus Software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Firewall Type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Placement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NGFW (Next-Generation Firewall)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Perimeter (internet edge)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DPI, IPS/IDS, VPN termination — Palo Alto / Fortinet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External Firewall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Between internet and DMZ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Filters all inbound/outbound internet traffic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Internal Firewall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Between DMZ and internal LAN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Prevents lateral movement in case of breach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Software Firewalls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On each client/server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Host-based protection — Windows Defender, iptables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Web Application Firewall (WAF)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 front of web/app servers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Protects against SQL injection, XSS, other web attacks</w:t>
            </w:r>
          </w:p>
        </w:tc>
      </w:tr>
    </w:tbl>
    <w:p/>
    <w:p>
      <w:r>
        <w:rPr>
          <w:b w:val="0"/>
          <w:color w:val="1F2937"/>
          <w:sz w:val="22"/>
        </w:rPr>
        <w:t>A dedicated SIEM server (Splunk, IBM QRadar, or Microsoft Sentinel) handles security event aggregation and real-time threat detection. Security software: CrowdStrike Falcon (EDR), Bitdefender GravityZone (antivirus), Microsoft Defender for Office 365 (email security), Nessus (vulnerability scanning), Okta (IAM + MFA). Multi-Factor Authentication (MFA) is mandatory for all accounts.</w:t>
      </w:r>
    </w:p>
    <w:p>
      <w:pPr>
        <w:pStyle w:val="Heading2"/>
        <w:jc w:val="left"/>
      </w:pPr>
      <w:r>
        <w:rPr>
          <w:color w:val="1A56DB"/>
        </w:rPr>
        <w:t>8. Enterprise and Operational Software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Products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ERP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SAP S/4HANA, Microsoft Dynamics 365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Integrates finance, HR, procurement, and operations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CRM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Salesforce, Microsoft Dynamics CRM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Customer interactions, sales pipelines, support tickets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HRM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Workday, SAP SuccessFactors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Employee management, payroll, recruitment, performance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PM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Jira, Microsoft Project, Asana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Task tracking, sprint management, project planning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ITSM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ServiceNow, Freshservice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IT help desk, incident management (ITIL framework)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BI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Microsoft Power BI, Tableau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Reporting, analytics, decision support dashboards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SCM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SAP SCM, Oracle SCM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Vendor and procurement management</w:t>
            </w:r>
          </w:p>
        </w:tc>
      </w:tr>
    </w:tbl>
    <w:p/>
    <w:p>
      <w:pPr>
        <w:pStyle w:val="Heading2"/>
        <w:jc w:val="left"/>
      </w:pPr>
      <w:r>
        <w:rPr>
          <w:color w:val="1A56DB"/>
        </w:rPr>
        <w:t>9. Application Software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703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Applications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Office Productivity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Microsoft 365 (Word, Excel, PowerPoint, Outlook, Teams) / Google Workspace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Development Tools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Visual Studio, VS Code, IntelliJ IDEA, PyCharm, Android Studio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Version Control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Git, GitHub Desktop, GitLab, Bitbucket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DevOps / CI-CD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Jenkins, GitHub Actions, Docker, Kubernetes, Ansible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Database Management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DBeaver, MySQL Workbench, pgAdmin, MongoDB Compass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Communication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Microsoft Teams, Slack, Zoom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Remote Access / VPN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Cisco AnyConnect, Microsoft Remote Desktop, TeamViewer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Security Tools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Wireshark, Nmap, Burp Suite (for security team)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Browsers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Google Chrome, Mozilla Firefox, Microsoft Edge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Backup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Veeam Backup, Acronis Cyber Backup</w:t>
            </w:r>
          </w:p>
        </w:tc>
      </w:tr>
    </w:tbl>
    <w:p/>
    <w:p>
      <w:pPr>
        <w:pStyle w:val="Heading2"/>
        <w:jc w:val="left"/>
      </w:pPr>
      <w:r>
        <w:rPr>
          <w:color w:val="1A56DB"/>
        </w:rPr>
        <w:t>10. Network Administrators and Installation Timeline</w:t>
      </w:r>
    </w:p>
    <w:p>
      <w:r>
        <w:rPr>
          <w:b/>
          <w:color w:val="1F2937"/>
          <w:sz w:val="22"/>
        </w:rPr>
        <w:t>Required IT Staff: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Network Administrators (LAN/WAN, switches, routers)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4–6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System Administrators (servers, VMs, OS)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4–6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Security Administrators (firewall, SIEM, endpoint)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2–3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Database Administrators (DBAs)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2–3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Help Desk / IT Support Technicians (Level 1/2)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10–15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DevOps / Cloud Engineers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3–5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IT Manager / CIO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1–2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Total IT Staff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~26–40 people</w:t>
            </w:r>
          </w:p>
        </w:tc>
      </w:tr>
    </w:tbl>
    <w:p/>
    <w:p>
      <w:r>
        <w:rPr>
          <w:b/>
          <w:color w:val="1F2937"/>
          <w:sz w:val="22"/>
        </w:rPr>
        <w:t>Estimated Installation Timeline: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Activities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Phase 1: Planning &amp; Procurement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4–6 weeks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Requirements, vendor selection, hardware/software ordering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Phase 2: Physical Infrastructure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6–8 weeks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Cabling, rack installation, switch/router and server room setup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Phase 3: Server &amp; OS Setup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4–6 weeks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OS installation, AD/LDAP, virtualization, DNS/DHCP configuration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Phase 4: Network Configuration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3–4 weeks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VLANs, routing, firewall rules, VPN, wireless deployment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Phase 5: Software Deployment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4–6 weeks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ERP/CRM, productivity apps, security software, client images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Phase 6: Testing &amp; UAT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2–4 weeks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Security testing, load testing, user acceptance testing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Phase 7: Training &amp; Go-Live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2–3 weeks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Staff training, phased go-live, monitoring and issue resolution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Total Estimated Time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25–37 weeks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Approximately 6–9 months for a full enterprise-grade installation</w:t>
            </w:r>
          </w:p>
        </w:tc>
      </w:tr>
    </w:tbl>
    <w:p/>
    <w:p>
      <w:r>
        <w:rPr>
          <w:b w:val="0"/>
          <w:color w:val="1F2937"/>
          <w:sz w:val="22"/>
        </w:rPr>
        <w:t>With a larger experienced team and parallel workstreams, the timeline could be compressed to 4–6 months. However, for a quality, enterprise-grade installation with minimal disruption, 6–9 months is a realistic estimate.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