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Пояснительная записка к курсовой работе по теме «Графы»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«Алгоритмы и структуры данных»</w:t>
      </w:r>
    </w:p>
    <w:p>
      <w:pPr>
        <w:pStyle w:val="Normal"/>
        <w:ind w:left="-284" w:hanging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Вариант </w:t>
      </w:r>
      <w:r>
        <w:rPr>
          <w:b/>
          <w:bCs/>
          <w:sz w:val="40"/>
          <w:szCs w:val="40"/>
        </w:rPr>
        <w:t>34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105"/>
        <w:gridCol w:w="5100"/>
      </w:tblGrid>
      <w:tr>
        <w:trPr/>
        <w:tc>
          <w:tcPr>
            <w:tcW w:w="51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гр.9308:</w:t>
              <w:tab/>
            </w:r>
          </w:p>
        </w:tc>
        <w:tc>
          <w:tcPr>
            <w:tcW w:w="5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7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Дементьев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  <w:tr>
        <w:trPr/>
        <w:tc>
          <w:tcPr>
            <w:tcW w:w="5105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1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453_1055385205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55_1055385205">
            <w:r>
              <w:rPr/>
              <w:t xml:space="preserve">​ </w:t>
            </w:r>
            <w:r>
              <w:rPr/>
              <w:t>1. Задание</w:t>
              <w:tab/>
              <w:t>3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57_1055385205">
            <w:r>
              <w:rPr/>
              <w:t xml:space="preserve">​ </w:t>
            </w:r>
            <w:r>
              <w:rPr/>
              <w:t>2. Формализация задания</w:t>
              <w:tab/>
              <w:t>3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618_2492656717">
            <w:r>
              <w:rPr/>
              <w:t xml:space="preserve">​ </w:t>
            </w:r>
            <w:r>
              <w:rPr/>
              <w:t xml:space="preserve">3. </w:t>
            </w:r>
            <w:r>
              <w:rPr>
                <w:i w:val="false"/>
              </w:rPr>
              <w:t>Обоснование выбора способа представления графа в памяти ЭВМ</w:t>
            </w:r>
            <w:r>
              <w:rPr/>
              <w:tab/>
              <w:t>4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61_1055385205">
            <w:r>
              <w:rPr/>
              <w:t xml:space="preserve">​ </w:t>
            </w:r>
            <w:r>
              <w:rPr/>
              <w:t>4. Временная сложность функций</w:t>
              <w:tab/>
              <w:t>5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63_1055385205">
            <w:r>
              <w:rPr/>
              <w:t xml:space="preserve">​ </w:t>
            </w:r>
            <w:r>
              <w:rPr/>
              <w:t>5. Контрольные примеры</w:t>
              <w:tab/>
              <w:t>6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65_1055385205">
            <w:r>
              <w:rPr/>
              <w:t xml:space="preserve">​ </w:t>
            </w:r>
            <w:r>
              <w:rPr/>
              <w:t>6. Тестирование программы</w:t>
              <w:tab/>
              <w:t>8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67_1055385205">
            <w:r>
              <w:rPr/>
              <w:t xml:space="preserve">​ </w:t>
            </w:r>
            <w:r>
              <w:rPr/>
              <w:t>Вывод</w:t>
              <w:tab/>
              <w:t>11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69_1055385205">
            <w:r>
              <w:rPr/>
              <w:t xml:space="preserve">​ </w:t>
            </w:r>
            <w:r>
              <w:rPr/>
              <w:t>Список используемых источников</w:t>
              <w:tab/>
              <w:t>12</w:t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hyperlink w:anchor="__RefHeading___Toc471_1055385205">
            <w:r>
              <w:rPr/>
              <w:t xml:space="preserve">​ </w:t>
            </w:r>
            <w:r>
              <w:rPr/>
              <w:t>Приложение 1 (Исходный текст программы)</w:t>
              <w:tab/>
              <w:t>13</w:t>
            </w:r>
          </w:hyperlink>
          <w:r>
            <w:rPr/>
            <w:fldChar w:fldCharType="end"/>
          </w:r>
        </w:p>
      </w:sdtContent>
    </w:sdt>
    <w:p>
      <w:pPr>
        <w:pStyle w:val="2"/>
        <w:numPr>
          <w:ilvl w:val="1"/>
          <w:numId w:val="17"/>
        </w:numPr>
        <w:rPr>
          <w:rFonts w:eastAsia="Times New Roman" w:cs="Times New Roman"/>
        </w:rPr>
      </w:pPr>
      <w:r>
        <w:br w:type="page"/>
      </w:r>
      <w:bookmarkStart w:id="0" w:name="__RefHeading___Toc453_1055385205"/>
      <w:bookmarkStart w:id="1" w:name="_Toc57574927"/>
      <w:bookmarkEnd w:id="0"/>
      <w:r>
        <w:rPr>
          <w:rFonts w:eastAsia="Times New Roman" w:cs="Times New Roman"/>
        </w:rPr>
        <w:t>Введение</w:t>
      </w:r>
      <w:bookmarkEnd w:id="1"/>
    </w:p>
    <w:p>
      <w:pPr>
        <w:pStyle w:val="Normal"/>
        <w:spacing w:lineRule="auto" w:line="360"/>
        <w:ind w:firstLine="420"/>
        <w:rPr>
          <w:sz w:val="28"/>
          <w:szCs w:val="28"/>
        </w:rPr>
      </w:pPr>
      <w:r>
        <w:rPr>
          <w:sz w:val="28"/>
          <w:szCs w:val="28"/>
        </w:rPr>
        <w:t>Исследование алгоритмов, реализуемых с помощью графов.</w:t>
      </w:r>
    </w:p>
    <w:p>
      <w:pPr>
        <w:pStyle w:val="2"/>
        <w:numPr>
          <w:ilvl w:val="1"/>
          <w:numId w:val="18"/>
        </w:numPr>
        <w:rPr/>
      </w:pPr>
      <w:bookmarkStart w:id="2" w:name="__RefHeading___Toc455_1055385205"/>
      <w:bookmarkStart w:id="3" w:name="_Toc57574928"/>
      <w:bookmarkEnd w:id="2"/>
      <w:r>
        <w:rPr/>
        <w:t>1. Задание</w:t>
      </w:r>
      <w:bookmarkEnd w:id="3"/>
    </w:p>
    <w:p>
      <w:pPr>
        <w:pStyle w:val="Normal"/>
        <w:rPr>
          <w:b/>
          <w:b/>
          <w:sz w:val="28"/>
          <w:szCs w:val="28"/>
        </w:rPr>
      </w:pPr>
      <w:r>
        <w:rPr>
          <w:color w:val="222222"/>
          <w:sz w:val="28"/>
          <w:szCs w:val="28"/>
          <w:shd w:fill="FFFFFF" w:val="clear"/>
        </w:rPr>
        <w:tab/>
      </w:r>
      <w:r>
        <w:rPr>
          <w:color w:val="222222"/>
          <w:sz w:val="28"/>
          <w:szCs w:val="28"/>
          <w:shd w:fill="FFFFFF" w:val="clear"/>
        </w:rPr>
        <w:t>Проверка на изоморфизм произвольных корневых деревьев</w:t>
      </w:r>
      <w:r>
        <w:rPr>
          <w:color w:val="222222"/>
          <w:sz w:val="28"/>
          <w:szCs w:val="28"/>
          <w:shd w:fill="FFFFFF" w:val="clear"/>
        </w:rPr>
        <w:t>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19"/>
        </w:numPr>
        <w:rPr/>
      </w:pPr>
      <w:bookmarkStart w:id="4" w:name="__RefHeading___Toc457_1055385205"/>
      <w:bookmarkStart w:id="5" w:name="_Toc57574929"/>
      <w:bookmarkEnd w:id="4"/>
      <w:r>
        <w:rPr/>
        <w:t>2. Формализация задания</w:t>
      </w:r>
      <w:bookmarkEnd w:id="5"/>
    </w:p>
    <w:p>
      <w:pPr>
        <w:pStyle w:val="Style20"/>
        <w:spacing w:lineRule="auto" w:line="276"/>
        <w:rPr>
          <w:b/>
          <w:b/>
        </w:rPr>
      </w:pPr>
      <w:r>
        <w:rPr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Дерево называется </w:t>
      </w:r>
      <w:r>
        <w:rPr>
          <w:rStyle w:val="Style18"/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корневым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если оно ориентированно, и из какой-то вершины (называемой </w:t>
      </w:r>
      <w:r>
        <w:rPr>
          <w:rStyle w:val="Style18"/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корнем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можно попасть во все остальные.</w:t>
      </w:r>
    </w:p>
    <w:p>
      <w:pPr>
        <w:pStyle w:val="Style20"/>
        <w:spacing w:lineRule="auto" w:line="276"/>
        <w:rPr>
          <w:b/>
          <w:b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Изоморфизм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графов</w:t>
      </w:r>
      <w:bookmarkStart w:id="6" w:name="MathJax-Element-1-Frame"/>
      <w:bookmarkStart w:id="7" w:name="MathJax-Span-1"/>
      <w:bookmarkStart w:id="8" w:name="MathJax-Span-2"/>
      <w:bookmarkStart w:id="9" w:name="MathJax-Span-3"/>
      <w:bookmarkStart w:id="10" w:name="MathJax-Span-4"/>
      <w:bookmarkEnd w:id="6"/>
      <w:bookmarkEnd w:id="7"/>
      <w:bookmarkEnd w:id="8"/>
      <w:bookmarkEnd w:id="9"/>
      <w:bookmarkEnd w:id="1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11" w:name="MathJax-Span-7"/>
      <w:bookmarkStart w:id="12" w:name="MathJax-Span-6"/>
      <w:bookmarkStart w:id="13" w:name="MathJax-Span-5"/>
      <w:bookmarkEnd w:id="11"/>
      <w:bookmarkEnd w:id="12"/>
      <w:bookmarkEnd w:id="1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1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</w:t>
      </w:r>
      <w:bookmarkStart w:id="14" w:name="MathJax-Span-8"/>
      <w:bookmarkStart w:id="15" w:name="MathJax-Element-2-Frame"/>
      <w:bookmarkStart w:id="16" w:name="MathJax-Span-9"/>
      <w:bookmarkStart w:id="17" w:name="MathJax-Span-11"/>
      <w:bookmarkStart w:id="18" w:name="MathJax-Span-10"/>
      <w:bookmarkEnd w:id="14"/>
      <w:bookmarkEnd w:id="15"/>
      <w:bookmarkEnd w:id="16"/>
      <w:bookmarkEnd w:id="17"/>
      <w:bookmarkEnd w:id="18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19" w:name="MathJax-Span-12"/>
      <w:bookmarkStart w:id="20" w:name="MathJax-Span-13"/>
      <w:bookmarkStart w:id="21" w:name="MathJax-Span-14"/>
      <w:bookmarkEnd w:id="19"/>
      <w:bookmarkEnd w:id="20"/>
      <w:bookmarkEnd w:id="2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2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— это биекция (взаимно-однозначное соответствие) f из</w:t>
      </w:r>
      <w:bookmarkStart w:id="22" w:name="MathJax-Span-19"/>
      <w:bookmarkStart w:id="23" w:name="MathJax-Span-20"/>
      <w:bookmarkStart w:id="24" w:name="MathJax-Span-18"/>
      <w:bookmarkStart w:id="25" w:name="MathJax-Element-4-Frame"/>
      <w:bookmarkEnd w:id="22"/>
      <w:bookmarkEnd w:id="23"/>
      <w:bookmarkEnd w:id="24"/>
      <w:bookmarkEnd w:id="2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V</w:t>
      </w:r>
      <w:bookmarkStart w:id="26" w:name="MathJax-Span-21"/>
      <w:bookmarkEnd w:id="2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(</w:t>
      </w:r>
      <w:bookmarkStart w:id="27" w:name="MathJax-Span-22"/>
      <w:bookmarkStart w:id="28" w:name="MathJax-Span-23"/>
      <w:bookmarkEnd w:id="27"/>
      <w:bookmarkEnd w:id="28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29" w:name="MathJax-Span-24"/>
      <w:bookmarkStart w:id="30" w:name="MathJax-Span-25"/>
      <w:bookmarkStart w:id="31" w:name="MathJax-Span-26"/>
      <w:bookmarkEnd w:id="29"/>
      <w:bookmarkEnd w:id="30"/>
      <w:bookmarkEnd w:id="3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1</w:t>
      </w:r>
      <w:bookmarkStart w:id="32" w:name="MathJax-Span-27"/>
      <w:bookmarkEnd w:id="3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</w:t>
      </w:r>
      <w:bookmarkStart w:id="33" w:name="MathJax-Span-31"/>
      <w:bookmarkEnd w:id="3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V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(</w:t>
      </w:r>
      <w:bookmarkStart w:id="34" w:name="MathJax-Span-32"/>
      <w:bookmarkStart w:id="35" w:name="MathJax-Span-33"/>
      <w:bookmarkEnd w:id="34"/>
      <w:bookmarkEnd w:id="3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36" w:name="MathJax-Span-34"/>
      <w:bookmarkStart w:id="37" w:name="MathJax-Span-36"/>
      <w:bookmarkStart w:id="38" w:name="MathJax-Span-35"/>
      <w:bookmarkEnd w:id="36"/>
      <w:bookmarkEnd w:id="37"/>
      <w:bookmarkEnd w:id="38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2</w:t>
      </w:r>
      <w:bookmarkStart w:id="39" w:name="MathJax-Span-37"/>
      <w:bookmarkEnd w:id="39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такая, что ребро</w:t>
      </w:r>
      <w:bookmarkStart w:id="40" w:name="MathJax-Span-41"/>
      <w:bookmarkEnd w:id="4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u</w:t>
      </w:r>
      <w:bookmarkStart w:id="41" w:name="MathJax-Span-42"/>
      <w:bookmarkEnd w:id="4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v</w:t>
      </w:r>
      <w:bookmarkStart w:id="42" w:name="MathJax-Span-43"/>
      <w:bookmarkEnd w:id="4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графе</w:t>
      </w:r>
      <w:bookmarkStart w:id="43" w:name="MathJax-Span-44"/>
      <w:bookmarkStart w:id="44" w:name="MathJax-Element-7-Frame"/>
      <w:bookmarkStart w:id="45" w:name="MathJax-Span-45"/>
      <w:bookmarkStart w:id="46" w:name="MathJax-Span-47"/>
      <w:bookmarkStart w:id="47" w:name="MathJax-Span-46"/>
      <w:bookmarkEnd w:id="43"/>
      <w:bookmarkEnd w:id="44"/>
      <w:bookmarkEnd w:id="45"/>
      <w:bookmarkEnd w:id="46"/>
      <w:bookmarkEnd w:id="47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48" w:name="MathJax-Span-50"/>
      <w:bookmarkStart w:id="49" w:name="MathJax-Span-48"/>
      <w:bookmarkStart w:id="50" w:name="MathJax-Span-49"/>
      <w:bookmarkEnd w:id="48"/>
      <w:bookmarkEnd w:id="49"/>
      <w:bookmarkEnd w:id="5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1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существует тогда и только тогда, когда в графе</w:t>
      </w:r>
      <w:bookmarkStart w:id="51" w:name="MathJax-Element-8-Frame"/>
      <w:bookmarkStart w:id="52" w:name="MathJax-Span-51"/>
      <w:bookmarkStart w:id="53" w:name="MathJax-Span-52"/>
      <w:bookmarkStart w:id="54" w:name="MathJax-Span-53"/>
      <w:bookmarkStart w:id="55" w:name="MathJax-Span-54"/>
      <w:bookmarkEnd w:id="51"/>
      <w:bookmarkEnd w:id="52"/>
      <w:bookmarkEnd w:id="53"/>
      <w:bookmarkEnd w:id="54"/>
      <w:bookmarkEnd w:id="5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56" w:name="MathJax-Span-55"/>
      <w:bookmarkStart w:id="57" w:name="MathJax-Span-56"/>
      <w:bookmarkStart w:id="58" w:name="MathJax-Span-57"/>
      <w:bookmarkEnd w:id="56"/>
      <w:bookmarkEnd w:id="57"/>
      <w:bookmarkEnd w:id="58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2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существует ребро (</w:t>
      </w:r>
      <w:bookmarkStart w:id="59" w:name="MathJax-Span-62"/>
      <w:bookmarkEnd w:id="59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(</w:t>
      </w:r>
      <w:bookmarkStart w:id="60" w:name="MathJax-Span-63"/>
      <w:bookmarkEnd w:id="6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u</w:t>
      </w:r>
      <w:bookmarkStart w:id="61" w:name="MathJax-Span-64"/>
      <w:bookmarkEnd w:id="6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)</w:t>
      </w:r>
      <w:bookmarkStart w:id="62" w:name="MathJax-Span-66"/>
      <w:bookmarkEnd w:id="62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f(</w:t>
      </w:r>
      <w:bookmarkStart w:id="63" w:name="MathJax-Span-67"/>
      <w:bookmarkEnd w:id="6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v</w:t>
      </w:r>
      <w:bookmarkStart w:id="64" w:name="MathJax-Span-68"/>
      <w:bookmarkEnd w:id="6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)</w:t>
      </w:r>
      <w:bookmarkStart w:id="65" w:name="MathJax-Span-69"/>
      <w:bookmarkEnd w:id="6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Иными словами, изоморфизм — это способ перенумеровать вершины графа</w:t>
      </w:r>
      <w:bookmarkStart w:id="66" w:name="MathJax-Span-70"/>
      <w:bookmarkStart w:id="67" w:name="MathJax-Element-10-Frame"/>
      <w:bookmarkStart w:id="68" w:name="MathJax-Span-71"/>
      <w:bookmarkStart w:id="69" w:name="MathJax-Span-73"/>
      <w:bookmarkStart w:id="70" w:name="MathJax-Span-72"/>
      <w:bookmarkEnd w:id="66"/>
      <w:bookmarkEnd w:id="67"/>
      <w:bookmarkEnd w:id="68"/>
      <w:bookmarkEnd w:id="69"/>
      <w:bookmarkEnd w:id="7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71" w:name="MathJax-Span-74"/>
      <w:bookmarkStart w:id="72" w:name="MathJax-Span-75"/>
      <w:bookmarkStart w:id="73" w:name="MathJax-Span-76"/>
      <w:bookmarkEnd w:id="71"/>
      <w:bookmarkEnd w:id="72"/>
      <w:bookmarkEnd w:id="7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1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так, чтобы получился в точности граф</w:t>
      </w:r>
      <w:bookmarkStart w:id="74" w:name="MathJax-Element-11-Frame"/>
      <w:bookmarkStart w:id="75" w:name="MathJax-Span-79"/>
      <w:bookmarkStart w:id="76" w:name="MathJax-Span-80"/>
      <w:bookmarkStart w:id="77" w:name="MathJax-Span-78"/>
      <w:bookmarkStart w:id="78" w:name="MathJax-Span-77"/>
      <w:bookmarkEnd w:id="74"/>
      <w:bookmarkEnd w:id="75"/>
      <w:bookmarkEnd w:id="76"/>
      <w:bookmarkEnd w:id="77"/>
      <w:bookmarkEnd w:id="78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G</w:t>
      </w:r>
      <w:bookmarkStart w:id="79" w:name="MathJax-Span-81"/>
      <w:bookmarkStart w:id="80" w:name="MathJax-Span-82"/>
      <w:bookmarkStart w:id="81" w:name="MathJax-Span-83"/>
      <w:bookmarkEnd w:id="79"/>
      <w:bookmarkEnd w:id="80"/>
      <w:bookmarkEnd w:id="8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Соответственно, два графа называются изоморфными, если существует изоморфизм.</w:t>
      </w:r>
    </w:p>
    <w:p>
      <w:pPr>
        <w:pStyle w:val="Style20"/>
        <w:spacing w:lineRule="auto" w:line="276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задании рассматривается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частный случай, когда оба графа являются деревьями. Понятно, что если у них разный размер, то они неизоморфны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Поэтому будем рассматривать корневые деревья с одинаковым количеством вершин .</w:t>
      </w:r>
    </w:p>
    <w:p>
      <w:pPr>
        <w:pStyle w:val="Style20"/>
        <w:spacing w:lineRule="auto" w:line="276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Два дерева называются изоморфными, если они имею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одну структуру.</w:t>
      </w:r>
    </w:p>
    <w:p>
      <w:pPr>
        <w:pStyle w:val="Style20"/>
        <w:spacing w:lineRule="auto" w:line="276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К примеру, эти два дерева будут изоморфны друг другу.</w:t>
      </w:r>
    </w:p>
    <w:p>
      <w:pPr>
        <w:pStyle w:val="Style20"/>
        <w:spacing w:lineRule="auto" w:line="276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-83820</wp:posOffset>
                </wp:positionH>
                <wp:positionV relativeFrom="paragraph">
                  <wp:posOffset>144780</wp:posOffset>
                </wp:positionV>
                <wp:extent cx="6480810" cy="3972560"/>
                <wp:effectExtent l="0" t="0" r="0" b="0"/>
                <wp:wrapSquare wrapText="largest"/>
                <wp:docPr id="1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3972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480810" cy="3615690"/>
                                  <wp:effectExtent l="0" t="0" r="0" b="0"/>
                                  <wp:docPr id="2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3615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Пример изоморфных деревьев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0.3pt;height:312.8pt;mso-wrap-distance-left:0pt;mso-wrap-distance-right:0pt;mso-wrap-distance-top:0pt;mso-wrap-distance-bottom:0pt;margin-top:11.4pt;mso-position-vertical-relative:text;margin-left:-6.6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480810" cy="3615690"/>
                            <wp:effectExtent l="0" t="0" r="0" b="0"/>
                            <wp:docPr id="3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3615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Пример изоморфных деревьев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20"/>
        <w:spacing w:lineRule="auto" w:line="276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yle20"/>
        <w:spacing w:lineRule="auto" w:line="276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Пусть каждое дерево имеет свой код, который создается следующим образом: если вершина является листом - ей присваивается код «10», а если нет, то ее кодом будет являться конкатенация кодов ее детей и приписанные в начало «1» и «0» в конец. Таким образом, пусть у вершины k есть два ребенка с кодами str1 и str2 соответственно, тогда код вершины k будет выглядеть следующим образом: k = 1 + str1 + str2 + 0. Получается код всего дерева будет содержаться в его корне. Можно заметить, что у двух изоморфных деревьев будет одинаковый код, если его отсортировать. Отсортированы кодом назовем код, полученный поэтапной сортировкой кодов, расположенных от листов к корню. Т.е. к примеру, мы имеем 3 кода: 1100, 10 и 110100, тогда в код текущей вершины сначала запишется 10, затем 1100 и уже после 110100 и мы получим: code = 1 + 10 + 1100 + 110100 + 0.</w:t>
      </w:r>
    </w:p>
    <w:p>
      <w:pPr>
        <w:pStyle w:val="Style20"/>
        <w:spacing w:lineRule="auto" w:line="276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Для обхода деревьев и получения их кодов будем использовать поиск в глубину. Как только мы приходим в лист, присваиваем ему код «10», и возвращаем этот код как результат функции. Тогда для k — ой вершины мы получим, после обхода n ее детей — n кодов, которые нужно прост отсортировать и приписать «1» в начало и «0» в конец. Таким образом мы получили коды всех деревьев, которые осталось только сравнить.</w:t>
      </w:r>
    </w:p>
    <w:p>
      <w:pPr>
        <w:pStyle w:val="Style20"/>
        <w:spacing w:lineRule="auto" w:line="276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Данный алгоритм носит название AHU, в честь трёх ученых Aho, Hopcroft и Ullman. Работает за время O(n*logn), так как обход в глубину O(n), 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быстрая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сортировка O(n*logn).</w:t>
      </w:r>
      <w:r>
        <w:br w:type="page"/>
      </w:r>
    </w:p>
    <w:p>
      <w:pPr>
        <w:pStyle w:val="2"/>
        <w:numPr>
          <w:ilvl w:val="1"/>
          <w:numId w:val="2"/>
        </w:numPr>
        <w:rPr>
          <w:rFonts w:ascii="Times New Roman" w:hAnsi="Times New Roman"/>
          <w:b/>
          <w:b/>
          <w:bCs/>
          <w:sz w:val="32"/>
          <w:szCs w:val="32"/>
        </w:rPr>
      </w:pPr>
      <w:bookmarkStart w:id="82" w:name="__RefHeading___Toc618_2492656717"/>
      <w:bookmarkEnd w:id="82"/>
      <w:r>
        <w:rPr>
          <w:rFonts w:ascii="Times New Roman" w:hAnsi="Times New Roman"/>
          <w:b/>
          <w:bCs/>
          <w:sz w:val="32"/>
          <w:szCs w:val="32"/>
        </w:rPr>
        <w:t xml:space="preserve">3.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Обоснование выбора способа представления графа в памяти ЭВМ</w:t>
      </w:r>
    </w:p>
    <w:p>
      <w:pPr>
        <w:pStyle w:val="Style20"/>
        <w:spacing w:lineRule="auto" w:line="276"/>
        <w:rPr>
          <w:b/>
          <w:b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Граф в памяти представлен в виде списка смежности. На это есть свои причины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Style20"/>
        <w:spacing w:lineRule="auto" w:line="276"/>
        <w:rPr>
          <w:b/>
          <w:b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Во-первых, алгоритм основывается на обходе графа. Для такого представления обход графа имеет линейную сложность O(n). Если же использовать матрицу смежности, то сложность будет O(n^2). </w:t>
      </w:r>
    </w:p>
    <w:p>
      <w:pPr>
        <w:pStyle w:val="Style20"/>
        <w:spacing w:lineRule="auto" w:line="276"/>
        <w:rPr>
          <w:b/>
          <w:b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Во-вторых, д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анный способ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представления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удобен для графов, в которых количество ребер не очень велико.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Максимальное количество вершин дерева, которое может быть в программе — 26, количество букв латинского алфавита. Тогда   м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аксимальное количество ребер может б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удет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 = n-1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=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Получается, что для хранения  такого дерева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понадобится n+m памяти 26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+25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=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что меньше, чем при использовании матрицы смежности, для которой необходимо n^2 памяти 26^2 = 676. </w:t>
      </w:r>
      <w:r>
        <w:br w:type="page"/>
      </w:r>
    </w:p>
    <w:p>
      <w:pPr>
        <w:pStyle w:val="2"/>
        <w:numPr>
          <w:ilvl w:val="1"/>
          <w:numId w:val="20"/>
        </w:numPr>
        <w:rPr/>
      </w:pPr>
      <w:bookmarkStart w:id="83" w:name="__RefHeading___Toc461_1055385205"/>
      <w:bookmarkEnd w:id="83"/>
      <w:r>
        <w:rPr/>
        <w:t>4</w:t>
      </w:r>
      <w:bookmarkStart w:id="84" w:name="_Toc57574932"/>
      <w:r>
        <w:rPr/>
        <w:t>. Временная сложность функций</w:t>
      </w:r>
      <w:bookmarkStart w:id="85" w:name="_Toc531800046"/>
      <w:bookmarkEnd w:id="84"/>
      <w:bookmarkEnd w:id="85"/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Ввод графа.</w:t>
      </w:r>
    </w:p>
    <w:p>
      <w:pPr>
        <w:pStyle w:val="ListParagraph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ab/>
        <w:tab/>
      </w:r>
      <w:r>
        <w:rPr>
          <w:sz w:val="28"/>
          <w:szCs w:val="28"/>
        </w:rPr>
        <w:t xml:space="preserve">Сложность: </w:t>
      </w:r>
      <w:r>
        <w:rPr>
          <w:sz w:val="28"/>
          <w:szCs w:val="28"/>
        </w:rPr>
        <w:t xml:space="preserve">O(n+m), </w:t>
      </w:r>
      <w:r>
        <w:rPr>
          <w:sz w:val="28"/>
          <w:szCs w:val="28"/>
        </w:rPr>
        <w:t>так как заполняем списоки смежности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Генерация случайного графа.</w:t>
      </w:r>
    </w:p>
    <w:p>
      <w:pPr>
        <w:pStyle w:val="ListParagraph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ab/>
        <w:tab/>
      </w:r>
      <w:r>
        <w:rPr>
          <w:sz w:val="28"/>
          <w:szCs w:val="28"/>
        </w:rPr>
        <w:t xml:space="preserve">Сложность: </w:t>
      </w:r>
      <w:r>
        <w:rPr>
          <w:sz w:val="28"/>
          <w:szCs w:val="28"/>
        </w:rPr>
        <w:t xml:space="preserve">O(n^2), так как </w:t>
      </w:r>
      <w:r>
        <w:rPr>
          <w:sz w:val="28"/>
          <w:szCs w:val="28"/>
        </w:rPr>
        <w:t>д</w:t>
      </w:r>
      <w:r>
        <w:rPr>
          <w:sz w:val="28"/>
          <w:szCs w:val="28"/>
        </w:rPr>
        <w:t>ля генерации графа матрица смежности заполняется случайными 1 и 0, после чего она преобразуется в списки смежности.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Пост</w:t>
      </w:r>
      <w:r>
        <w:rPr>
          <w:b/>
          <w:sz w:val="28"/>
          <w:szCs w:val="28"/>
        </w:rPr>
        <w:t>роение кода</w:t>
      </w:r>
      <w:r>
        <w:rPr>
          <w:b/>
          <w:sz w:val="28"/>
          <w:szCs w:val="28"/>
        </w:rPr>
        <w:t>:</w:t>
      </w:r>
    </w:p>
    <w:p>
      <w:pPr>
        <w:pStyle w:val="ListParagraph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Сложность: </w:t>
      </w:r>
      <w:r>
        <w:rPr>
          <w:sz w:val="28"/>
          <w:szCs w:val="28"/>
        </w:rPr>
        <w:t xml:space="preserve">O(n*logn),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так как обход в глубину O(n), 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быстрая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сортировка O(n*logn).</w:t>
      </w:r>
      <w:r>
        <w:br w:type="page"/>
      </w:r>
    </w:p>
    <w:p>
      <w:pPr>
        <w:pStyle w:val="2"/>
        <w:numPr>
          <w:ilvl w:val="1"/>
          <w:numId w:val="21"/>
        </w:numPr>
        <w:rPr/>
      </w:pPr>
      <w:bookmarkStart w:id="86" w:name="__RefHeading___Toc463_1055385205"/>
      <w:bookmarkEnd w:id="86"/>
      <w:r>
        <w:rPr/>
        <w:t>5</w:t>
      </w:r>
      <w:bookmarkStart w:id="87" w:name="_Toc57574930"/>
      <w:r>
        <w:rPr/>
        <w:t xml:space="preserve">. </w:t>
      </w:r>
      <w:bookmarkEnd w:id="87"/>
      <w:r>
        <w:rPr/>
        <w:t xml:space="preserve">Контрольные примеры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В таблице 1 представлены контрольные примеры, которые использовались для тестирования программы.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ab/>
        <w:t>Таблица 1: Контрольные примеры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199" w:type="dxa"/>
        <w:jc w:val="left"/>
        <w:tblInd w:w="113" w:type="dxa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49"/>
        <w:gridCol w:w="1201"/>
        <w:gridCol w:w="1183"/>
        <w:gridCol w:w="2100"/>
        <w:gridCol w:w="1300"/>
        <w:gridCol w:w="2334"/>
        <w:gridCol w:w="1632"/>
      </w:tblGrid>
      <w:tr>
        <w:trPr/>
        <w:tc>
          <w:tcPr>
            <w:tcW w:w="449" w:type="dxa"/>
            <w:vMerge w:val="restart"/>
            <w:tcBorders/>
          </w:tcPr>
          <w:p>
            <w:pPr>
              <w:pStyle w:val="Style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8118" w:type="dxa"/>
            <w:gridSpan w:val="5"/>
            <w:tcBorders/>
          </w:tcPr>
          <w:p>
            <w:pPr>
              <w:pStyle w:val="Style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1632" w:type="dxa"/>
            <w:vMerge w:val="restart"/>
            <w:tcBorders/>
          </w:tcPr>
          <w:p>
            <w:pPr>
              <w:pStyle w:val="Style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449" w:type="dxa"/>
            <w:vMerge w:val="continue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1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вершин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Списки смежности</w:t>
            </w:r>
          </w:p>
        </w:tc>
        <w:tc>
          <w:tcPr>
            <w:tcW w:w="13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Корень</w:t>
            </w:r>
          </w:p>
        </w:tc>
        <w:tc>
          <w:tcPr>
            <w:tcW w:w="2334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Списки смежности</w:t>
            </w:r>
          </w:p>
        </w:tc>
        <w:tc>
          <w:tcPr>
            <w:tcW w:w="1632" w:type="dxa"/>
            <w:vMerge w:val="continue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49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1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-bc----h-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-----fg--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---de----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h: --------i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i: ---------</w:t>
            </w:r>
          </w:p>
        </w:tc>
        <w:tc>
          <w:tcPr>
            <w:tcW w:w="13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334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-b--e----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a--d-f---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-------hi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------g--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i: ---------</w:t>
            </w:r>
          </w:p>
        </w:tc>
        <w:tc>
          <w:tcPr>
            <w:tcW w:w="1632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Деревья изоморфны</w:t>
            </w:r>
          </w:p>
        </w:tc>
      </w:tr>
      <w:tr>
        <w:trPr/>
        <w:tc>
          <w:tcPr>
            <w:tcW w:w="449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01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--c----h-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b: 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-----g--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---de----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h: --------i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i: ---------</w:t>
            </w:r>
          </w:p>
        </w:tc>
        <w:tc>
          <w:tcPr>
            <w:tcW w:w="13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2334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-b--e----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a--d-----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-------hi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--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g: -----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h: ---------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i: ---------</w:t>
            </w:r>
          </w:p>
        </w:tc>
        <w:tc>
          <w:tcPr>
            <w:tcW w:w="1632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Деревья не изоморфны</w:t>
            </w:r>
          </w:p>
        </w:tc>
      </w:tr>
      <w:tr>
        <w:trPr/>
        <w:tc>
          <w:tcPr>
            <w:tcW w:w="449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01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-bc-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</w:t>
            </w:r>
            <w:r>
              <w:rPr>
                <w:sz w:val="28"/>
                <w:szCs w:val="28"/>
              </w:rPr>
              <w:t>d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</w:t>
            </w:r>
          </w:p>
        </w:tc>
        <w:tc>
          <w:tcPr>
            <w:tcW w:w="13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34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-bc-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</w:t>
            </w:r>
            <w:r>
              <w:rPr>
                <w:sz w:val="28"/>
                <w:szCs w:val="28"/>
              </w:rPr>
              <w:t>d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</w:t>
            </w:r>
          </w:p>
        </w:tc>
        <w:tc>
          <w:tcPr>
            <w:tcW w:w="1632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Деревья изоморфны</w:t>
            </w:r>
          </w:p>
        </w:tc>
      </w:tr>
      <w:tr>
        <w:trPr/>
        <w:tc>
          <w:tcPr>
            <w:tcW w:w="449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01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-bc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</w:t>
            </w:r>
          </w:p>
        </w:tc>
        <w:tc>
          <w:tcPr>
            <w:tcW w:w="13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34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--c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</w:t>
            </w:r>
          </w:p>
        </w:tc>
        <w:tc>
          <w:tcPr>
            <w:tcW w:w="1632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Деревья не изоморфны</w:t>
            </w:r>
          </w:p>
        </w:tc>
      </w:tr>
      <w:tr>
        <w:trPr/>
        <w:tc>
          <w:tcPr>
            <w:tcW w:w="449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01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83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1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-b-d--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--c-e-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-----f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------</w:t>
            </w:r>
          </w:p>
        </w:tc>
        <w:tc>
          <w:tcPr>
            <w:tcW w:w="1300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34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-b-de-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--c--f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d: 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e: ------</w:t>
            </w:r>
          </w:p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f: ------</w:t>
            </w:r>
          </w:p>
        </w:tc>
        <w:tc>
          <w:tcPr>
            <w:tcW w:w="1632" w:type="dxa"/>
            <w:tcBorders/>
          </w:tcPr>
          <w:p>
            <w:pPr>
              <w:pStyle w:val="Style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Деревья не изоморфны</w:t>
            </w:r>
          </w:p>
        </w:tc>
      </w:tr>
    </w:tbl>
    <w:p>
      <w:pPr>
        <w:pStyle w:val="Normal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На рисунках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представлено графическое представление исходного графа и результата для примера 1. Данный пример используется в программе, как демонстрационный.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91200" cy="4285615"/>
                <wp:effectExtent l="0" t="0" r="0" b="0"/>
                <wp:wrapSquare wrapText="largest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2856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791200" cy="4076700"/>
                                  <wp:effectExtent l="0" t="0" r="0" b="0"/>
                                  <wp:docPr id="5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0" cy="407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Первое дерево примера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6pt;height:337.45pt;mso-wrap-distance-left:0pt;mso-wrap-distance-right:0pt;mso-wrap-distance-top:0pt;mso-wrap-distance-bottom:0pt;margin-top:0pt;mso-position-vertical:top;mso-position-vertical-relative:text;margin-left:27.15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791200" cy="4076700"/>
                            <wp:effectExtent l="0" t="0" r="0" b="0"/>
                            <wp:docPr id="6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0" cy="407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Первое дерево примера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414655</wp:posOffset>
                </wp:positionH>
                <wp:positionV relativeFrom="paragraph">
                  <wp:posOffset>4535170</wp:posOffset>
                </wp:positionV>
                <wp:extent cx="5524500" cy="4014470"/>
                <wp:effectExtent l="0" t="0" r="0" b="0"/>
                <wp:wrapSquare wrapText="largest"/>
                <wp:docPr id="7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401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524500" cy="3657600"/>
                                  <wp:effectExtent l="0" t="0" r="0" b="0"/>
                                  <wp:docPr id="8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0" cy="365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Второе де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рево примера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5pt;height:316.1pt;mso-wrap-distance-left:0pt;mso-wrap-distance-right:0pt;mso-wrap-distance-top:0pt;mso-wrap-distance-bottom:0pt;margin-top:357.1pt;mso-position-vertical-relative:text;margin-left:32.65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524500" cy="3657600"/>
                            <wp:effectExtent l="0" t="0" r="0" b="0"/>
                            <wp:docPr id="9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0" cy="365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</w:rPr>
                        <w:t>Второе де</w:t>
                      </w:r>
                      <w:r>
                        <w:rPr>
                          <w:sz w:val="28"/>
                          <w:szCs w:val="28"/>
                        </w:rPr>
                        <w:t>рево примера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numPr>
          <w:ilvl w:val="1"/>
          <w:numId w:val="22"/>
        </w:numPr>
        <w:rPr/>
      </w:pPr>
      <w:bookmarkStart w:id="88" w:name="__RefHeading___Toc465_1055385205"/>
      <w:bookmarkEnd w:id="88"/>
      <w:r>
        <w:rPr/>
        <w:t>6</w:t>
      </w:r>
      <w:bookmarkStart w:id="89" w:name="_Toc57574933"/>
      <w:r>
        <w:rPr/>
        <w:t>. Тестирование программы</w:t>
      </w:r>
      <w:bookmarkEnd w:id="89"/>
    </w:p>
    <w:p>
      <w:pPr>
        <w:pStyle w:val="Style20"/>
        <w:rPr/>
      </w:pPr>
      <w:r>
        <w:rPr>
          <w:i w:val="false"/>
          <w:iCs w:val="false"/>
          <w:sz w:val="28"/>
          <w:szCs w:val="28"/>
        </w:rPr>
        <w:tab/>
        <w:t>На скриншотах ниже представлены результаты прогона программы для различных тестов из таблицы 1.</w:t>
      </w:r>
    </w:p>
    <w:p>
      <w:pPr>
        <w:pStyle w:val="Style20"/>
        <w:rPr>
          <w:i w:val="false"/>
          <w:i w:val="false"/>
          <w:iCs w:val="false"/>
          <w:sz w:val="28"/>
          <w:szCs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750570</wp:posOffset>
                </wp:positionH>
                <wp:positionV relativeFrom="paragraph">
                  <wp:posOffset>92710</wp:posOffset>
                </wp:positionV>
                <wp:extent cx="4980305" cy="7994650"/>
                <wp:effectExtent l="0" t="0" r="0" b="0"/>
                <wp:wrapSquare wrapText="largest"/>
                <wp:docPr id="10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305" cy="79946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4980305" cy="7713980"/>
                                  <wp:effectExtent l="0" t="0" r="0" b="0"/>
                                  <wp:docPr id="11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80305" cy="7713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Пример работы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2.15pt;height:629.5pt;mso-wrap-distance-left:0pt;mso-wrap-distance-right:0pt;mso-wrap-distance-top:0pt;mso-wrap-distance-bottom:0pt;margin-top:7.3pt;mso-position-vertical-relative:text;margin-left:59.1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4980305" cy="7713980"/>
                            <wp:effectExtent l="0" t="0" r="0" b="0"/>
                            <wp:docPr id="12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80305" cy="7713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 xml:space="preserve">: Пример работы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20"/>
        <w:rPr>
          <w:i w:val="false"/>
          <w:i w:val="false"/>
          <w:iCs w:val="false"/>
          <w:sz w:val="28"/>
          <w:szCs w:val="28"/>
        </w:rPr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2"/>
        <w:widowControl/>
        <w:numPr>
          <w:ilvl w:val="0"/>
          <w:numId w:val="0"/>
        </w:numPr>
        <w:suppressAutoHyphens w:val="true"/>
        <w:ind w:left="0" w:hanging="0"/>
        <w:jc w:val="center"/>
        <w:outlineLvl w:val="1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0810" cy="4974590"/>
                <wp:effectExtent l="0" t="0" r="0" b="0"/>
                <wp:wrapSquare wrapText="largest"/>
                <wp:docPr id="13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49745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480810" cy="4617720"/>
                                  <wp:effectExtent l="0" t="0" r="0" b="0"/>
                                  <wp:docPr id="14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4617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Пример работы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0.3pt;height:391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480810" cy="4617720"/>
                            <wp:effectExtent l="0" t="0" r="0" b="0"/>
                            <wp:docPr id="15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4617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Пример работы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1195705</wp:posOffset>
                </wp:positionH>
                <wp:positionV relativeFrom="paragraph">
                  <wp:posOffset>5021580</wp:posOffset>
                </wp:positionV>
                <wp:extent cx="4249420" cy="4674870"/>
                <wp:effectExtent l="0" t="0" r="0" b="0"/>
                <wp:wrapSquare wrapText="largest"/>
                <wp:docPr id="16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420" cy="46748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31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4249420" cy="4318000"/>
                                  <wp:effectExtent l="0" t="0" r="0" b="0"/>
                                  <wp:docPr id="17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9420" cy="431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Пример работы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34.6pt;height:368.1pt;mso-wrap-distance-left:0pt;mso-wrap-distance-right:0pt;mso-wrap-distance-top:0pt;mso-wrap-distance-bottom:0pt;margin-top:395.4pt;mso-position-vertical-relative:text;margin-left:94.15pt;mso-position-horizontal-relative:text">
                <v:textbox inset="0in,0in,0in,0in">
                  <w:txbxContent>
                    <w:p>
                      <w:pPr>
                        <w:pStyle w:val="Style31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4249420" cy="4318000"/>
                            <wp:effectExtent l="0" t="0" r="0" b="0"/>
                            <wp:docPr id="18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9420" cy="431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Пример работы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numPr>
          <w:ilvl w:val="1"/>
          <w:numId w:val="23"/>
        </w:numPr>
        <w:rPr/>
      </w:pPr>
      <w:bookmarkStart w:id="90" w:name="__RefHeading___Toc467_1055385205"/>
      <w:bookmarkStart w:id="91" w:name="_Toc57574934"/>
      <w:bookmarkEnd w:id="90"/>
      <w:r>
        <w:rPr/>
        <w:t>Вывод</w:t>
      </w:r>
      <w:bookmarkEnd w:id="91"/>
      <w:r>
        <w:rPr/>
        <w:t xml:space="preserve"> </w:t>
      </w:r>
    </w:p>
    <w:p>
      <w:pPr>
        <w:pStyle w:val="ListParagraph"/>
        <w:numPr>
          <w:ilvl w:val="4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ходе выполнения работы был исследован алгоритм п</w:t>
      </w:r>
      <w:r>
        <w:rPr>
          <w:color w:val="000000"/>
          <w:sz w:val="28"/>
          <w:szCs w:val="28"/>
        </w:rPr>
        <w:t>роверки изоморфизма корневых деревьев</w:t>
      </w:r>
      <w:r>
        <w:rPr>
          <w:color w:val="000000"/>
          <w:sz w:val="28"/>
          <w:szCs w:val="28"/>
          <w:shd w:fill="FFFFFF" w:val="clear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При тестировании программы с различными данными ошибки не были обнаружены.</w:t>
      </w:r>
    </w:p>
    <w:p>
      <w:pPr>
        <w:pStyle w:val="ListParagraph"/>
        <w:numPr>
          <w:ilvl w:val="6"/>
          <w:numId w:val="25"/>
        </w:numPr>
        <w:rPr>
          <w:sz w:val="28"/>
          <w:szCs w:val="28"/>
        </w:rPr>
      </w:pPr>
      <w:r>
        <w:rPr/>
      </w:r>
    </w:p>
    <w:p>
      <w:pPr>
        <w:pStyle w:val="ListParagraph"/>
        <w:numPr>
          <w:ilvl w:val="7"/>
          <w:numId w:val="26"/>
        </w:numPr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На практике необходимость проверки изоморфизма деревьев возникает при решении задач хемоинформатики, математической или компьютерной химии, автоматизации проектирования электронных схем (верификация различных представлений электронной схемы) и оптимизации программ (выделение общих подвыражений).</w:t>
      </w:r>
      <w:r>
        <w:br w:type="page"/>
      </w:r>
    </w:p>
    <w:p>
      <w:pPr>
        <w:pStyle w:val="2"/>
        <w:numPr>
          <w:ilvl w:val="1"/>
          <w:numId w:val="27"/>
        </w:numPr>
        <w:tabs>
          <w:tab w:val="clear" w:pos="420"/>
          <w:tab w:val="left" w:pos="8085" w:leader="none"/>
        </w:tabs>
        <w:ind w:left="-284" w:hanging="0"/>
        <w:rPr/>
      </w:pPr>
      <w:bookmarkStart w:id="92" w:name="__RefHeading___Toc469_1055385205"/>
      <w:bookmarkStart w:id="93" w:name="_Toc57574935"/>
      <w:bookmarkEnd w:id="92"/>
      <w:r>
        <w:rPr/>
        <w:t>Список используемых источников</w:t>
      </w:r>
      <w:bookmarkEnd w:id="93"/>
    </w:p>
    <w:p>
      <w:pPr>
        <w:pStyle w:val="Style20"/>
        <w:rPr/>
      </w:pPr>
      <w:r>
        <w:rPr/>
      </w:r>
    </w:p>
    <w:p>
      <w:pPr>
        <w:pStyle w:val="ListParagraph"/>
        <w:numPr>
          <w:ilvl w:val="0"/>
          <w:numId w:val="28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Колинько П.Г. Пользовательские структуры данных / Методические указания по дисциплине «Алгоритмы и структуры данных» - Санкт-Петербург: СПбГЭТУ «ЛЭТИ», 2020.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>
          <w:sz w:val="28"/>
          <w:szCs w:val="28"/>
        </w:rPr>
      </w:pPr>
      <w:r>
        <w:rPr/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  <w:r>
        <w:br w:type="page"/>
      </w:r>
    </w:p>
    <w:p>
      <w:pPr>
        <w:pStyle w:val="2"/>
        <w:numPr>
          <w:ilvl w:val="1"/>
          <w:numId w:val="29"/>
        </w:numPr>
        <w:tabs>
          <w:tab w:val="clear" w:pos="420"/>
          <w:tab w:val="left" w:pos="8085" w:leader="none"/>
        </w:tabs>
        <w:spacing w:before="200" w:after="120"/>
        <w:ind w:left="-284" w:hanging="0"/>
        <w:rPr>
          <w:lang w:val="en-US"/>
        </w:rPr>
      </w:pPr>
      <w:bookmarkStart w:id="94" w:name="__RefHeading___Toc471_1055385205"/>
      <w:bookmarkStart w:id="95" w:name="_Toc57574936"/>
      <w:bookmarkEnd w:id="94"/>
      <w:r>
        <w:rPr/>
        <w:t>Приложение 1 (Исходный текст программы)</w:t>
      </w:r>
      <w:bookmarkEnd w:id="95"/>
    </w:p>
    <w:p>
      <w:pPr>
        <w:pStyle w:val="Style20"/>
        <w:numPr>
          <w:ilvl w:val="1"/>
          <w:numId w:val="30"/>
        </w:numPr>
        <w:spacing w:before="0" w:after="120"/>
        <w:rPr>
          <w:lang w:val="en-US"/>
        </w:rPr>
      </w:pPr>
      <w:r>
        <w:rPr/>
      </w:r>
    </w:p>
    <w:sectPr>
      <w:footerReference w:type="default" r:id="rId8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31730004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5"/>
    <w:lvlOverride w:ilvl="1">
      <w:startOverride w:val="1"/>
    </w:lvlOverride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14"/>
    <w:lvlOverride w:ilvl="0">
      <w:startOverride w:val="1"/>
    </w:lvlOverride>
  </w:num>
  <w:num w:numId="29">
    <w:abstractNumId w:val="5"/>
  </w:num>
  <w:num w:numId="30">
    <w:abstractNumId w:val="5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99" w:semiHidden="1" w:unhideWhenUsed="1" w:qFormat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385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f476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Style19"/>
    <w:next w:val="Style20"/>
    <w:link w:val="20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9"/>
    <w:next w:val="Style20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uiPriority w:val="99"/>
    <w:qFormat/>
    <w:rsid w:val="008e6aec"/>
    <w:rPr>
      <w:sz w:val="24"/>
      <w:szCs w:val="24"/>
    </w:rPr>
  </w:style>
  <w:style w:type="character" w:styleId="Style12" w:customStyle="1">
    <w:name w:val="Верхний колонтитул Знак"/>
    <w:qFormat/>
    <w:rsid w:val="0087539c"/>
    <w:rPr>
      <w:sz w:val="24"/>
      <w:szCs w:val="24"/>
    </w:rPr>
  </w:style>
  <w:style w:type="character" w:styleId="Style13" w:customStyle="1">
    <w:name w:val="Нижний колонтитул Знак"/>
    <w:uiPriority w:val="99"/>
    <w:qFormat/>
    <w:rsid w:val="0087539c"/>
    <w:rPr>
      <w:sz w:val="24"/>
      <w:szCs w:val="24"/>
    </w:rPr>
  </w:style>
  <w:style w:type="character" w:styleId="Style14" w:customStyle="1">
    <w:name w:val="Текст выноски Знак"/>
    <w:basedOn w:val="DefaultParagraphFont"/>
    <w:qFormat/>
    <w:rsid w:val="00c86f30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39247a"/>
    <w:rPr/>
  </w:style>
  <w:style w:type="character" w:styleId="11" w:customStyle="1">
    <w:name w:val="Заголовок 1 Знак"/>
    <w:basedOn w:val="DefaultParagraphFont"/>
    <w:link w:val="1"/>
    <w:qFormat/>
    <w:rsid w:val="00f476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5" w:customStyle="1">
    <w:name w:val="Текст сноски Знак"/>
    <w:basedOn w:val="DefaultParagraphFont"/>
    <w:uiPriority w:val="99"/>
    <w:semiHidden/>
    <w:qFormat/>
    <w:rsid w:val="00333fe2"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sid w:val="00333fe2"/>
    <w:rPr/>
  </w:style>
  <w:style w:type="character" w:styleId="Style16">
    <w:name w:val="Интернет-ссылка"/>
    <w:basedOn w:val="DefaultParagraphFont"/>
    <w:uiPriority w:val="99"/>
    <w:unhideWhenUsed/>
    <w:rsid w:val="00a71508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146bd"/>
    <w:rPr>
      <w:rFonts w:ascii="Courier New" w:hAnsi="Courier New" w:cs="Courier New"/>
    </w:rPr>
  </w:style>
  <w:style w:type="character" w:styleId="Style17" w:customStyle="1">
    <w:name w:val="Ссылка указателя"/>
    <w:qFormat/>
    <w:rPr/>
  </w:style>
  <w:style w:type="character" w:styleId="21" w:customStyle="1">
    <w:name w:val="Заголовок 2 Знак"/>
    <w:basedOn w:val="DefaultParagraphFont"/>
    <w:link w:val="2"/>
    <w:qFormat/>
    <w:rsid w:val="003d481b"/>
    <w:rPr>
      <w:rFonts w:eastAsia="DejaVu Sans" w:cs="Noto Sans Devanagar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6947f5"/>
    <w:rPr>
      <w:b/>
      <w:bCs/>
    </w:rPr>
  </w:style>
  <w:style w:type="character" w:styleId="Style18">
    <w:name w:val="Выделение"/>
    <w:basedOn w:val="DefaultParagraphFont"/>
    <w:uiPriority w:val="20"/>
    <w:qFormat/>
    <w:rsid w:val="00fa3682"/>
    <w:rPr>
      <w:i/>
      <w:iCs/>
    </w:rPr>
  </w:style>
  <w:style w:type="paragraph" w:styleId="Style19" w:customStyle="1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20">
    <w:name w:val="Body Text"/>
    <w:basedOn w:val="Normal"/>
    <w:uiPriority w:val="99"/>
    <w:qFormat/>
    <w:rsid w:val="008e6aec"/>
    <w:pPr>
      <w:spacing w:before="0" w:after="120"/>
    </w:pPr>
    <w:rPr/>
  </w:style>
  <w:style w:type="paragraph" w:styleId="Style21">
    <w:name w:val="List"/>
    <w:basedOn w:val="Style20"/>
    <w:pPr/>
    <w:rPr>
      <w:rFonts w:cs="Noto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heading">
    <w:name w:val="index heading"/>
    <w:basedOn w:val="Style19"/>
    <w:qFormat/>
    <w:pPr>
      <w:suppressLineNumbers/>
    </w:pPr>
    <w:rPr>
      <w:b/>
      <w:bCs/>
      <w:sz w:val="32"/>
      <w:szCs w:val="32"/>
    </w:rPr>
  </w:style>
  <w:style w:type="paragraph" w:styleId="6" w:customStyle="1">
    <w:name w:val="Стиль6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Style24" w:customStyle="1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uiPriority w:val="99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9f221d"/>
    <w:pPr>
      <w:spacing w:beforeAutospacing="1" w:afterAutospacing="1"/>
    </w:pPr>
    <w:rPr/>
  </w:style>
  <w:style w:type="paragraph" w:styleId="BalloonText">
    <w:name w:val="Balloon Text"/>
    <w:basedOn w:val="Normal"/>
    <w:qFormat/>
    <w:rsid w:val="00c86f3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c53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746047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qFormat/>
    <w:rsid w:val="00e23ec9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Style27" w:customStyle="1">
    <w:name w:val="Содержимое таблицы"/>
    <w:basedOn w:val="Standard"/>
    <w:uiPriority w:val="99"/>
    <w:qFormat/>
    <w:rsid w:val="004f19ae"/>
    <w:pPr>
      <w:suppressLineNumbers/>
    </w:pPr>
    <w:rPr/>
  </w:style>
  <w:style w:type="paragraph" w:styleId="TOCHeading">
    <w:name w:val="TOC Heading"/>
    <w:basedOn w:val="1"/>
    <w:next w:val="Normal"/>
    <w:uiPriority w:val="39"/>
    <w:unhideWhenUsed/>
    <w:qFormat/>
    <w:rsid w:val="00f47644"/>
    <w:pPr>
      <w:spacing w:lineRule="auto" w:line="276"/>
    </w:pPr>
    <w:rPr/>
  </w:style>
  <w:style w:type="paragraph" w:styleId="22">
    <w:name w:val="TOC 2"/>
    <w:basedOn w:val="Normal"/>
    <w:next w:val="Normal"/>
    <w:autoRedefine/>
    <w:uiPriority w:val="39"/>
    <w:unhideWhenUsed/>
    <w:qFormat/>
    <w:rsid w:val="0021481b"/>
    <w:pPr>
      <w:spacing w:lineRule="auto" w:line="276" w:before="0" w:after="100"/>
    </w:pPr>
    <w:rPr>
      <w:rFonts w:eastAsia="" w:cs="" w:cstheme="minorBidi" w:eastAsiaTheme="minorEastAsia"/>
      <w:sz w:val="28"/>
      <w:szCs w:val="22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073d43"/>
    <w:pPr>
      <w:spacing w:lineRule="auto" w:line="276" w:before="0" w:after="100"/>
      <w:ind w:left="426" w:hanging="284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autoRedefine/>
    <w:uiPriority w:val="39"/>
    <w:unhideWhenUsed/>
    <w:qFormat/>
    <w:rsid w:val="00f47644"/>
    <w:pPr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Style28">
    <w:name w:val="Footnote Text"/>
    <w:basedOn w:val="Normal"/>
    <w:uiPriority w:val="99"/>
    <w:semiHidden/>
    <w:unhideWhenUsed/>
    <w:rsid w:val="00333fe2"/>
    <w:pPr/>
    <w:rPr>
      <w:rFonts w:ascii="Arial" w:hAnsi="Arial" w:eastAsia="Arial" w:cs="Arial"/>
      <w:color w:val="000000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6146bd"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oaheading">
    <w:name w:val="toa heading"/>
    <w:basedOn w:val="Indexheading"/>
    <w:uiPriority w:val="99"/>
    <w:qFormat/>
    <w:pPr/>
    <w:rPr/>
  </w:style>
  <w:style w:type="paragraph" w:styleId="TableofFigures">
    <w:name w:val="Table of Figures"/>
    <w:basedOn w:val="Style22"/>
    <w:qFormat/>
    <w:pPr/>
    <w:rPr/>
  </w:style>
  <w:style w:type="paragraph" w:styleId="Style29">
    <w:name w:val="Index Heading"/>
    <w:basedOn w:val="Style19"/>
    <w:pPr>
      <w:suppressLineNumbers/>
      <w:ind w:left="0" w:hanging="0"/>
    </w:pPr>
    <w:rPr>
      <w:b/>
      <w:bCs/>
      <w:sz w:val="32"/>
      <w:szCs w:val="32"/>
    </w:rPr>
  </w:style>
  <w:style w:type="paragraph" w:styleId="TOAHeading1">
    <w:name w:val="TOA Heading"/>
    <w:basedOn w:val="Style29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Table of Figures"/>
    <w:basedOn w:val="Style22"/>
    <w:pPr/>
    <w:rPr/>
  </w:style>
  <w:style w:type="paragraph" w:styleId="Style32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3"/>
    <w:rsid w:val="0064082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4BC09-3106-4028-9739-54AB081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Application>LibreOffice/6.4.7.2$Linux_X86_64 LibreOffice_project/40$Build-2</Application>
  <Pages>13</Pages>
  <Words>1011</Words>
  <Characters>5684</Characters>
  <CharactersWithSpaces>6598</CharactersWithSpaces>
  <Paragraphs>170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dc:description/>
  <dc:language>ru-RU</dc:language>
  <cp:lastModifiedBy/>
  <cp:lastPrinted>2014-12-19T14:28:00Z</cp:lastPrinted>
  <dcterms:modified xsi:type="dcterms:W3CDTF">2020-12-26T03:28:50Z</dcterms:modified>
  <cp:revision>460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