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284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284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284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284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Отчёт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лабораторной работе № 1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“Множества”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3"/>
        <w:gridCol w:w="5103"/>
      </w:tblGrid>
      <w:tr>
        <w:trPr/>
        <w:tc>
          <w:tcPr>
            <w:tcW w:w="510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Выполнили студенты гр.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Н.В., Хамитов А.</w:t>
            </w:r>
          </w:p>
        </w:tc>
      </w:tr>
      <w:tr>
        <w:trPr/>
        <w:tc>
          <w:tcPr>
            <w:tcW w:w="510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оверил</w:t>
            </w:r>
            <w:r>
              <w:rPr>
                <w:sz w:val="28"/>
                <w:szCs w:val="28"/>
              </w:rPr>
              <w:t xml:space="preserve">: </w:t>
            </w:r>
          </w:p>
        </w:tc>
        <w:tc>
          <w:tcPr>
            <w:tcW w:w="510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</w:t>
      </w:r>
      <w:r>
        <w:rPr>
          <w:sz w:val="28"/>
          <w:szCs w:val="28"/>
        </w:rPr>
        <w:t xml:space="preserve">г, </w:t>
      </w:r>
      <w:r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994_2043932214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4996_2043932214"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4998_2043932214"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5000_2043932214">
            <w:r>
              <w:rPr/>
              <w:t>3. Контрольные примеры</w:t>
              <w:tab/>
              <w:t>4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5002_2043932214">
            <w:r>
              <w:rPr/>
              <w:t>4. Временная сложность</w:t>
              <w:tab/>
              <w:t>5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5004_2043932214">
            <w:r>
              <w:rPr/>
              <w:t>5. Результаты измерения времени обработки</w:t>
              <w:tab/>
              <w:t>5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5006_2043932214">
            <w:r>
              <w:rPr/>
              <w:t>6. Результаты решения задачи</w:t>
              <w:tab/>
              <w:t>6</w:t>
            </w:r>
          </w:hyperlink>
        </w:p>
        <w:p>
          <w:pPr>
            <w:pStyle w:val="21"/>
            <w:tabs>
              <w:tab w:val="clear" w:pos="284"/>
              <w:tab w:val="right" w:pos="10206" w:leader="dot"/>
            </w:tabs>
            <w:rPr/>
          </w:pPr>
          <w:hyperlink w:anchor="__RefHeading___Toc5008_2043932214">
            <w:r>
              <w:rPr/>
              <w:t>Вывод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/>
      </w:r>
      <w:r>
        <w:br w:type="page"/>
      </w:r>
    </w:p>
    <w:p>
      <w:pPr>
        <w:pStyle w:val="2"/>
        <w:rPr/>
      </w:pPr>
      <w:bookmarkStart w:id="0" w:name="__RefHeading___Toc4994_2043932214"/>
      <w:bookmarkEnd w:id="0"/>
      <w:r>
        <w:rPr/>
        <w:t>Введение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Целью задания является исследование четырех способов хранения множеств в памяти ЭВМ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rPr/>
      </w:pPr>
      <w:bookmarkStart w:id="1" w:name="__RefHeading___Toc4996_2043932214"/>
      <w:bookmarkEnd w:id="1"/>
      <w:r>
        <w:rPr>
          <w:b/>
        </w:rPr>
        <w:t xml:space="preserve">1. </w:t>
      </w:r>
      <w:r>
        <w:rPr>
          <w:b/>
        </w:rPr>
        <w:t>Задание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</w:t>
      </w:r>
      <w:r>
        <w:rPr>
          <w:sz w:val="28"/>
          <w:szCs w:val="28"/>
        </w:rPr>
        <w:t>буквы из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являющиеся общими для </w:t>
      </w:r>
      <w:r>
        <w:rPr>
          <w:sz w:val="28"/>
          <w:szCs w:val="28"/>
        </w:rPr>
        <w:t>B,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Универсум — </w:t>
      </w:r>
      <w:r>
        <w:rPr>
          <w:sz w:val="28"/>
          <w:szCs w:val="28"/>
        </w:rPr>
        <w:t>прописные латинские буквы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rPr/>
      </w:pPr>
      <w:bookmarkStart w:id="2" w:name="__RefHeading___Toc4998_2043932214"/>
      <w:bookmarkEnd w:id="2"/>
      <w:r>
        <w:rPr/>
        <w:t>2. Формализация задания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2"/>
        <w:rPr/>
      </w:pPr>
      <w:bookmarkStart w:id="3" w:name="__RefHeading___Toc5000_2043932214"/>
      <w:bookmarkEnd w:id="3"/>
      <w:r>
        <w:rPr>
          <w:b/>
        </w:rPr>
        <w:t xml:space="preserve">3. </w:t>
      </w:r>
      <w:r>
        <w:rPr>
          <w:b/>
        </w:rPr>
        <w:t>Контрольные примеры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Контрольные примеры представлены в таблице 1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4"/>
        <w:gridCol w:w="1851"/>
        <w:gridCol w:w="1842"/>
        <w:gridCol w:w="1985"/>
        <w:gridCol w:w="1904"/>
        <w:gridCol w:w="1973"/>
      </w:tblGrid>
      <w:tr>
        <w:trPr>
          <w:trHeight w:val="320" w:hRule="atLeast"/>
        </w:trPr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cs="Calibri"/>
                <w:color w:val="000000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tabs>
          <w:tab w:val="clear" w:pos="284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/>
      </w:r>
      <w:r>
        <w:br w:type="page"/>
      </w:r>
    </w:p>
    <w:p>
      <w:pPr>
        <w:pStyle w:val="2"/>
        <w:rPr/>
      </w:pPr>
      <w:bookmarkStart w:id="4" w:name="__RefHeading___Toc5002_2043932214"/>
      <w:bookmarkEnd w:id="4"/>
      <w:r>
        <w:rPr>
          <w:b/>
        </w:rPr>
        <w:t xml:space="preserve">4. </w:t>
      </w:r>
      <w:r>
        <w:rPr>
          <w:b/>
        </w:rPr>
        <w:t>Временная сложность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Временная сложность представлена в таблице 2</w:t>
      </w:r>
      <w:r>
        <w:rPr>
          <w:i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Временная сложность</w:t>
      </w:r>
    </w:p>
    <w:tbl>
      <w:tblPr>
        <w:tblW w:w="75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7"/>
        <w:gridCol w:w="2056"/>
        <w:gridCol w:w="2404"/>
      </w:tblGrid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Фактическая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O(n^</w:t>
            </w:r>
            <w:r>
              <w:rPr>
                <w:rFonts w:cs="Calibri"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O(n^</w:t>
            </w:r>
            <w:r>
              <w:rPr>
                <w:rFonts w:cs="Calibri"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O(1)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rPr/>
      </w:pPr>
      <w:bookmarkStart w:id="5" w:name="__RefHeading___Toc5004_2043932214"/>
      <w:bookmarkEnd w:id="5"/>
      <w:r>
        <w:rPr>
          <w:b/>
        </w:rPr>
        <w:t xml:space="preserve">5. </w:t>
      </w:r>
      <w:r>
        <w:rPr>
          <w:b/>
        </w:rPr>
        <w:t>Результаты измерения времени обработки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3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3. Результаты измерения времени обработки</w:t>
      </w:r>
    </w:p>
    <w:tbl>
      <w:tblPr>
        <w:tblW w:w="1027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1685"/>
        <w:gridCol w:w="2840"/>
        <w:gridCol w:w="3035"/>
      </w:tblGrid>
      <w:tr>
        <w:trPr>
          <w:trHeight w:val="540" w:hRule="atLeast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Times New Roman" w:hAnsi="Times New Roman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bookmarkStart w:id="6" w:name="_GoBack"/>
            <w:bookmarkStart w:id="7" w:name="_GoBack"/>
            <w:bookmarkEnd w:id="7"/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Fonts w:cs="Consolas" w:ascii="Consolas" w:hAnsi="Consolas"/>
          <w:sz w:val="16"/>
          <w:szCs w:val="16"/>
        </w:rPr>
      </w:r>
    </w:p>
    <w:p>
      <w:pPr>
        <w:pStyle w:val="Normal"/>
        <w:tabs>
          <w:tab w:val="clear" w:pos="284"/>
          <w:tab w:val="left" w:pos="8085" w:leader="none"/>
        </w:tabs>
        <w:jc w:val="center"/>
        <w:rPr>
          <w:b/>
          <w:b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2"/>
        <w:rPr/>
      </w:pPr>
      <w:bookmarkStart w:id="8" w:name="__RefHeading___Toc5006_2043932214"/>
      <w:bookmarkEnd w:id="8"/>
      <w:r>
        <w:rPr>
          <w:b/>
        </w:rPr>
        <w:t xml:space="preserve">6. </w:t>
      </w:r>
      <w:r>
        <w:rPr>
          <w:b/>
        </w:rPr>
        <w:t>Результаты решения задачи</w:t>
      </w:r>
    </w:p>
    <w:p>
      <w:pPr>
        <w:pStyle w:val="Normal"/>
        <w:tabs>
          <w:tab w:val="clear" w:pos="284"/>
          <w:tab w:val="left" w:pos="8085" w:leader="none"/>
        </w:tabs>
        <w:ind w:left="-284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284"/>
          <w:tab w:val="left" w:pos="8085" w:leader="none"/>
        </w:tabs>
        <w:jc w:val="center"/>
        <w:rPr>
          <w:b/>
          <w:b/>
        </w:rPr>
      </w:pPr>
      <w:r>
        <w:rPr>
          <w:sz w:val="32"/>
          <w:szCs w:val="32"/>
        </w:rPr>
      </w:r>
      <w:r>
        <w:br w:type="page"/>
      </w:r>
    </w:p>
    <w:p>
      <w:pPr>
        <w:pStyle w:val="2"/>
        <w:rPr/>
      </w:pPr>
      <w:bookmarkStart w:id="9" w:name="__RefHeading___Toc5008_2043932214"/>
      <w:bookmarkEnd w:id="9"/>
      <w:r>
        <w:rPr/>
        <w:t xml:space="preserve">Вывод </w:t>
      </w:r>
    </w:p>
    <w:p>
      <w:pPr>
        <w:pStyle w:val="Normal"/>
        <w:tabs>
          <w:tab w:val="clear" w:pos="284"/>
          <w:tab w:val="left" w:pos="8085" w:leader="none"/>
        </w:tabs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При выполнении </w:t>
      </w:r>
      <w:r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были </w:t>
      </w:r>
      <w:r>
        <w:rPr>
          <w:sz w:val="28"/>
          <w:szCs w:val="28"/>
        </w:rPr>
        <w:t>исследованы четыре способа представления множеств в памяти ЭВМ, оценена времененная сложность для алгоритма решения задачи для каждого из способа, установлен самый эффетивный алгоритм для решения поставленной задачи.</w:t>
      </w:r>
    </w:p>
    <w:p>
      <w:pPr>
        <w:pStyle w:val="Normal"/>
        <w:tabs>
          <w:tab w:val="clear" w:pos="284"/>
          <w:tab w:val="left" w:pos="8085" w:leader="none"/>
        </w:tabs>
        <w:ind w:left="-284" w:hanging="0"/>
        <w:rPr>
          <w:b/>
          <w:b/>
          <w:lang w:val="en-US"/>
        </w:rPr>
      </w:pPr>
      <w:r>
        <w:rPr>
          <w:sz w:val="28"/>
          <w:szCs w:val="28"/>
        </w:rPr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95722874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284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385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link w:val="a3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link w:val="a6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link w:val="a8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link w:val="ab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0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link w:val="af0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nhideWhenUsed/>
    <w:rsid w:val="00333fe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link w:val="a4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rsid w:val="0087539c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9"/>
    <w:uiPriority w:val="99"/>
    <w:rsid w:val="0087539c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link w:val="ac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eastAsia="SimSun" w:cs="Mangal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  <w:ind w:left="0" w:right="0" w:hanging="0"/>
    </w:pPr>
    <w:rPr>
      <w:rFonts w:ascii="Times New Roman" w:hAnsi="Times New Roman"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link w:val="af1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146b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  <w:jc w:val="center"/>
    </w:pPr>
    <w:rPr>
      <w:rFonts w:ascii="Times New Roman" w:hAnsi="Times New Roman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640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FA31-A1CE-40FC-910C-9C9CFC05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Application>LibreOffice/6.4.6.2$Linux_X86_64 LibreOffice_project/40$Build-2</Application>
  <Pages>7</Pages>
  <Words>266</Words>
  <Characters>1728</Characters>
  <CharactersWithSpaces>1943</CharactersWithSpaces>
  <Paragraphs>90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2020-09-17T18:02:25Z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