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530B" w14:textId="3807C7F6" w:rsidR="006A345C" w:rsidRPr="00D62B6E" w:rsidRDefault="006A345C" w:rsidP="000E529C">
      <w:pPr>
        <w:pStyle w:val="Nadpis1"/>
        <w:spacing w:after="0"/>
      </w:pPr>
      <w:r w:rsidRPr="00D62B6E">
        <w:t xml:space="preserve">Metodika rozpisu dotácií zo štátneho rozpočtu </w:t>
      </w:r>
      <w:r w:rsidRPr="00D62B6E">
        <w:br/>
      </w:r>
      <w:r w:rsidR="002B55C4" w:rsidRPr="00D62B6E">
        <w:t xml:space="preserve">verejným </w:t>
      </w:r>
      <w:r w:rsidRPr="00D62B6E">
        <w:t>vysokým školám na rok 20</w:t>
      </w:r>
      <w:r w:rsidR="0072698D" w:rsidRPr="00D62B6E">
        <w:t>2</w:t>
      </w:r>
      <w:r w:rsidR="00140541" w:rsidRPr="00D62B6E">
        <w:t>3</w:t>
      </w:r>
    </w:p>
    <w:p w14:paraId="0D4BC0EA" w14:textId="77777777" w:rsidR="00FE4613" w:rsidRPr="00D62B6E" w:rsidRDefault="00FE4613" w:rsidP="00FE4613">
      <w:pPr>
        <w:jc w:val="center"/>
      </w:pPr>
    </w:p>
    <w:p w14:paraId="2E348469" w14:textId="1D8EFEFD" w:rsidR="006A345C" w:rsidRPr="00D62B6E" w:rsidRDefault="000D2431" w:rsidP="00D62B6E">
      <w:pPr>
        <w:jc w:val="both"/>
      </w:pPr>
      <w:r w:rsidRPr="00D62B6E">
        <w:t>Dokument</w:t>
      </w:r>
      <w:r w:rsidR="006A345C" w:rsidRPr="00D62B6E">
        <w:t xml:space="preserve"> obsahuje</w:t>
      </w:r>
      <w:r w:rsidR="00B27D52" w:rsidRPr="00D62B6E">
        <w:t xml:space="preserve"> </w:t>
      </w:r>
      <w:r w:rsidR="006A345C" w:rsidRPr="00D62B6E">
        <w:t>postup rozpisu dotácií zo štátneho rozpočtu</w:t>
      </w:r>
      <w:r w:rsidR="002B55C4" w:rsidRPr="00D62B6E">
        <w:t xml:space="preserve"> verejným</w:t>
      </w:r>
      <w:r w:rsidR="006A345C" w:rsidRPr="00D62B6E">
        <w:t xml:space="preserve"> </w:t>
      </w:r>
      <w:r w:rsidR="00A26B8C" w:rsidRPr="00D62B6E">
        <w:t xml:space="preserve">vysokým </w:t>
      </w:r>
      <w:r w:rsidR="008E6DF2" w:rsidRPr="00D62B6E">
        <w:t>školám na</w:t>
      </w:r>
      <w:r w:rsidR="00D212CD" w:rsidRPr="00D62B6E">
        <w:t> </w:t>
      </w:r>
      <w:r w:rsidR="00D13508" w:rsidRPr="00D62B6E">
        <w:t>rok 20</w:t>
      </w:r>
      <w:r w:rsidR="0072698D" w:rsidRPr="00D62B6E">
        <w:t>2</w:t>
      </w:r>
      <w:r w:rsidR="00140541" w:rsidRPr="00D62B6E">
        <w:t>3</w:t>
      </w:r>
      <w:r w:rsidR="006A345C" w:rsidRPr="00D62B6E">
        <w:t>.</w:t>
      </w:r>
    </w:p>
    <w:p w14:paraId="2FC87AD9" w14:textId="77777777" w:rsidR="006A345C" w:rsidRPr="00D62B6E" w:rsidRDefault="006A345C" w:rsidP="000E529C">
      <w:pPr>
        <w:pStyle w:val="Nadpis3vavomal"/>
        <w:rPr>
          <w:i/>
          <w:iCs/>
          <w:lang w:val="sk-SK"/>
        </w:rPr>
      </w:pPr>
      <w:r w:rsidRPr="00D62B6E">
        <w:rPr>
          <w:i/>
          <w:iCs/>
          <w:lang w:val="sk-SK"/>
        </w:rPr>
        <w:t>1. Východiská</w:t>
      </w:r>
    </w:p>
    <w:p w14:paraId="391DB458" w14:textId="11D8E27D" w:rsidR="006A345C" w:rsidRPr="00D62B6E" w:rsidRDefault="006A345C" w:rsidP="00B96D72">
      <w:pPr>
        <w:pStyle w:val="odsek"/>
      </w:pPr>
      <w:r w:rsidRPr="00D62B6E">
        <w:t>Metodika vychádza z ustanovení zákona č. 131/2002 Z. z. o vysokých školách a o zmene a</w:t>
      </w:r>
      <w:r w:rsidR="004E168B" w:rsidRPr="00D62B6E">
        <w:t> </w:t>
      </w:r>
      <w:r w:rsidRPr="00D62B6E">
        <w:t>doplnení niektorých zákonov v znení neskorších predpisov (ďalej len “zákon”). Vznikla úpravou metodiky rozpisu dotácií zo štátneho rozpočtu vere</w:t>
      </w:r>
      <w:r w:rsidR="00D13508" w:rsidRPr="00D62B6E">
        <w:t>jným vysokým školám na rok 20</w:t>
      </w:r>
      <w:r w:rsidR="004B4B7C" w:rsidRPr="00D62B6E">
        <w:t>2</w:t>
      </w:r>
      <w:r w:rsidR="00140541" w:rsidRPr="00D62B6E">
        <w:t>2</w:t>
      </w:r>
      <w:r w:rsidRPr="00D62B6E">
        <w:t>.</w:t>
      </w:r>
    </w:p>
    <w:p w14:paraId="439C61D2" w14:textId="77777777" w:rsidR="004D54F2" w:rsidRPr="00D62B6E" w:rsidRDefault="006A345C" w:rsidP="004D54F2">
      <w:pPr>
        <w:pStyle w:val="odsek"/>
      </w:pPr>
      <w:r w:rsidRPr="00D62B6E">
        <w:t>Na základe ustanovenia § 89 ods. 2 zákona pozostáva finančná podpora zo štátneho rozpočtu pre</w:t>
      </w:r>
      <w:r w:rsidR="004E168B" w:rsidRPr="00D62B6E">
        <w:t> </w:t>
      </w:r>
      <w:r w:rsidRPr="00D62B6E">
        <w:t>verejnú vysokú školu z nasledujúcich štyroch dotácií poskytovaných na základe zmluvy:</w:t>
      </w:r>
    </w:p>
    <w:p w14:paraId="61618490" w14:textId="77777777" w:rsidR="004D54F2" w:rsidRPr="00D62B6E" w:rsidRDefault="004D54F2" w:rsidP="00762DBB">
      <w:pPr>
        <w:pStyle w:val="odsek"/>
        <w:numPr>
          <w:ilvl w:val="1"/>
          <w:numId w:val="2"/>
        </w:numPr>
        <w:spacing w:before="0" w:after="0"/>
        <w:ind w:left="142" w:hanging="19"/>
      </w:pPr>
      <w:r w:rsidRPr="00D62B6E">
        <w:t>d</w:t>
      </w:r>
      <w:r w:rsidR="006A345C" w:rsidRPr="00D62B6E">
        <w:t xml:space="preserve">otácia na uskutočňovanie akreditovaných študijných programov, </w:t>
      </w:r>
    </w:p>
    <w:p w14:paraId="752768E4" w14:textId="77777777" w:rsidR="006A345C" w:rsidRPr="00D62B6E" w:rsidRDefault="006A345C" w:rsidP="00762DBB">
      <w:pPr>
        <w:pStyle w:val="odsek"/>
        <w:numPr>
          <w:ilvl w:val="1"/>
          <w:numId w:val="2"/>
        </w:numPr>
        <w:spacing w:before="0" w:after="0"/>
        <w:ind w:left="142" w:hanging="19"/>
      </w:pPr>
      <w:r w:rsidRPr="00D62B6E">
        <w:t xml:space="preserve">dotácia na výskumnú, vývojovú alebo umeleckú činnosť, </w:t>
      </w:r>
    </w:p>
    <w:p w14:paraId="03EFF834" w14:textId="77777777" w:rsidR="006A345C" w:rsidRPr="00D62B6E" w:rsidRDefault="006A345C" w:rsidP="00762DBB">
      <w:pPr>
        <w:pStyle w:val="odsek"/>
        <w:numPr>
          <w:ilvl w:val="1"/>
          <w:numId w:val="2"/>
        </w:numPr>
        <w:spacing w:before="0" w:after="0"/>
        <w:ind w:left="142" w:hanging="19"/>
      </w:pPr>
      <w:r w:rsidRPr="00D62B6E">
        <w:t xml:space="preserve">dotácia na rozvoj vysokej školy, </w:t>
      </w:r>
    </w:p>
    <w:p w14:paraId="2811A2A8" w14:textId="77777777" w:rsidR="006A345C" w:rsidRPr="00D62B6E" w:rsidRDefault="006A345C" w:rsidP="00762DBB">
      <w:pPr>
        <w:pStyle w:val="odsek"/>
        <w:numPr>
          <w:ilvl w:val="1"/>
          <w:numId w:val="2"/>
        </w:numPr>
        <w:spacing w:before="0" w:after="0"/>
        <w:ind w:left="142" w:hanging="19"/>
      </w:pPr>
      <w:bookmarkStart w:id="0" w:name="_Ref281944534"/>
      <w:r w:rsidRPr="00D62B6E">
        <w:t>dotácia na sociálnu podporu študentov.</w:t>
      </w:r>
      <w:bookmarkEnd w:id="0"/>
    </w:p>
    <w:p w14:paraId="4799D09C" w14:textId="77777777" w:rsidR="006A345C" w:rsidRPr="00D62B6E" w:rsidRDefault="006A345C" w:rsidP="004D54F2">
      <w:pPr>
        <w:pStyle w:val="odsek"/>
      </w:pPr>
      <w:r w:rsidRPr="00D62B6E">
        <w:t xml:space="preserve">Dotácie zo štátneho rozpočtu na bežné výdavky </w:t>
      </w:r>
      <w:r w:rsidR="0072050E" w:rsidRPr="00D62B6E">
        <w:t xml:space="preserve">sa poskytujú </w:t>
      </w:r>
      <w:r w:rsidRPr="00D62B6E">
        <w:t>verejným vysokým školám formou bežných transferov (podpoložka 641 008 ekonomickej klasifikácie).</w:t>
      </w:r>
    </w:p>
    <w:p w14:paraId="72E4D8BF" w14:textId="77777777" w:rsidR="006A345C" w:rsidRPr="00D62B6E" w:rsidRDefault="006A345C" w:rsidP="004D54F2">
      <w:pPr>
        <w:pStyle w:val="odsek"/>
      </w:pPr>
      <w:r w:rsidRPr="00D62B6E">
        <w:t>Dotácie zo štátneho rozpočtu na kapitálové výdavky sa poskytujú</w:t>
      </w:r>
      <w:r w:rsidR="0072050E" w:rsidRPr="00D62B6E">
        <w:t xml:space="preserve"> verejným vysokým školám</w:t>
      </w:r>
      <w:r w:rsidRPr="00D62B6E">
        <w:t xml:space="preserve"> formou kapitálových transferov (podpoložka 721 003 ekonomickej klasifikácie).</w:t>
      </w:r>
    </w:p>
    <w:p w14:paraId="505BFCB0" w14:textId="4875A030" w:rsidR="006A345C" w:rsidRPr="00D62B6E" w:rsidRDefault="006A345C" w:rsidP="004D54F2">
      <w:pPr>
        <w:pStyle w:val="odsek"/>
      </w:pPr>
      <w:r w:rsidRPr="00D62B6E">
        <w:t>Celý rozpočet kapitoly Ministerstva školstva, vedy, výskumu a športu SR (ďalej len „</w:t>
      </w:r>
      <w:r w:rsidR="00A26B8C" w:rsidRPr="00D62B6E">
        <w:t>ministerstvo“) je aj v roku 20</w:t>
      </w:r>
      <w:r w:rsidR="005740BA" w:rsidRPr="00D62B6E">
        <w:t>2</w:t>
      </w:r>
      <w:r w:rsidR="00A4359F" w:rsidRPr="00D62B6E">
        <w:t>3</w:t>
      </w:r>
      <w:r w:rsidRPr="00D62B6E">
        <w:t xml:space="preserve"> zostavovaný vo  forme programov so stanovenými zámermi a cieľmi. Zámery a vybrané ciele programov sú </w:t>
      </w:r>
      <w:r w:rsidR="0062511E" w:rsidRPr="00D62B6E">
        <w:t xml:space="preserve">podľa </w:t>
      </w:r>
      <w:r w:rsidRPr="00D62B6E">
        <w:t xml:space="preserve">§ 2 písm. d) </w:t>
      </w:r>
      <w:r w:rsidR="000254CA" w:rsidRPr="00D62B6E">
        <w:t>bod 2</w:t>
      </w:r>
      <w:r w:rsidR="005B3B60" w:rsidRPr="00D62B6E">
        <w:t xml:space="preserve"> </w:t>
      </w:r>
      <w:r w:rsidRPr="00D62B6E">
        <w:t>zákona č.</w:t>
      </w:r>
      <w:r w:rsidR="007B7F39" w:rsidRPr="00D62B6E">
        <w:t> </w:t>
      </w:r>
      <w:r w:rsidRPr="00D62B6E">
        <w:t>523/2004</w:t>
      </w:r>
      <w:r w:rsidR="00EF3228" w:rsidRPr="00D62B6E">
        <w:t> </w:t>
      </w:r>
      <w:r w:rsidR="00AA3F69" w:rsidRPr="00D62B6E">
        <w:t xml:space="preserve">  </w:t>
      </w:r>
      <w:r w:rsidRPr="00D62B6E">
        <w:t>Z. z. o rozpočtových pravidlách verejnej správy a o zmene a doplnení niektorých zákonov (ďalej len „zákon o rozpočtových pravidlách“)</w:t>
      </w:r>
      <w:r w:rsidR="0062511E" w:rsidRPr="00D62B6E">
        <w:t xml:space="preserve"> záväznými ukazovateľmi štátneho rozpočtu</w:t>
      </w:r>
      <w:r w:rsidRPr="00D62B6E">
        <w:t>.</w:t>
      </w:r>
    </w:p>
    <w:p w14:paraId="73F9DBF4" w14:textId="0C38AF19" w:rsidR="00325C59" w:rsidRPr="00D62B6E" w:rsidRDefault="00F32B37" w:rsidP="007234CF">
      <w:pPr>
        <w:pStyle w:val="odsek"/>
      </w:pPr>
      <w:r w:rsidRPr="00D62B6E">
        <w:t>V porovnaní s rokom 20</w:t>
      </w:r>
      <w:r w:rsidR="004B4B7C" w:rsidRPr="00D62B6E">
        <w:t>2</w:t>
      </w:r>
      <w:r w:rsidR="00140541" w:rsidRPr="00D62B6E">
        <w:t>2</w:t>
      </w:r>
      <w:r w:rsidR="00D13508" w:rsidRPr="00D62B6E">
        <w:t xml:space="preserve"> </w:t>
      </w:r>
      <w:r w:rsidR="00C45CAE" w:rsidRPr="00D62B6E">
        <w:t xml:space="preserve">nastávajú </w:t>
      </w:r>
      <w:r w:rsidR="00D13508" w:rsidRPr="00D62B6E">
        <w:t>pre rok 20</w:t>
      </w:r>
      <w:r w:rsidR="005740BA" w:rsidRPr="00D62B6E">
        <w:t>2</w:t>
      </w:r>
      <w:r w:rsidR="00140541" w:rsidRPr="00D62B6E">
        <w:t>3</w:t>
      </w:r>
      <w:r w:rsidR="006A345C" w:rsidRPr="00D62B6E">
        <w:t xml:space="preserve"> v metodike rozpisu finančných prostriedkov </w:t>
      </w:r>
      <w:r w:rsidR="00C45CAE" w:rsidRPr="00D62B6E">
        <w:t>najmä nasledujúce zmeny</w:t>
      </w:r>
      <w:r w:rsidR="00315488" w:rsidRPr="00D62B6E">
        <w:t>:</w:t>
      </w:r>
      <w:r w:rsidR="00B714FC" w:rsidRPr="00D62B6E">
        <w:t xml:space="preserve"> </w:t>
      </w:r>
    </w:p>
    <w:p w14:paraId="53780EAF" w14:textId="655A7129" w:rsidR="00205D10" w:rsidRPr="00D62B6E" w:rsidRDefault="00205D10">
      <w:pPr>
        <w:pStyle w:val="odsek"/>
        <w:numPr>
          <w:ilvl w:val="0"/>
          <w:numId w:val="0"/>
        </w:numPr>
        <w:spacing w:before="0"/>
      </w:pPr>
      <w:r w:rsidRPr="00D62B6E">
        <w:t xml:space="preserve">a) </w:t>
      </w:r>
      <w:r w:rsidR="008E35CD" w:rsidRPr="00D62B6E">
        <w:t>zníženie dotácie pre rok 202</w:t>
      </w:r>
      <w:r w:rsidR="00140541" w:rsidRPr="00D62B6E">
        <w:t>3</w:t>
      </w:r>
      <w:r w:rsidR="008E35CD" w:rsidRPr="00D62B6E">
        <w:t xml:space="preserve"> oproti roku 202</w:t>
      </w:r>
      <w:r w:rsidR="00140541" w:rsidRPr="00D62B6E">
        <w:t>2</w:t>
      </w:r>
      <w:r w:rsidR="008E35CD" w:rsidRPr="00D62B6E">
        <w:t xml:space="preserve"> v oblasti osobných výdavkov</w:t>
      </w:r>
      <w:r w:rsidR="00E62EB8" w:rsidRPr="00D62B6E">
        <w:t xml:space="preserve">, ktoré </w:t>
      </w:r>
      <w:r w:rsidR="00E62EB8" w:rsidRPr="00D62B6E">
        <w:rPr>
          <w:sz w:val="23"/>
          <w:szCs w:val="23"/>
        </w:rPr>
        <w:t>zohľadňuje opatrenia z Revízie výdavkov zamestnanosti a odmeňovania vo verejnej správe</w:t>
      </w:r>
      <w:r w:rsidR="008E35CD" w:rsidRPr="00D62B6E">
        <w:t xml:space="preserve"> (UHP) o sumu 27 179 42</w:t>
      </w:r>
      <w:r w:rsidR="006B74D1" w:rsidRPr="00D62B6E">
        <w:t>3</w:t>
      </w:r>
      <w:r w:rsidR="008E35CD" w:rsidRPr="00D62B6E">
        <w:t xml:space="preserve"> €)</w:t>
      </w:r>
      <w:r w:rsidR="00140541" w:rsidRPr="00D62B6E">
        <w:t>,</w:t>
      </w:r>
      <w:r w:rsidR="00315488" w:rsidRPr="00D62B6E">
        <w:t xml:space="preserve"> a zároveň</w:t>
      </w:r>
      <w:r w:rsidR="006B7EBE" w:rsidRPr="00D62B6E">
        <w:t xml:space="preserve"> </w:t>
      </w:r>
      <w:r w:rsidR="00140541" w:rsidRPr="00D62B6E">
        <w:t xml:space="preserve"> </w:t>
      </w:r>
      <w:r w:rsidR="0069301E" w:rsidRPr="00D62B6E">
        <w:t xml:space="preserve"> </w:t>
      </w:r>
      <w:r w:rsidR="005611E4" w:rsidRPr="00D62B6E">
        <w:t>navýšenie</w:t>
      </w:r>
      <w:r w:rsidR="00C955C6" w:rsidRPr="00D62B6E">
        <w:t xml:space="preserve"> prostredníctvom</w:t>
      </w:r>
      <w:r w:rsidR="005611E4" w:rsidRPr="00D62B6E">
        <w:t xml:space="preserve"> transferu verejným vysokým školám </w:t>
      </w:r>
      <w:r w:rsidR="0069301E" w:rsidRPr="00D62B6E">
        <w:t xml:space="preserve"> v sume 27,0 mil. eur </w:t>
      </w:r>
      <w:r w:rsidR="005611E4" w:rsidRPr="00D62B6E">
        <w:t xml:space="preserve">na </w:t>
      </w:r>
      <w:r w:rsidR="0069301E" w:rsidRPr="00D62B6E">
        <w:t xml:space="preserve">výkonnostné odmeňovanie; </w:t>
      </w:r>
    </w:p>
    <w:p w14:paraId="4F344773" w14:textId="3812EB25" w:rsidR="005611E4" w:rsidRPr="00D62B6E" w:rsidRDefault="006B7EBE">
      <w:pPr>
        <w:pStyle w:val="odsek"/>
        <w:numPr>
          <w:ilvl w:val="0"/>
          <w:numId w:val="0"/>
        </w:numPr>
        <w:spacing w:before="0"/>
      </w:pPr>
      <w:r w:rsidRPr="00D62B6E">
        <w:t>b) zvýšenie dotácie pre rok 2023 oproti roku 2022</w:t>
      </w:r>
      <w:r w:rsidR="00D71B96" w:rsidRPr="00D62B6E">
        <w:t xml:space="preserve"> na programe 077</w:t>
      </w:r>
      <w:r w:rsidRPr="00D62B6E">
        <w:t xml:space="preserve"> určenej na valorizáciu </w:t>
      </w:r>
      <w:r w:rsidR="00DF2012" w:rsidRPr="00D62B6E">
        <w:t>platových taríf</w:t>
      </w:r>
      <w:r w:rsidRPr="00D62B6E">
        <w:t xml:space="preserve"> zamestnancov verejných vysokých škôl</w:t>
      </w:r>
      <w:r w:rsidR="00481BB8">
        <w:rPr>
          <w:rStyle w:val="Odkaznapoznmkupodiarou"/>
        </w:rPr>
        <w:footnoteReference w:id="2"/>
      </w:r>
      <w:r w:rsidR="00EE4A48">
        <w:t>)</w:t>
      </w:r>
      <w:r w:rsidRPr="00D62B6E">
        <w:t xml:space="preserve"> vyplývajúcu z kolektívneho vyjednávania od 1.1.2023 a od 1.9.2023 </w:t>
      </w:r>
      <w:r w:rsidR="00464EC8" w:rsidRPr="00D62B6E">
        <w:t xml:space="preserve">v </w:t>
      </w:r>
      <w:r w:rsidR="003D437E" w:rsidRPr="00D62B6E">
        <w:t>celkov</w:t>
      </w:r>
      <w:r w:rsidR="00464EC8" w:rsidRPr="00D62B6E">
        <w:t>ej</w:t>
      </w:r>
      <w:r w:rsidR="003D437E" w:rsidRPr="00D62B6E">
        <w:t xml:space="preserve"> </w:t>
      </w:r>
      <w:r w:rsidRPr="00D62B6E">
        <w:t>sum</w:t>
      </w:r>
      <w:r w:rsidR="00464EC8" w:rsidRPr="00D62B6E">
        <w:t>e</w:t>
      </w:r>
      <w:r w:rsidRPr="00D62B6E">
        <w:t xml:space="preserve"> 75 </w:t>
      </w:r>
      <w:r w:rsidR="00DF2012" w:rsidRPr="00D62B6E">
        <w:t>312</w:t>
      </w:r>
      <w:r w:rsidRPr="00D62B6E">
        <w:t xml:space="preserve"> </w:t>
      </w:r>
      <w:r w:rsidR="00DF2012" w:rsidRPr="00D62B6E">
        <w:t>192</w:t>
      </w:r>
      <w:r w:rsidRPr="00D62B6E">
        <w:t xml:space="preserve">  eur</w:t>
      </w:r>
      <w:r w:rsidR="005611E4" w:rsidRPr="00D62B6E">
        <w:t xml:space="preserve"> z toho:</w:t>
      </w:r>
    </w:p>
    <w:p w14:paraId="7EE87478" w14:textId="64906F3D" w:rsidR="005611E4" w:rsidRPr="00D62B6E" w:rsidRDefault="005611E4">
      <w:pPr>
        <w:pStyle w:val="odsek"/>
        <w:numPr>
          <w:ilvl w:val="0"/>
          <w:numId w:val="0"/>
        </w:numPr>
        <w:spacing w:before="0"/>
      </w:pPr>
      <w:r w:rsidRPr="00D62B6E">
        <w:t xml:space="preserve">- dopad valorizácie platových tried o 3 % z roku 2022 v sume </w:t>
      </w:r>
      <w:r w:rsidR="00DF2012" w:rsidRPr="00D62B6E">
        <w:t>13 694</w:t>
      </w:r>
      <w:r w:rsidR="00481BB8">
        <w:t> </w:t>
      </w:r>
      <w:r w:rsidR="00DF2012" w:rsidRPr="00D62B6E">
        <w:t>069</w:t>
      </w:r>
      <w:r w:rsidR="00481BB8">
        <w:t xml:space="preserve"> </w:t>
      </w:r>
      <w:r w:rsidRPr="00D62B6E">
        <w:t>eur;</w:t>
      </w:r>
    </w:p>
    <w:p w14:paraId="533A2519" w14:textId="1108E888" w:rsidR="005611E4" w:rsidRPr="00D62B6E" w:rsidRDefault="005611E4">
      <w:pPr>
        <w:pStyle w:val="odsek"/>
        <w:numPr>
          <w:ilvl w:val="0"/>
          <w:numId w:val="0"/>
        </w:numPr>
        <w:spacing w:before="0"/>
      </w:pPr>
      <w:r w:rsidRPr="00D62B6E">
        <w:lastRenderedPageBreak/>
        <w:t>-</w:t>
      </w:r>
      <w:r w:rsidR="00471446" w:rsidRPr="00D62B6E">
        <w:t xml:space="preserve"> </w:t>
      </w:r>
      <w:r w:rsidRPr="00D62B6E">
        <w:t>valorizácie platových tried zamestnancov verejných vysokých škôl od 1.1.2023 v sume 42 272 759 eur;</w:t>
      </w:r>
    </w:p>
    <w:p w14:paraId="14E34EC3" w14:textId="6B9EEE31" w:rsidR="00371EF0" w:rsidRPr="00D62B6E" w:rsidRDefault="005611E4">
      <w:pPr>
        <w:pStyle w:val="odsek"/>
        <w:numPr>
          <w:ilvl w:val="0"/>
          <w:numId w:val="0"/>
        </w:numPr>
        <w:spacing w:before="0"/>
      </w:pPr>
      <w:r w:rsidRPr="00D62B6E">
        <w:t>- valorizácie platových tried zamestnancov verejných vysokých škôl od 1.9.2023 v sume 19 345 36</w:t>
      </w:r>
      <w:r w:rsidR="00D71B96" w:rsidRPr="00D62B6E">
        <w:t>4</w:t>
      </w:r>
      <w:r w:rsidR="0069301E" w:rsidRPr="00D62B6E">
        <w:t>;</w:t>
      </w:r>
    </w:p>
    <w:p w14:paraId="26A51BCA" w14:textId="69E9FFD0" w:rsidR="005611E4" w:rsidRPr="00D62B6E" w:rsidRDefault="00371EF0">
      <w:pPr>
        <w:pStyle w:val="odsek"/>
        <w:numPr>
          <w:ilvl w:val="0"/>
          <w:numId w:val="0"/>
        </w:numPr>
        <w:spacing w:before="0"/>
      </w:pPr>
      <w:r w:rsidRPr="00D62B6E">
        <w:t xml:space="preserve">c) </w:t>
      </w:r>
      <w:r w:rsidR="005611E4" w:rsidRPr="002A1674">
        <w:t>zvýšenie</w:t>
      </w:r>
      <w:r w:rsidR="005611E4" w:rsidRPr="00D62B6E">
        <w:t xml:space="preserve"> celkového objemu prostriedkov na tovary a</w:t>
      </w:r>
      <w:r w:rsidR="00D71B96" w:rsidRPr="00D62B6E">
        <w:t> </w:t>
      </w:r>
      <w:r w:rsidR="005611E4" w:rsidRPr="00D62B6E">
        <w:t>služby</w:t>
      </w:r>
      <w:r w:rsidR="00D71B96" w:rsidRPr="00D62B6E">
        <w:t xml:space="preserve"> na podprograme 077</w:t>
      </w:r>
      <w:r w:rsidR="00EE4A48">
        <w:t xml:space="preserve"> </w:t>
      </w:r>
      <w:r w:rsidR="00D71B96" w:rsidRPr="00D62B6E">
        <w:t>11</w:t>
      </w:r>
      <w:r w:rsidR="005611E4" w:rsidRPr="00D62B6E">
        <w:t xml:space="preserve"> o sumu </w:t>
      </w:r>
      <w:r w:rsidR="002A1674">
        <w:t>4 523 022</w:t>
      </w:r>
      <w:r w:rsidR="005611E4" w:rsidRPr="00D62B6E">
        <w:t xml:space="preserve"> eur na </w:t>
      </w:r>
      <w:r w:rsidR="002A1674">
        <w:t>59</w:t>
      </w:r>
      <w:r w:rsidR="005611E4" w:rsidRPr="00D62B6E">
        <w:t> </w:t>
      </w:r>
      <w:r w:rsidR="002A1674">
        <w:t>588</w:t>
      </w:r>
      <w:r w:rsidR="005611E4" w:rsidRPr="00D62B6E">
        <w:t> 761 eur – zvýšenie o</w:t>
      </w:r>
      <w:r w:rsidR="002A1674">
        <w:t> 8,2</w:t>
      </w:r>
      <w:r w:rsidR="005611E4" w:rsidRPr="00D62B6E">
        <w:t xml:space="preserve"> % oproti roku 2022 z toho:  </w:t>
      </w:r>
    </w:p>
    <w:p w14:paraId="3FA06CC3" w14:textId="7B232F9E" w:rsidR="005611E4" w:rsidRPr="00D62B6E" w:rsidRDefault="005611E4">
      <w:pPr>
        <w:pStyle w:val="odsek"/>
        <w:numPr>
          <w:ilvl w:val="0"/>
          <w:numId w:val="0"/>
        </w:numPr>
        <w:spacing w:before="0"/>
      </w:pPr>
      <w:r w:rsidRPr="00D62B6E">
        <w:t xml:space="preserve">- </w:t>
      </w:r>
      <w:r w:rsidRPr="002A1674">
        <w:t>zvýšenie</w:t>
      </w:r>
      <w:r w:rsidRPr="00D62B6E">
        <w:t xml:space="preserve"> základného príspevku na prevádzku vysokých škôl o sumu 20 000 eur na 120 000 eur – zvýšenie o 20 % oproti roku 2022</w:t>
      </w:r>
      <w:r w:rsidR="00651756">
        <w:t xml:space="preserve"> celkovo o sumu 400 000 eur</w:t>
      </w:r>
      <w:r w:rsidRPr="00D62B6E">
        <w:t xml:space="preserve">;  </w:t>
      </w:r>
    </w:p>
    <w:p w14:paraId="22860ADD" w14:textId="78356B16" w:rsidR="005611E4" w:rsidRPr="00D62B6E" w:rsidRDefault="005611E4">
      <w:pPr>
        <w:pStyle w:val="odsek"/>
        <w:numPr>
          <w:ilvl w:val="0"/>
          <w:numId w:val="0"/>
        </w:numPr>
        <w:spacing w:before="0"/>
      </w:pPr>
      <w:r w:rsidRPr="00D62B6E">
        <w:t xml:space="preserve">- </w:t>
      </w:r>
      <w:r w:rsidRPr="002A1674">
        <w:t>zvýšenie</w:t>
      </w:r>
      <w:r w:rsidRPr="00D62B6E">
        <w:t xml:space="preserve"> príspevku prideľovaného podľa úspešnosti v získavaní zahraničných grantov o sumu </w:t>
      </w:r>
      <w:r w:rsidR="002A1674">
        <w:t>1</w:t>
      </w:r>
      <w:r w:rsidRPr="00D62B6E">
        <w:t>00 000 eur na 1 </w:t>
      </w:r>
      <w:r w:rsidR="002A1674">
        <w:t>3</w:t>
      </w:r>
      <w:r w:rsidRPr="00D62B6E">
        <w:t>00 000 eur – zvýšenie o</w:t>
      </w:r>
      <w:r w:rsidR="002A1674">
        <w:t> 8,3</w:t>
      </w:r>
      <w:r w:rsidRPr="00D62B6E">
        <w:t xml:space="preserve"> % oproti roku 2022; </w:t>
      </w:r>
    </w:p>
    <w:p w14:paraId="682786BE" w14:textId="5C538174" w:rsidR="00371EF0" w:rsidRPr="00D62B6E" w:rsidRDefault="005611E4">
      <w:pPr>
        <w:pStyle w:val="odsek"/>
        <w:numPr>
          <w:ilvl w:val="0"/>
          <w:numId w:val="0"/>
        </w:numPr>
        <w:spacing w:before="0"/>
      </w:pPr>
      <w:r w:rsidRPr="00D62B6E">
        <w:t xml:space="preserve">- </w:t>
      </w:r>
      <w:r w:rsidRPr="002A1674">
        <w:t>zvýšenie</w:t>
      </w:r>
      <w:r w:rsidRPr="00D62B6E">
        <w:t xml:space="preserve"> objemu finančných prostriedkov na výdavky vysokých škôl na pedagogické praxe ďalšie evidované aktivity vysokých škôl o sumu 390 258 eur na 3 504 130 eur – zvýšenie o </w:t>
      </w:r>
      <w:r w:rsidR="004769FC" w:rsidRPr="00D62B6E">
        <w:t>35</w:t>
      </w:r>
      <w:r w:rsidRPr="00D62B6E">
        <w:t xml:space="preserve"> % oproti roku 2022;</w:t>
      </w:r>
    </w:p>
    <w:p w14:paraId="30F6E169" w14:textId="32E1C1EA" w:rsidR="0051378D" w:rsidRPr="00D62B6E" w:rsidRDefault="0051378D" w:rsidP="0051378D">
      <w:pPr>
        <w:pStyle w:val="odsek"/>
        <w:numPr>
          <w:ilvl w:val="0"/>
          <w:numId w:val="0"/>
        </w:numPr>
        <w:spacing w:before="0"/>
      </w:pPr>
      <w:r w:rsidRPr="00D62B6E">
        <w:t xml:space="preserve">- </w:t>
      </w:r>
      <w:r w:rsidRPr="002A1674">
        <w:t>zvýšenie</w:t>
      </w:r>
      <w:r w:rsidRPr="00D62B6E">
        <w:t xml:space="preserve"> objemu finančných prostriedkov na zohľadnenie podľa osobitných kritérií vo vybraných študijných odboroch o sumu  </w:t>
      </w:r>
      <w:r w:rsidR="002A1674">
        <w:t>5</w:t>
      </w:r>
      <w:r w:rsidRPr="00D62B6E">
        <w:t xml:space="preserve">00 000 eur na </w:t>
      </w:r>
      <w:r w:rsidR="002A1674">
        <w:t>5</w:t>
      </w:r>
      <w:r w:rsidRPr="00D62B6E">
        <w:t> </w:t>
      </w:r>
      <w:r w:rsidR="002A1674">
        <w:t>5</w:t>
      </w:r>
      <w:r w:rsidRPr="00D62B6E">
        <w:t>00 000 eur – zvýšenie o </w:t>
      </w:r>
      <w:r w:rsidR="002A1674">
        <w:t>1</w:t>
      </w:r>
      <w:r w:rsidRPr="00D62B6E">
        <w:t xml:space="preserve">0 % oproti roku 2022; </w:t>
      </w:r>
    </w:p>
    <w:p w14:paraId="234CFADA" w14:textId="19D90A52" w:rsidR="005611E4" w:rsidRPr="00D62B6E" w:rsidRDefault="005611E4">
      <w:pPr>
        <w:pStyle w:val="odsek"/>
        <w:numPr>
          <w:ilvl w:val="0"/>
          <w:numId w:val="0"/>
        </w:numPr>
        <w:spacing w:before="0"/>
      </w:pPr>
      <w:r w:rsidRPr="00D62B6E">
        <w:t xml:space="preserve">- </w:t>
      </w:r>
      <w:r w:rsidRPr="002A1674">
        <w:t>zvýšenie</w:t>
      </w:r>
      <w:r w:rsidRPr="00D62B6E">
        <w:t xml:space="preserve"> celkového objemu finančných prostriedkov vyhradených na tovary a služby pre špecifiká o sumu  488 180 eur na  5 670 739 eur – zvýšenie  o</w:t>
      </w:r>
      <w:r w:rsidR="002A1674">
        <w:t> </w:t>
      </w:r>
      <w:r w:rsidRPr="00D62B6E">
        <w:t>9</w:t>
      </w:r>
      <w:r w:rsidR="002A1674">
        <w:t>,4</w:t>
      </w:r>
      <w:r w:rsidRPr="00D62B6E">
        <w:t xml:space="preserve"> % oproti roku 2022</w:t>
      </w:r>
      <w:r w:rsidR="000C3490" w:rsidRPr="00D62B6E">
        <w:t>;</w:t>
      </w:r>
    </w:p>
    <w:p w14:paraId="66B3D05A" w14:textId="39A52415" w:rsidR="000C3490" w:rsidRPr="00D62B6E" w:rsidRDefault="000C3490">
      <w:pPr>
        <w:pStyle w:val="odsek"/>
        <w:numPr>
          <w:ilvl w:val="0"/>
          <w:numId w:val="0"/>
        </w:numPr>
        <w:spacing w:before="0"/>
      </w:pPr>
      <w:r w:rsidRPr="00D62B6E">
        <w:t xml:space="preserve">- </w:t>
      </w:r>
      <w:r w:rsidR="001858B1" w:rsidRPr="002A1674">
        <w:t>zvýšenie</w:t>
      </w:r>
      <w:r w:rsidR="001858B1" w:rsidRPr="00D62B6E">
        <w:t xml:space="preserve"> objemu prostriedkov na tovary a služby </w:t>
      </w:r>
      <w:r w:rsidR="002A1674">
        <w:t xml:space="preserve">rozpisovaný podľa výkonu </w:t>
      </w:r>
      <w:r w:rsidR="001858B1" w:rsidRPr="00D62B6E">
        <w:t xml:space="preserve">o sumu </w:t>
      </w:r>
      <w:r w:rsidR="002A1674">
        <w:t>3</w:t>
      </w:r>
      <w:r w:rsidR="001858B1" w:rsidRPr="00D62B6E">
        <w:t> </w:t>
      </w:r>
      <w:r w:rsidR="002A1674">
        <w:t>389</w:t>
      </w:r>
      <w:r w:rsidR="001858B1" w:rsidRPr="00D62B6E">
        <w:t> </w:t>
      </w:r>
      <w:r w:rsidR="002A1674">
        <w:t>945</w:t>
      </w:r>
      <w:r w:rsidR="001858B1" w:rsidRPr="00D62B6E">
        <w:t xml:space="preserve"> eur – zvýšenie o </w:t>
      </w:r>
      <w:r w:rsidR="002A1674">
        <w:t>8,2</w:t>
      </w:r>
      <w:r w:rsidR="002A1674" w:rsidRPr="00D62B6E">
        <w:t xml:space="preserve"> </w:t>
      </w:r>
      <w:r w:rsidR="001858B1" w:rsidRPr="00D62B6E">
        <w:t>% oproti roku 2022;</w:t>
      </w:r>
    </w:p>
    <w:p w14:paraId="6516C8E3" w14:textId="6367C505" w:rsidR="003D437E" w:rsidRPr="00D62B6E" w:rsidRDefault="00371EF0">
      <w:pPr>
        <w:pStyle w:val="odsek"/>
        <w:numPr>
          <w:ilvl w:val="0"/>
          <w:numId w:val="0"/>
        </w:numPr>
        <w:spacing w:before="0"/>
      </w:pPr>
      <w:r w:rsidRPr="00D62B6E">
        <w:t>d)</w:t>
      </w:r>
      <w:r w:rsidR="003D437E" w:rsidRPr="00D62B6E">
        <w:t xml:space="preserve"> </w:t>
      </w:r>
      <w:r w:rsidR="005611E4" w:rsidRPr="00D62B6E">
        <w:t>zvýšenie objemu finančných prostriedkov pre vysoké školy určeného na výskum a</w:t>
      </w:r>
      <w:r w:rsidR="00D71B96" w:rsidRPr="00D62B6E">
        <w:t> </w:t>
      </w:r>
      <w:r w:rsidR="005611E4" w:rsidRPr="00D62B6E">
        <w:t>vývoj</w:t>
      </w:r>
      <w:r w:rsidR="00D71B96" w:rsidRPr="00D62B6E">
        <w:t xml:space="preserve"> na podprograme 077 12 01</w:t>
      </w:r>
      <w:r w:rsidR="005611E4" w:rsidRPr="00D62B6E">
        <w:t xml:space="preserve"> o sumu 11 759 408 eur</w:t>
      </w:r>
      <w:r w:rsidR="00D71B96" w:rsidRPr="00D62B6E">
        <w:t xml:space="preserve"> z dôvodu</w:t>
      </w:r>
      <w:r w:rsidR="00AB7421" w:rsidRPr="00D62B6E">
        <w:t xml:space="preserve"> valorizáci</w:t>
      </w:r>
      <w:r w:rsidR="00D71B96" w:rsidRPr="00D62B6E">
        <w:t>e  platových taríf,</w:t>
      </w:r>
    </w:p>
    <w:p w14:paraId="6C4651E4" w14:textId="7AAE69A3" w:rsidR="005611E4" w:rsidRPr="00D62B6E" w:rsidRDefault="005611E4">
      <w:pPr>
        <w:pStyle w:val="odsek"/>
        <w:numPr>
          <w:ilvl w:val="0"/>
          <w:numId w:val="0"/>
        </w:numPr>
        <w:spacing w:before="0"/>
      </w:pPr>
      <w:r w:rsidRPr="00D62B6E">
        <w:t>e) znižuje sa objem finančných prostriedkov na podporu špičkových tímov</w:t>
      </w:r>
      <w:r w:rsidR="00D71B96" w:rsidRPr="00D62B6E">
        <w:t xml:space="preserve"> na podprograme 077 12 01</w:t>
      </w:r>
      <w:r w:rsidRPr="00D62B6E">
        <w:t xml:space="preserve"> z 1 116 000 eur na 350 000 eur;</w:t>
      </w:r>
    </w:p>
    <w:p w14:paraId="3ED07A1F" w14:textId="2E24F0E7" w:rsidR="001858B1" w:rsidRPr="00D62B6E" w:rsidRDefault="005611E4" w:rsidP="005611E4">
      <w:pPr>
        <w:pStyle w:val="odsek-pismeno"/>
        <w:numPr>
          <w:ilvl w:val="0"/>
          <w:numId w:val="0"/>
        </w:numPr>
        <w:spacing w:before="0"/>
      </w:pPr>
      <w:r w:rsidRPr="00D62B6E">
        <w:t xml:space="preserve">f) </w:t>
      </w:r>
      <w:r w:rsidR="000D1A4C">
        <w:t xml:space="preserve">neúčelovo sa </w:t>
      </w:r>
      <w:r w:rsidRPr="00D62B6E">
        <w:t xml:space="preserve">určuje podiel na excelentné výskumné </w:t>
      </w:r>
      <w:r w:rsidR="002A1674">
        <w:t>pracoviská</w:t>
      </w:r>
      <w:r w:rsidR="002A1674" w:rsidRPr="00D62B6E">
        <w:t xml:space="preserve"> </w:t>
      </w:r>
      <w:r w:rsidR="00D71B96" w:rsidRPr="00D62B6E">
        <w:t xml:space="preserve">na podprograme 077 12 01 </w:t>
      </w:r>
      <w:r w:rsidRPr="00D62B6E">
        <w:t xml:space="preserve">vo výške </w:t>
      </w:r>
      <w:r w:rsidR="007C3BB1" w:rsidRPr="00D22BDD">
        <w:t>11,8</w:t>
      </w:r>
      <w:r w:rsidR="007C3BB1" w:rsidRPr="002A1674">
        <w:t xml:space="preserve"> </w:t>
      </w:r>
      <w:r w:rsidRPr="002A1674">
        <w:t>%</w:t>
      </w:r>
      <w:r w:rsidRPr="00D62B6E">
        <w:t xml:space="preserve"> z celkového objemu finančných prostriedkov určených na vedu a výskum podľa výkonu vo vede</w:t>
      </w:r>
    </w:p>
    <w:p w14:paraId="5B051878" w14:textId="40660BB8" w:rsidR="005611E4" w:rsidRPr="00D62B6E" w:rsidRDefault="001858B1" w:rsidP="005611E4">
      <w:pPr>
        <w:pStyle w:val="odsek-pismeno"/>
        <w:numPr>
          <w:ilvl w:val="0"/>
          <w:numId w:val="0"/>
        </w:numPr>
        <w:spacing w:before="0"/>
      </w:pPr>
      <w:r w:rsidRPr="00D62B6E">
        <w:t>g) ruší sa podiel rozpisu podľa komplexnej akreditácie</w:t>
      </w:r>
      <w:r w:rsidR="00D71B96" w:rsidRPr="00D62B6E">
        <w:t xml:space="preserve"> na podprograme 077 12 01</w:t>
      </w:r>
      <w:r w:rsidRPr="00D62B6E">
        <w:t>, pričom sa tento  podiel bude rozpisovať podľa priemerného 6 ročného výkonu vo vede</w:t>
      </w:r>
      <w:r w:rsidR="005611E4" w:rsidRPr="00D62B6E">
        <w:t xml:space="preserve">;    </w:t>
      </w:r>
    </w:p>
    <w:p w14:paraId="3453CAA1" w14:textId="37A6CACB" w:rsidR="0055148E" w:rsidRPr="00D62B6E" w:rsidRDefault="001858B1">
      <w:pPr>
        <w:pStyle w:val="odsek"/>
        <w:numPr>
          <w:ilvl w:val="0"/>
          <w:numId w:val="0"/>
        </w:numPr>
        <w:spacing w:before="0"/>
      </w:pPr>
      <w:r w:rsidRPr="00D62B6E">
        <w:t>h</w:t>
      </w:r>
      <w:r w:rsidR="005611E4" w:rsidRPr="00D62B6E">
        <w:t xml:space="preserve">) v rámci dotácie na rozvoj </w:t>
      </w:r>
      <w:r w:rsidR="00D71B96" w:rsidRPr="00D62B6E">
        <w:t xml:space="preserve">na podprograme 077 13 </w:t>
      </w:r>
      <w:r w:rsidR="005611E4" w:rsidRPr="00D62B6E">
        <w:t xml:space="preserve">dochádza k zníženiu  alokácie finančných prostriedkov na </w:t>
      </w:r>
      <w:r w:rsidR="0082509F">
        <w:t>3,6</w:t>
      </w:r>
      <w:r w:rsidR="0082509F" w:rsidRPr="00D62B6E">
        <w:t xml:space="preserve"> </w:t>
      </w:r>
      <w:r w:rsidR="005611E4" w:rsidRPr="00D62B6E">
        <w:t>mil. Eur;</w:t>
      </w:r>
    </w:p>
    <w:p w14:paraId="6743B8BA" w14:textId="14BEA2CB" w:rsidR="007F316F" w:rsidRPr="00D62B6E" w:rsidRDefault="001858B1">
      <w:pPr>
        <w:pStyle w:val="odsek"/>
        <w:numPr>
          <w:ilvl w:val="0"/>
          <w:numId w:val="0"/>
        </w:numPr>
        <w:spacing w:before="0"/>
      </w:pPr>
      <w:r w:rsidRPr="00D62B6E">
        <w:t>i</w:t>
      </w:r>
      <w:r w:rsidR="007F316F" w:rsidRPr="00D62B6E">
        <w:t xml:space="preserve">) </w:t>
      </w:r>
      <w:r w:rsidR="007F316F" w:rsidRPr="009545E4">
        <w:t>zvýšenie</w:t>
      </w:r>
      <w:r w:rsidR="007F316F" w:rsidRPr="00D62B6E">
        <w:t xml:space="preserve"> príspevku na ubytovaných študentov verejných vysokých škôl v študentských domovoch</w:t>
      </w:r>
      <w:r w:rsidR="00D71B96" w:rsidRPr="00D62B6E">
        <w:t xml:space="preserve"> na podprograme 077 15 03</w:t>
      </w:r>
      <w:r w:rsidR="007F316F" w:rsidRPr="00D62B6E">
        <w:t xml:space="preserve"> z </w:t>
      </w:r>
      <w:r w:rsidR="001E031C" w:rsidRPr="00D62B6E">
        <w:t>7</w:t>
      </w:r>
      <w:r w:rsidR="007F316F" w:rsidRPr="00D62B6E">
        <w:t xml:space="preserve"> eur na 10 eur, zvýšenie o sumu 1 586 810 eur – zvýšenie o </w:t>
      </w:r>
      <w:r w:rsidR="00D71B96" w:rsidRPr="00D62B6E">
        <w:t>43</w:t>
      </w:r>
      <w:r w:rsidR="007F316F" w:rsidRPr="00D62B6E">
        <w:t xml:space="preserve"> % oproti roku 2022</w:t>
      </w:r>
      <w:r w:rsidR="009545E4">
        <w:t>.</w:t>
      </w:r>
      <w:r w:rsidR="007F316F" w:rsidRPr="00D62B6E">
        <w:t xml:space="preserve">  </w:t>
      </w:r>
    </w:p>
    <w:p w14:paraId="0EE246C9" w14:textId="29716914" w:rsidR="006A345C" w:rsidRPr="00D62B6E" w:rsidRDefault="006A345C" w:rsidP="000E529C">
      <w:pPr>
        <w:pStyle w:val="Nadpis3vavomal"/>
        <w:rPr>
          <w:i/>
          <w:iCs/>
          <w:sz w:val="22"/>
          <w:lang w:val="sk-SK"/>
        </w:rPr>
      </w:pPr>
      <w:r w:rsidRPr="00D62B6E">
        <w:rPr>
          <w:i/>
          <w:iCs/>
          <w:sz w:val="22"/>
          <w:lang w:val="sk-SK"/>
        </w:rPr>
        <w:lastRenderedPageBreak/>
        <w:t>2. Celkový objem finančných prostried</w:t>
      </w:r>
      <w:r w:rsidR="002B6EEE" w:rsidRPr="00D62B6E">
        <w:rPr>
          <w:i/>
          <w:iCs/>
          <w:sz w:val="22"/>
          <w:lang w:val="sk-SK"/>
        </w:rPr>
        <w:t>kov pre vysoké školy na rok 20</w:t>
      </w:r>
      <w:r w:rsidR="001F071D" w:rsidRPr="00D62B6E">
        <w:rPr>
          <w:i/>
          <w:iCs/>
          <w:sz w:val="22"/>
          <w:lang w:val="sk-SK"/>
        </w:rPr>
        <w:t>2</w:t>
      </w:r>
      <w:r w:rsidR="00140541" w:rsidRPr="00D62B6E">
        <w:rPr>
          <w:i/>
          <w:iCs/>
          <w:sz w:val="22"/>
          <w:lang w:val="sk-SK"/>
        </w:rPr>
        <w:t>3</w:t>
      </w:r>
      <w:r w:rsidRPr="00D62B6E">
        <w:rPr>
          <w:i/>
          <w:iCs/>
          <w:sz w:val="22"/>
          <w:lang w:val="sk-SK"/>
        </w:rPr>
        <w:t xml:space="preserve"> a ich štruktúra</w:t>
      </w:r>
    </w:p>
    <w:p w14:paraId="19C2430C" w14:textId="37850783" w:rsidR="0072159C" w:rsidRPr="00D62B6E" w:rsidRDefault="00DF5CE0" w:rsidP="00E47936">
      <w:pPr>
        <w:pStyle w:val="odsek"/>
        <w:rPr>
          <w:i/>
          <w:color w:val="FF0000"/>
        </w:rPr>
      </w:pPr>
      <w:r w:rsidRPr="00D62B6E">
        <w:t xml:space="preserve">Metodika a rozpis </w:t>
      </w:r>
      <w:r w:rsidR="004A13B0" w:rsidRPr="00D62B6E">
        <w:t>vychádza</w:t>
      </w:r>
      <w:r w:rsidRPr="00D62B6E">
        <w:t>jú z</w:t>
      </w:r>
      <w:r w:rsidR="00E406A7" w:rsidRPr="00D62B6E">
        <w:t>o</w:t>
      </w:r>
      <w:r w:rsidR="00277441" w:rsidRPr="00D62B6E">
        <w:t xml:space="preserve"> </w:t>
      </w:r>
      <w:r w:rsidR="00A525F2" w:rsidRPr="00D62B6E">
        <w:t>zákona</w:t>
      </w:r>
      <w:r w:rsidR="00492157" w:rsidRPr="00D62B6E">
        <w:t xml:space="preserve"> č</w:t>
      </w:r>
      <w:r w:rsidR="00C66059" w:rsidRPr="00D62B6E">
        <w:t>.</w:t>
      </w:r>
      <w:r w:rsidR="001858B1" w:rsidRPr="00D62B6E">
        <w:t xml:space="preserve"> .../2022</w:t>
      </w:r>
      <w:r w:rsidR="00492157" w:rsidRPr="00D62B6E">
        <w:t xml:space="preserve"> Z. z. </w:t>
      </w:r>
      <w:r w:rsidR="00277441" w:rsidRPr="00D62B6E">
        <w:t>o štátnom rozpočte na rok 202</w:t>
      </w:r>
      <w:r w:rsidR="00140541" w:rsidRPr="00D62B6E">
        <w:t>3</w:t>
      </w:r>
      <w:r w:rsidR="00277441" w:rsidRPr="00D62B6E">
        <w:t xml:space="preserve"> </w:t>
      </w:r>
      <w:r w:rsidR="00CD53AE" w:rsidRPr="00D62B6E">
        <w:t>(ďalej len „zákon o štátnom rozpočte“)</w:t>
      </w:r>
      <w:r w:rsidR="00A35FBB" w:rsidRPr="00D62B6E">
        <w:t>.</w:t>
      </w:r>
      <w:r w:rsidR="004A13B0" w:rsidRPr="00D62B6E">
        <w:t xml:space="preserve"> V</w:t>
      </w:r>
      <w:r w:rsidR="002B55C4" w:rsidRPr="00D62B6E">
        <w:t xml:space="preserve">ýdavky štátneho rozpočtu v rámci programu 077 – </w:t>
      </w:r>
      <w:r w:rsidR="006A345C" w:rsidRPr="00D62B6E">
        <w:t>V</w:t>
      </w:r>
      <w:r w:rsidR="002B55C4" w:rsidRPr="00D62B6E">
        <w:t xml:space="preserve">ysokoškolské vzdelávanie a veda, sociálna podpora študentov vysokých škôl </w:t>
      </w:r>
      <w:r w:rsidR="004A13B0" w:rsidRPr="00D62B6E">
        <w:t>s</w:t>
      </w:r>
      <w:r w:rsidRPr="00D62B6E">
        <w:t>ú</w:t>
      </w:r>
      <w:r w:rsidR="00E44D2E" w:rsidRPr="00D62B6E">
        <w:t xml:space="preserve"> na rok 20</w:t>
      </w:r>
      <w:r w:rsidR="00154DEE" w:rsidRPr="00D62B6E">
        <w:t>2</w:t>
      </w:r>
      <w:r w:rsidR="00140541" w:rsidRPr="00D62B6E">
        <w:t>3</w:t>
      </w:r>
      <w:r w:rsidR="00E44D2E" w:rsidRPr="00D62B6E">
        <w:t xml:space="preserve"> </w:t>
      </w:r>
      <w:r w:rsidR="00244789" w:rsidRPr="00D62B6E">
        <w:t xml:space="preserve">navrhnuté </w:t>
      </w:r>
      <w:r w:rsidR="002B55C4" w:rsidRPr="00D62B6E">
        <w:t>v</w:t>
      </w:r>
      <w:r w:rsidR="009A3FD0" w:rsidRPr="00D62B6E">
        <w:t> </w:t>
      </w:r>
      <w:r w:rsidR="002B55C4" w:rsidRPr="00D62B6E">
        <w:t>sume</w:t>
      </w:r>
      <w:r w:rsidR="005E1605" w:rsidRPr="00D62B6E">
        <w:t xml:space="preserve"> 644 </w:t>
      </w:r>
      <w:r w:rsidR="0002745A" w:rsidRPr="00D62B6E">
        <w:t>657</w:t>
      </w:r>
      <w:r w:rsidR="00352770">
        <w:t> </w:t>
      </w:r>
      <w:r w:rsidR="0002745A" w:rsidRPr="00D62B6E">
        <w:t>704</w:t>
      </w:r>
      <w:r w:rsidR="00352770">
        <w:t xml:space="preserve"> </w:t>
      </w:r>
      <w:r w:rsidR="00916597" w:rsidRPr="00D62B6E">
        <w:t>€ (v roku 20</w:t>
      </w:r>
      <w:r w:rsidR="009C4638" w:rsidRPr="00D62B6E">
        <w:t>2</w:t>
      </w:r>
      <w:r w:rsidR="00140541" w:rsidRPr="00D62B6E">
        <w:t>2</w:t>
      </w:r>
      <w:r w:rsidR="00916597" w:rsidRPr="00D62B6E">
        <w:t xml:space="preserve">: </w:t>
      </w:r>
      <w:r w:rsidR="00140541" w:rsidRPr="00D62B6E">
        <w:t xml:space="preserve">569 449 043 </w:t>
      </w:r>
      <w:r w:rsidR="007850FA" w:rsidRPr="00D62B6E">
        <w:t>€</w:t>
      </w:r>
      <w:r w:rsidR="00916597" w:rsidRPr="00D62B6E">
        <w:t>)</w:t>
      </w:r>
      <w:r w:rsidR="002B55C4" w:rsidRPr="00D62B6E">
        <w:t>.</w:t>
      </w:r>
      <w:r w:rsidR="00FE136F" w:rsidRPr="00D62B6E">
        <w:t xml:space="preserve"> </w:t>
      </w:r>
      <w:r w:rsidR="00C672C0" w:rsidRPr="00D62B6E">
        <w:t>N</w:t>
      </w:r>
      <w:r w:rsidR="00F54E65" w:rsidRPr="00D62B6E">
        <w:t>a transfer vysokým</w:t>
      </w:r>
      <w:r w:rsidR="002C06F5" w:rsidRPr="00D62B6E">
        <w:t xml:space="preserve"> školám </w:t>
      </w:r>
      <w:r w:rsidR="00F54E65" w:rsidRPr="00D62B6E">
        <w:t xml:space="preserve">ministerstvo rozpočtuje </w:t>
      </w:r>
      <w:r w:rsidR="00C672C0" w:rsidRPr="00D62B6E">
        <w:t>s</w:t>
      </w:r>
      <w:r w:rsidR="00F54E65" w:rsidRPr="00D62B6E">
        <w:t>umu</w:t>
      </w:r>
      <w:r w:rsidR="009A3FD0" w:rsidRPr="00D62B6E">
        <w:t xml:space="preserve"> </w:t>
      </w:r>
      <w:r w:rsidR="0002745A" w:rsidRPr="00D62B6E">
        <w:t>636 299 397</w:t>
      </w:r>
      <w:r w:rsidR="001325DD" w:rsidRPr="00D62B6E">
        <w:t xml:space="preserve"> €</w:t>
      </w:r>
      <w:r w:rsidR="00C672C0" w:rsidRPr="00D62B6E">
        <w:t xml:space="preserve"> </w:t>
      </w:r>
      <w:r w:rsidR="007F4459" w:rsidRPr="00D62B6E">
        <w:t>(v roku 20</w:t>
      </w:r>
      <w:r w:rsidR="00C91574" w:rsidRPr="00D62B6E">
        <w:t>2</w:t>
      </w:r>
      <w:r w:rsidR="00FC37D7" w:rsidRPr="00D62B6E">
        <w:t>2</w:t>
      </w:r>
      <w:r w:rsidR="00916597" w:rsidRPr="00D62B6E">
        <w:t xml:space="preserve">: </w:t>
      </w:r>
      <w:r w:rsidR="0002745A" w:rsidRPr="00D62B6E">
        <w:t>561 166 628</w:t>
      </w:r>
      <w:r w:rsidR="00FC37D7" w:rsidRPr="00D62B6E">
        <w:t xml:space="preserve"> </w:t>
      </w:r>
      <w:r w:rsidR="00962CC9" w:rsidRPr="00D62B6E">
        <w:t>€</w:t>
      </w:r>
      <w:r w:rsidR="00B7449D" w:rsidRPr="00D62B6E">
        <w:t>)</w:t>
      </w:r>
      <w:r w:rsidR="007B7F39" w:rsidRPr="00D62B6E">
        <w:t xml:space="preserve">. </w:t>
      </w:r>
      <w:r w:rsidR="00962CC9" w:rsidRPr="00D62B6E">
        <w:t>Zostávajúca časť finančných prostriedkov</w:t>
      </w:r>
      <w:r w:rsidR="007018B7" w:rsidRPr="00D62B6E">
        <w:t xml:space="preserve">, </w:t>
      </w:r>
      <w:r w:rsidR="00CD53AE" w:rsidRPr="00D62B6E">
        <w:t>obdobne</w:t>
      </w:r>
      <w:r w:rsidR="007018B7" w:rsidRPr="00D62B6E">
        <w:t xml:space="preserve"> ako v</w:t>
      </w:r>
      <w:r w:rsidR="00C91574" w:rsidRPr="00D62B6E">
        <w:t> </w:t>
      </w:r>
      <w:r w:rsidR="007018B7" w:rsidRPr="00D62B6E">
        <w:t>predchádzajúcich rokoch,</w:t>
      </w:r>
      <w:r w:rsidR="0001494E" w:rsidRPr="00D62B6E">
        <w:t xml:space="preserve"> slúži na zabezpečenie</w:t>
      </w:r>
      <w:r w:rsidR="007018B7" w:rsidRPr="00D62B6E">
        <w:t xml:space="preserve"> </w:t>
      </w:r>
      <w:r w:rsidR="000110F0" w:rsidRPr="00D62B6E">
        <w:t xml:space="preserve">činnosti </w:t>
      </w:r>
      <w:r w:rsidR="00EA15B3" w:rsidRPr="00D62B6E">
        <w:t xml:space="preserve">Slovenskej akreditačnej agentúry pre vysoké školstvo, </w:t>
      </w:r>
      <w:r w:rsidR="00962CC9" w:rsidRPr="00D62B6E">
        <w:t xml:space="preserve">reprezentácií vysokých škôl, spolufinancovanie mobilít v rámci programu ERASMUS+, financovanie Národného štipendijného programu, </w:t>
      </w:r>
      <w:r w:rsidR="00EA15B3" w:rsidRPr="00D62B6E">
        <w:t xml:space="preserve">implementáciu opatrenia </w:t>
      </w:r>
      <w:r w:rsidR="00E47936" w:rsidRPr="00D62B6E">
        <w:t>–</w:t>
      </w:r>
      <w:r w:rsidR="00EA15B3" w:rsidRPr="00D62B6E">
        <w:t xml:space="preserve"> stabilizačný príspevok pre študentov ošetrovateľstva</w:t>
      </w:r>
      <w:r w:rsidR="00DC35D3" w:rsidRPr="00D62B6E">
        <w:t>, či prevádzku siete SANET,</w:t>
      </w:r>
      <w:r w:rsidR="002271F8">
        <w:t xml:space="preserve"> financovanie štipendia Martina Filka, projektu </w:t>
      </w:r>
      <w:r w:rsidR="002271F8" w:rsidRPr="002271F8">
        <w:t>ABSOLVENT</w:t>
      </w:r>
      <w:r w:rsidR="002271F8">
        <w:t xml:space="preserve"> ako aj </w:t>
      </w:r>
      <w:r w:rsidR="002271F8" w:rsidRPr="002271F8">
        <w:t>podporná schéma na návrat odborníkov zo zahraničia</w:t>
      </w:r>
      <w:r w:rsidR="002271F8">
        <w:t xml:space="preserve"> </w:t>
      </w:r>
      <w:r w:rsidR="00962CC9" w:rsidRPr="00D62B6E">
        <w:t>a</w:t>
      </w:r>
      <w:r w:rsidR="002271F8">
        <w:t xml:space="preserve"> podobne</w:t>
      </w:r>
      <w:r w:rsidR="00962CC9" w:rsidRPr="00D62B6E">
        <w:t>.</w:t>
      </w:r>
      <w:r w:rsidR="007F4459" w:rsidRPr="00D62B6E">
        <w:t xml:space="preserve"> </w:t>
      </w:r>
      <w:r w:rsidR="007F4459" w:rsidRPr="00D62B6E">
        <w:rPr>
          <w:color w:val="000000" w:themeColor="text1"/>
        </w:rPr>
        <w:t xml:space="preserve">Okrem </w:t>
      </w:r>
      <w:r w:rsidR="001A5759" w:rsidRPr="00D62B6E">
        <w:rPr>
          <w:color w:val="000000" w:themeColor="text1"/>
        </w:rPr>
        <w:t xml:space="preserve">uvedeného </w:t>
      </w:r>
      <w:r w:rsidR="007F4459" w:rsidRPr="00D62B6E">
        <w:rPr>
          <w:color w:val="000000" w:themeColor="text1"/>
        </w:rPr>
        <w:t>časť výdavkov</w:t>
      </w:r>
      <w:r w:rsidR="00493433" w:rsidRPr="00D62B6E">
        <w:rPr>
          <w:color w:val="000000" w:themeColor="text1"/>
        </w:rPr>
        <w:t>,</w:t>
      </w:r>
      <w:r w:rsidR="007F4459" w:rsidRPr="00D62B6E">
        <w:rPr>
          <w:color w:val="000000" w:themeColor="text1"/>
        </w:rPr>
        <w:t xml:space="preserve"> </w:t>
      </w:r>
      <w:r w:rsidR="00DC35D3" w:rsidRPr="00D62B6E">
        <w:rPr>
          <w:color w:val="000000" w:themeColor="text1"/>
        </w:rPr>
        <w:t xml:space="preserve">napríklad prevádzka </w:t>
      </w:r>
      <w:r w:rsidR="00C75909" w:rsidRPr="00D62B6E">
        <w:rPr>
          <w:color w:val="000000" w:themeColor="text1"/>
        </w:rPr>
        <w:t>informačného systému SOFIA</w:t>
      </w:r>
      <w:r w:rsidR="007F4459" w:rsidRPr="00D62B6E">
        <w:rPr>
          <w:color w:val="000000" w:themeColor="text1"/>
        </w:rPr>
        <w:t xml:space="preserve">, </w:t>
      </w:r>
      <w:r w:rsidR="00C75909" w:rsidRPr="00D62B6E">
        <w:rPr>
          <w:color w:val="000000" w:themeColor="text1"/>
        </w:rPr>
        <w:t>sú</w:t>
      </w:r>
      <w:r w:rsidR="007F4459" w:rsidRPr="00D62B6E">
        <w:rPr>
          <w:color w:val="000000" w:themeColor="text1"/>
        </w:rPr>
        <w:t xml:space="preserve"> aj v roku 20</w:t>
      </w:r>
      <w:r w:rsidR="00326B49" w:rsidRPr="00D62B6E">
        <w:rPr>
          <w:color w:val="000000" w:themeColor="text1"/>
        </w:rPr>
        <w:t>2</w:t>
      </w:r>
      <w:r w:rsidR="00FC37D7" w:rsidRPr="00D62B6E">
        <w:rPr>
          <w:color w:val="000000" w:themeColor="text1"/>
        </w:rPr>
        <w:t>3</w:t>
      </w:r>
      <w:r w:rsidR="00C75909" w:rsidRPr="00D62B6E">
        <w:rPr>
          <w:color w:val="000000" w:themeColor="text1"/>
        </w:rPr>
        <w:t xml:space="preserve"> rozpočtované na programe </w:t>
      </w:r>
      <w:r w:rsidR="006D0FA1" w:rsidRPr="00D62B6E">
        <w:rPr>
          <w:color w:val="000000" w:themeColor="text1"/>
        </w:rPr>
        <w:t>0EK</w:t>
      </w:r>
      <w:r w:rsidR="007F4459" w:rsidRPr="00D62B6E">
        <w:rPr>
          <w:color w:val="000000" w:themeColor="text1"/>
        </w:rPr>
        <w:t xml:space="preserve"> – Informačné technológie financované zo</w:t>
      </w:r>
      <w:r w:rsidR="00CD53AE" w:rsidRPr="00D62B6E">
        <w:rPr>
          <w:color w:val="000000" w:themeColor="text1"/>
        </w:rPr>
        <w:t> </w:t>
      </w:r>
      <w:r w:rsidR="007F4459" w:rsidRPr="00D62B6E">
        <w:rPr>
          <w:color w:val="000000" w:themeColor="text1"/>
        </w:rPr>
        <w:t>štátneho rozpočtu</w:t>
      </w:r>
      <w:r w:rsidR="00C75909" w:rsidRPr="00D62B6E">
        <w:rPr>
          <w:color w:val="000000" w:themeColor="text1"/>
        </w:rPr>
        <w:t>.</w:t>
      </w:r>
    </w:p>
    <w:p w14:paraId="4C92D569" w14:textId="13F48F68" w:rsidR="006A345C" w:rsidRPr="00D62B6E" w:rsidRDefault="006A345C" w:rsidP="000E529C">
      <w:pPr>
        <w:pStyle w:val="Nadpis3vavomal"/>
        <w:rPr>
          <w:i/>
          <w:iCs/>
          <w:lang w:val="sk-SK"/>
        </w:rPr>
      </w:pPr>
      <w:r w:rsidRPr="00D62B6E">
        <w:rPr>
          <w:i/>
          <w:iCs/>
          <w:lang w:val="sk-SK"/>
        </w:rPr>
        <w:t>3. Postup pri rozpise dotácií zo štátneho rozpo</w:t>
      </w:r>
      <w:r w:rsidR="006C146E" w:rsidRPr="00D62B6E">
        <w:rPr>
          <w:i/>
          <w:iCs/>
          <w:lang w:val="sk-SK"/>
        </w:rPr>
        <w:t>čtu vysokým školám na rok 20</w:t>
      </w:r>
      <w:r w:rsidR="00E142E6" w:rsidRPr="00D62B6E">
        <w:rPr>
          <w:i/>
          <w:iCs/>
          <w:lang w:val="sk-SK"/>
        </w:rPr>
        <w:t>2</w:t>
      </w:r>
      <w:r w:rsidR="00FC37D7" w:rsidRPr="00D62B6E">
        <w:rPr>
          <w:i/>
          <w:iCs/>
          <w:lang w:val="sk-SK"/>
        </w:rPr>
        <w:t>3</w:t>
      </w:r>
    </w:p>
    <w:p w14:paraId="381203DF" w14:textId="72D6D392" w:rsidR="00B57259" w:rsidRPr="00D62B6E" w:rsidRDefault="001325DD" w:rsidP="000E529C">
      <w:pPr>
        <w:pStyle w:val="odsek"/>
      </w:pPr>
      <w:r w:rsidRPr="00D62B6E">
        <w:t xml:space="preserve">Ministerstvo vypracovalo návrh metodiky a rozpisu </w:t>
      </w:r>
      <w:r w:rsidR="00454FC4" w:rsidRPr="00D62B6E">
        <w:t xml:space="preserve">dotácií </w:t>
      </w:r>
      <w:r w:rsidRPr="00D62B6E">
        <w:t xml:space="preserve">a poskytlo ho na vyjadrenie reprezentáciám vysokých škôl </w:t>
      </w:r>
      <w:r w:rsidRPr="00D62B6E">
        <w:rPr>
          <w:b/>
        </w:rPr>
        <w:t>do</w:t>
      </w:r>
      <w:r w:rsidR="007B7F39" w:rsidRPr="00D62B6E">
        <w:rPr>
          <w:b/>
        </w:rPr>
        <w:t xml:space="preserve"> </w:t>
      </w:r>
      <w:r w:rsidR="00DA1B3D">
        <w:rPr>
          <w:b/>
        </w:rPr>
        <w:t>9</w:t>
      </w:r>
      <w:r w:rsidR="00EA15B3" w:rsidRPr="00D62B6E">
        <w:rPr>
          <w:b/>
        </w:rPr>
        <w:t xml:space="preserve">. </w:t>
      </w:r>
      <w:r w:rsidR="00CA2F4F" w:rsidRPr="00D62B6E">
        <w:rPr>
          <w:b/>
        </w:rPr>
        <w:t>decembra</w:t>
      </w:r>
      <w:r w:rsidR="000C6FB2" w:rsidRPr="00D62B6E">
        <w:rPr>
          <w:b/>
        </w:rPr>
        <w:t xml:space="preserve"> </w:t>
      </w:r>
      <w:r w:rsidR="00EA15B3" w:rsidRPr="00D62B6E">
        <w:rPr>
          <w:b/>
        </w:rPr>
        <w:t>20</w:t>
      </w:r>
      <w:r w:rsidR="00C9344D" w:rsidRPr="00D62B6E">
        <w:rPr>
          <w:b/>
        </w:rPr>
        <w:t>2</w:t>
      </w:r>
      <w:r w:rsidR="000C6FB2" w:rsidRPr="00D62B6E">
        <w:rPr>
          <w:b/>
        </w:rPr>
        <w:t>2</w:t>
      </w:r>
      <w:r w:rsidR="000B67DE" w:rsidRPr="00D62B6E">
        <w:t>.</w:t>
      </w:r>
      <w:r w:rsidR="00492157" w:rsidRPr="00D62B6E">
        <w:t xml:space="preserve"> Po schválení zákona o štátnom rozpočte</w:t>
      </w:r>
      <w:r w:rsidR="000C6FB2" w:rsidRPr="00D62B6E">
        <w:t xml:space="preserve"> </w:t>
      </w:r>
      <w:r w:rsidR="00492157" w:rsidRPr="00D62B6E">
        <w:t>a po vyjadrení reprezentácií vysokých škôl k návrhu metodiky a k rozpisu dotácií, ministerstvo vykonalo aktualizáciu niektorých vstupných údajov, zapracovalo relevantné podnety zo strany akademickej komunity a určilo definitívnu výšku dotácií pre jednotlivé vysoké školy. Po schválení metodiky a rozpisu ministerstvo predloží vysokým školám na podpis návrh dotačných zmlúv. Po podpise dotačnej zmluvy bude v súlade s ňou poskytovať vysokej škole dotáciu v priebehu roka postupne.</w:t>
      </w:r>
    </w:p>
    <w:p w14:paraId="262B5CFA" w14:textId="2E2B430E" w:rsidR="006A345C" w:rsidRPr="00D62B6E" w:rsidRDefault="006A345C" w:rsidP="00A5062F">
      <w:pPr>
        <w:pStyle w:val="Nadpis3vavomal"/>
        <w:rPr>
          <w:i/>
          <w:lang w:val="sk-SK"/>
        </w:rPr>
      </w:pPr>
      <w:r w:rsidRPr="00D62B6E">
        <w:rPr>
          <w:i/>
          <w:lang w:val="sk-SK"/>
        </w:rPr>
        <w:t>3.1 Dotácia na uskutočňovanie akreditovaných študijných programov</w:t>
      </w:r>
      <w:r w:rsidR="001D0F74" w:rsidRPr="00D62B6E">
        <w:rPr>
          <w:i/>
          <w:lang w:val="sk-SK"/>
        </w:rPr>
        <w:t xml:space="preserve"> </w:t>
      </w:r>
      <w:r w:rsidR="00066FC0" w:rsidRPr="00D62B6E">
        <w:rPr>
          <w:i/>
          <w:lang w:val="sk-SK"/>
        </w:rPr>
        <w:t>( podprogram 07711)</w:t>
      </w:r>
    </w:p>
    <w:p w14:paraId="689AA9ED" w14:textId="154266A7" w:rsidR="006A345C" w:rsidRPr="00D62B6E" w:rsidRDefault="006A345C" w:rsidP="004D54F2">
      <w:pPr>
        <w:pStyle w:val="odsek"/>
      </w:pPr>
      <w:r w:rsidRPr="00D62B6E">
        <w:t>Dotácia na uskutočňovanie akreditovaných študijných programov sa poskytuje na základe §</w:t>
      </w:r>
      <w:r w:rsidR="00942753" w:rsidRPr="00D62B6E">
        <w:t> </w:t>
      </w:r>
      <w:r w:rsidRPr="00D62B6E">
        <w:t>89 ods. 4 zákona, ktorý uvádza: Pri určovaní dotácie na uskutočňovanie akreditovaných študijných programov je rozhodujúci počet študentov, počet absolventov, ekonomická náročnosť uskutočňovaných študijných programov,</w:t>
      </w:r>
      <w:r w:rsidR="00CA2F4F" w:rsidRPr="00D62B6E">
        <w:t xml:space="preserve"> kvalita,</w:t>
      </w:r>
      <w:r w:rsidRPr="00D62B6E">
        <w:t xml:space="preserve"> </w:t>
      </w:r>
      <w:r w:rsidR="00CA2F4F" w:rsidRPr="00D62B6E">
        <w:t xml:space="preserve">uplatnenie </w:t>
      </w:r>
      <w:r w:rsidRPr="00D62B6E">
        <w:t xml:space="preserve"> absolventov v praxi a ďalšie hľadiská súvisiace so zabezpečením výučby.</w:t>
      </w:r>
    </w:p>
    <w:p w14:paraId="1075D167" w14:textId="022D7010" w:rsidR="006A345C" w:rsidRPr="00D62B6E" w:rsidRDefault="006A345C" w:rsidP="004D54F2">
      <w:pPr>
        <w:pStyle w:val="odsek"/>
      </w:pPr>
      <w:r w:rsidRPr="00D62B6E">
        <w:t xml:space="preserve">Výdavky na uskutočňovanie akreditovaných študijných programov sú rozpočtované v rámci podprogramu </w:t>
      </w:r>
      <w:r w:rsidRPr="00D62B6E">
        <w:rPr>
          <w:i/>
          <w:iCs/>
        </w:rPr>
        <w:t>077 11 – Poskytovanie vysokoškolského vzdelávania a zabezpečenie prevádzky vysokých škôl.</w:t>
      </w:r>
      <w:r w:rsidRPr="00D62B6E">
        <w:t xml:space="preserve"> Prostredníctvom rozpisu dotácie na uskutočňovanie akreditovaných študijných programov získa verejná vysoká škola aj hlavn</w:t>
      </w:r>
      <w:r w:rsidR="00942753" w:rsidRPr="00D62B6E">
        <w:t>ú</w:t>
      </w:r>
      <w:r w:rsidRPr="00D62B6E">
        <w:t xml:space="preserve"> časť dotácie na prevádzku.</w:t>
      </w:r>
      <w:r w:rsidR="00877694" w:rsidRPr="00D62B6E">
        <w:t xml:space="preserve"> V </w:t>
      </w:r>
      <w:r w:rsidR="00352770">
        <w:t>rámci tejto dotácie sa vyčleňuje</w:t>
      </w:r>
      <w:r w:rsidR="00877694" w:rsidRPr="00D62B6E">
        <w:t xml:space="preserve"> </w:t>
      </w:r>
      <w:r w:rsidR="009545E4">
        <w:rPr>
          <w:b/>
        </w:rPr>
        <w:t>384 961 254</w:t>
      </w:r>
      <w:r w:rsidR="00AF51EA" w:rsidRPr="00D62B6E">
        <w:rPr>
          <w:b/>
        </w:rPr>
        <w:t xml:space="preserve"> </w:t>
      </w:r>
      <w:r w:rsidR="007850FA" w:rsidRPr="00D62B6E">
        <w:rPr>
          <w:b/>
        </w:rPr>
        <w:t>€</w:t>
      </w:r>
      <w:r w:rsidR="009A22C3" w:rsidRPr="00D62B6E">
        <w:rPr>
          <w:b/>
        </w:rPr>
        <w:t xml:space="preserve"> </w:t>
      </w:r>
      <w:r w:rsidR="009A22C3" w:rsidRPr="00D62B6E">
        <w:t>(výhradne formou bežných transferov)</w:t>
      </w:r>
      <w:r w:rsidR="00877694" w:rsidRPr="00D62B6E">
        <w:t>.</w:t>
      </w:r>
    </w:p>
    <w:p w14:paraId="12EF09E7" w14:textId="77777777" w:rsidR="006A345C" w:rsidRPr="00D62B6E" w:rsidRDefault="006A345C" w:rsidP="004D54F2">
      <w:pPr>
        <w:pStyle w:val="odsek"/>
      </w:pPr>
      <w:r w:rsidRPr="00D62B6E">
        <w:t>Verejná vysoká škola dostáva dotáciu na uskutočňovanie akreditovaných študijných programov vo forme bežného transferu</w:t>
      </w:r>
      <w:r w:rsidR="00E20547" w:rsidRPr="00D62B6E">
        <w:t xml:space="preserve"> alebo kapitálového transferu</w:t>
      </w:r>
      <w:r w:rsidRPr="00D62B6E">
        <w:t>. S výnimkou účelovo určených finančných prostriedkov a</w:t>
      </w:r>
      <w:r w:rsidR="002E4C03" w:rsidRPr="00D62B6E">
        <w:t> </w:t>
      </w:r>
      <w:r w:rsidRPr="00D62B6E">
        <w:t>záväzného ukazovateľa maximálnej výšky celkového objemu miezd nie je vnútorná štruktúra dotácie z</w:t>
      </w:r>
      <w:r w:rsidR="002E4C03" w:rsidRPr="00D62B6E">
        <w:t> </w:t>
      </w:r>
      <w:r w:rsidRPr="00D62B6E">
        <w:t>hľadiska jej použitia verejnou vysokou školou záväzne určená. Pri určovaní výšky dotácie na</w:t>
      </w:r>
      <w:r w:rsidR="002E4C03" w:rsidRPr="00D62B6E">
        <w:t> </w:t>
      </w:r>
      <w:r w:rsidRPr="00D62B6E">
        <w:t>uskutočňovanie akreditovaných študijných programov na jednotlivé verejné vysoké školy na úrovni ministerstva sa používa vnútorná štruktúra:</w:t>
      </w:r>
    </w:p>
    <w:p w14:paraId="775BA035" w14:textId="77777777" w:rsidR="006A345C" w:rsidRPr="00D62B6E" w:rsidRDefault="006A345C" w:rsidP="000368D6">
      <w:pPr>
        <w:pStyle w:val="odsek-pismeno"/>
        <w:numPr>
          <w:ilvl w:val="0"/>
          <w:numId w:val="11"/>
        </w:numPr>
        <w:spacing w:before="120" w:after="120"/>
        <w:ind w:left="839" w:hanging="357"/>
      </w:pPr>
      <w:r w:rsidRPr="00D62B6E">
        <w:t xml:space="preserve">dotácia na mzdy a poistné, </w:t>
      </w:r>
    </w:p>
    <w:p w14:paraId="111E016D" w14:textId="77777777" w:rsidR="006A345C" w:rsidRPr="00D62B6E" w:rsidRDefault="006A345C" w:rsidP="000368D6">
      <w:pPr>
        <w:pStyle w:val="odsek-pismeno"/>
        <w:numPr>
          <w:ilvl w:val="0"/>
          <w:numId w:val="11"/>
        </w:numPr>
        <w:spacing w:before="120" w:after="120"/>
        <w:ind w:left="839" w:hanging="357"/>
      </w:pPr>
      <w:r w:rsidRPr="00D62B6E">
        <w:lastRenderedPageBreak/>
        <w:t>dotácia na tovary a služby,</w:t>
      </w:r>
    </w:p>
    <w:p w14:paraId="472962ED" w14:textId="77777777" w:rsidR="006A345C" w:rsidRPr="00D62B6E" w:rsidRDefault="006A345C" w:rsidP="000368D6">
      <w:pPr>
        <w:pStyle w:val="odsek-pismeno"/>
        <w:numPr>
          <w:ilvl w:val="0"/>
          <w:numId w:val="11"/>
        </w:numPr>
        <w:spacing w:before="120" w:after="120"/>
        <w:ind w:left="839" w:hanging="357"/>
      </w:pPr>
      <w:bookmarkStart w:id="1" w:name="_Ref281944590"/>
      <w:r w:rsidRPr="00D62B6E">
        <w:t>dotácia na špecifiká,</w:t>
      </w:r>
    </w:p>
    <w:p w14:paraId="19C4FE02" w14:textId="77777777" w:rsidR="006A345C" w:rsidRPr="00D62B6E" w:rsidRDefault="006A345C" w:rsidP="000368D6">
      <w:pPr>
        <w:pStyle w:val="odsek-pismeno"/>
        <w:numPr>
          <w:ilvl w:val="0"/>
          <w:numId w:val="11"/>
        </w:numPr>
        <w:spacing w:before="120" w:after="120"/>
        <w:ind w:left="839" w:hanging="357"/>
      </w:pPr>
      <w:r w:rsidRPr="00D62B6E">
        <w:t>dotácia na kapitálové výdavky.</w:t>
      </w:r>
      <w:bookmarkEnd w:id="1"/>
    </w:p>
    <w:p w14:paraId="35515963" w14:textId="77777777" w:rsidR="006A345C" w:rsidRPr="00D62B6E" w:rsidRDefault="006A345C" w:rsidP="004D54F2">
      <w:pPr>
        <w:pStyle w:val="odsek"/>
      </w:pPr>
      <w:r w:rsidRPr="00D62B6E">
        <w:t>Výsledná výška dotácie na uskutočňovanie akreditovaných študijných programov sa vypočíta ako súčet dotác</w:t>
      </w:r>
      <w:r w:rsidR="00C409D3" w:rsidRPr="00D62B6E">
        <w:t>ií uvedených v písmenách a) až d</w:t>
      </w:r>
      <w:r w:rsidRPr="00D62B6E">
        <w:t>) predchádzajúceho odseku.</w:t>
      </w:r>
    </w:p>
    <w:p w14:paraId="0CDEE975" w14:textId="77777777" w:rsidR="006A345C" w:rsidRPr="00D62B6E" w:rsidRDefault="006A345C" w:rsidP="00CF05D9">
      <w:pPr>
        <w:pStyle w:val="Nadpis7"/>
        <w:rPr>
          <w:rFonts w:ascii="Times New Roman" w:hAnsi="Times New Roman"/>
          <w:i/>
        </w:rPr>
      </w:pPr>
      <w:r w:rsidRPr="00D62B6E">
        <w:rPr>
          <w:rFonts w:ascii="Times New Roman" w:hAnsi="Times New Roman"/>
          <w:i/>
        </w:rPr>
        <w:t>3.1.1 Určenie výšky dotácie na mzdy a</w:t>
      </w:r>
      <w:r w:rsidR="003241B9" w:rsidRPr="00D62B6E">
        <w:rPr>
          <w:rFonts w:ascii="Times New Roman" w:hAnsi="Times New Roman"/>
          <w:i/>
        </w:rPr>
        <w:t> </w:t>
      </w:r>
      <w:r w:rsidRPr="00D62B6E">
        <w:rPr>
          <w:rFonts w:ascii="Times New Roman" w:hAnsi="Times New Roman"/>
          <w:i/>
        </w:rPr>
        <w:t>poistné</w:t>
      </w:r>
      <w:r w:rsidR="003241B9" w:rsidRPr="00D62B6E">
        <w:rPr>
          <w:rFonts w:ascii="Times New Roman" w:hAnsi="Times New Roman"/>
          <w:i/>
        </w:rPr>
        <w:t xml:space="preserve">      </w:t>
      </w:r>
    </w:p>
    <w:p w14:paraId="54C66236" w14:textId="3309CC01" w:rsidR="00D70CDC" w:rsidRPr="00D62B6E" w:rsidRDefault="003241B9" w:rsidP="00DE0717">
      <w:pPr>
        <w:pStyle w:val="odsek"/>
      </w:pPr>
      <w:bookmarkStart w:id="2" w:name="_Ref338848135"/>
      <w:bookmarkStart w:id="3" w:name="_Ref282200865"/>
      <w:r w:rsidRPr="00D62B6E">
        <w:t xml:space="preserve">V rámci dotácie na mzdy sa </w:t>
      </w:r>
      <w:r w:rsidR="00D70CDC" w:rsidRPr="00D62B6E">
        <w:t>vyčleňuje</w:t>
      </w:r>
      <w:r w:rsidR="00AF51EA" w:rsidRPr="00D62B6E">
        <w:t xml:space="preserve"> </w:t>
      </w:r>
      <w:r w:rsidR="00D70CDC" w:rsidRPr="00D62B6E">
        <w:t>celková suma</w:t>
      </w:r>
      <w:r w:rsidR="003D227E">
        <w:t> </w:t>
      </w:r>
      <w:r w:rsidR="00D246BB" w:rsidRPr="00D62B6E">
        <w:rPr>
          <w:b/>
          <w:bCs/>
        </w:rPr>
        <w:t>235 482 613</w:t>
      </w:r>
      <w:r w:rsidR="00CD53AE" w:rsidRPr="00D62B6E">
        <w:rPr>
          <w:b/>
        </w:rPr>
        <w:t xml:space="preserve"> €</w:t>
      </w:r>
      <w:r w:rsidRPr="00D62B6E">
        <w:t>.</w:t>
      </w:r>
      <w:r w:rsidRPr="00D62B6E">
        <w:rPr>
          <w:b/>
        </w:rPr>
        <w:t xml:space="preserve"> </w:t>
      </w:r>
      <w:r w:rsidRPr="00D62B6E">
        <w:t xml:space="preserve">Výška dotácie na poistné je určená ako 35,2 % </w:t>
      </w:r>
      <w:r w:rsidR="00D70CDC" w:rsidRPr="00D62B6E">
        <w:t xml:space="preserve">z </w:t>
      </w:r>
      <w:r w:rsidRPr="00D62B6E">
        <w:t>dotácie na mzdy.</w:t>
      </w:r>
      <w:r w:rsidR="00F20AC5" w:rsidRPr="00D62B6E">
        <w:t xml:space="preserve"> </w:t>
      </w:r>
      <w:r w:rsidR="00D70CDC" w:rsidRPr="00D62B6E">
        <w:t>Pre valorizáciu platových taríf na podprograme 077 11 sa účelovo určuje suma 44 791 064 eur, z toho:</w:t>
      </w:r>
    </w:p>
    <w:p w14:paraId="67CAC82D" w14:textId="77777777" w:rsidR="00F84B88" w:rsidRPr="00D62B6E" w:rsidRDefault="00D70CDC" w:rsidP="00D62B6E">
      <w:pPr>
        <w:pStyle w:val="odsek"/>
        <w:numPr>
          <w:ilvl w:val="0"/>
          <w:numId w:val="0"/>
        </w:numPr>
      </w:pPr>
      <w:r w:rsidRPr="00D62B6E">
        <w:t>- dopady 3 % valorizáci</w:t>
      </w:r>
      <w:r w:rsidR="00F84B88" w:rsidRPr="00D62B6E">
        <w:t>e platových taríf pre pedagogických a nepedagogických zamestnancov</w:t>
      </w:r>
      <w:r w:rsidRPr="00D62B6E">
        <w:t xml:space="preserve"> v sume </w:t>
      </w:r>
      <w:r w:rsidR="00F84B88" w:rsidRPr="00D62B6E">
        <w:t>7 806 688 eur,</w:t>
      </w:r>
    </w:p>
    <w:p w14:paraId="2192FA80" w14:textId="075CC156" w:rsidR="00F84B88" w:rsidRPr="00D62B6E" w:rsidRDefault="00F84B88" w:rsidP="00D62B6E">
      <w:pPr>
        <w:pStyle w:val="odsek"/>
        <w:numPr>
          <w:ilvl w:val="0"/>
          <w:numId w:val="0"/>
        </w:numPr>
      </w:pPr>
      <w:r w:rsidRPr="00D62B6E">
        <w:t>- valorizácia platových taríf od 1.1.2023 pre pedagogických zamestnancov</w:t>
      </w:r>
      <w:r w:rsidR="00462E5E">
        <w:t xml:space="preserve"> o 10 %</w:t>
      </w:r>
      <w:r w:rsidRPr="00D62B6E">
        <w:t xml:space="preserve"> je v sume 19 720 979 eur,</w:t>
      </w:r>
    </w:p>
    <w:p w14:paraId="3046D02D" w14:textId="0E3012F6" w:rsidR="00F84B88" w:rsidRPr="00D62B6E" w:rsidRDefault="00F84B88" w:rsidP="00D62B6E">
      <w:pPr>
        <w:pStyle w:val="odsek"/>
        <w:numPr>
          <w:ilvl w:val="0"/>
          <w:numId w:val="0"/>
        </w:numPr>
      </w:pPr>
      <w:r w:rsidRPr="00D62B6E">
        <w:t>- valorizácia platových taríf od 1.1.2023 pre nepedagogických zamestnancov</w:t>
      </w:r>
      <w:r w:rsidR="00462E5E">
        <w:t xml:space="preserve"> o 7 %</w:t>
      </w:r>
      <w:r w:rsidRPr="00D62B6E">
        <w:t xml:space="preserve"> je v sume 5 768 332 eur,</w:t>
      </w:r>
    </w:p>
    <w:p w14:paraId="1E33C69B" w14:textId="0D2592E4" w:rsidR="00F84B88" w:rsidRPr="00D62B6E" w:rsidRDefault="00F84B88" w:rsidP="00D62B6E">
      <w:pPr>
        <w:pStyle w:val="odsek"/>
        <w:numPr>
          <w:ilvl w:val="0"/>
          <w:numId w:val="0"/>
        </w:numPr>
      </w:pPr>
      <w:r w:rsidRPr="00D62B6E">
        <w:t>- valorizácia platových taríf od 1.9.2023 pre pedagogických zamestnancov</w:t>
      </w:r>
      <w:r w:rsidR="00462E5E">
        <w:t xml:space="preserve"> o 12 %</w:t>
      </w:r>
      <w:r w:rsidRPr="00D62B6E">
        <w:t xml:space="preserve"> je v sume 8 586 642 eur,</w:t>
      </w:r>
    </w:p>
    <w:p w14:paraId="6F69E631" w14:textId="25B88085" w:rsidR="00F84B88" w:rsidRPr="00D62B6E" w:rsidRDefault="00F84B88" w:rsidP="00D62B6E">
      <w:pPr>
        <w:pStyle w:val="odsek"/>
        <w:numPr>
          <w:ilvl w:val="0"/>
          <w:numId w:val="0"/>
        </w:numPr>
      </w:pPr>
      <w:r w:rsidRPr="00D62B6E">
        <w:t>- valorizácia platových taríf od 1.9.2023 pre nepedagogických zamestnancov</w:t>
      </w:r>
      <w:r w:rsidR="00462E5E">
        <w:t xml:space="preserve"> o 10 %</w:t>
      </w:r>
      <w:r w:rsidRPr="00D62B6E">
        <w:t xml:space="preserve"> je v sume 2 908 423 eur</w:t>
      </w:r>
      <w:r w:rsidR="00D70CDC" w:rsidRPr="00D62B6E">
        <w:t xml:space="preserve">. </w:t>
      </w:r>
    </w:p>
    <w:p w14:paraId="5EAEF3B6" w14:textId="59E53929" w:rsidR="00AC0834" w:rsidRPr="00D62B6E" w:rsidRDefault="00F20AC5" w:rsidP="00D62B6E">
      <w:pPr>
        <w:pStyle w:val="odsek"/>
        <w:numPr>
          <w:ilvl w:val="0"/>
          <w:numId w:val="0"/>
        </w:numPr>
      </w:pPr>
      <w:r w:rsidRPr="00D62B6E">
        <w:t>Z</w:t>
      </w:r>
      <w:r w:rsidR="00D246BB" w:rsidRPr="00D62B6E">
        <w:t>o</w:t>
      </w:r>
      <w:r w:rsidRPr="00D62B6E">
        <w:t xml:space="preserve">  sumy </w:t>
      </w:r>
      <w:r w:rsidR="00384443" w:rsidRPr="00D62B6E">
        <w:t>188 283</w:t>
      </w:r>
      <w:r w:rsidR="00F84B88" w:rsidRPr="00D62B6E">
        <w:t> </w:t>
      </w:r>
      <w:r w:rsidR="00384443" w:rsidRPr="00D62B6E">
        <w:t>25</w:t>
      </w:r>
      <w:r w:rsidR="00F84B88" w:rsidRPr="00D62B6E">
        <w:t xml:space="preserve">8 eur </w:t>
      </w:r>
      <w:r w:rsidRPr="00D62B6E">
        <w:t>sa</w:t>
      </w:r>
      <w:r w:rsidR="00F84B88" w:rsidRPr="00D62B6E">
        <w:t xml:space="preserve"> podľa výkonu</w:t>
      </w:r>
      <w:r w:rsidRPr="00D62B6E">
        <w:t xml:space="preserve"> </w:t>
      </w:r>
      <w:r w:rsidR="00F84B88" w:rsidRPr="00D62B6E">
        <w:t xml:space="preserve">rozpíše </w:t>
      </w:r>
      <w:r w:rsidR="003241B9" w:rsidRPr="00D62B6E">
        <w:t>85</w:t>
      </w:r>
      <w:r w:rsidR="00B84D4C" w:rsidRPr="00D62B6E">
        <w:t> </w:t>
      </w:r>
      <w:r w:rsidR="003241B9" w:rsidRPr="00D62B6E">
        <w:t>% podľa p</w:t>
      </w:r>
      <w:r w:rsidR="00EE2D80" w:rsidRPr="00D62B6E">
        <w:t>očtu študentov a absolventov, 1</w:t>
      </w:r>
      <w:r w:rsidR="00F84ED1" w:rsidRPr="00D62B6E">
        <w:t>3</w:t>
      </w:r>
      <w:r w:rsidR="003241B9" w:rsidRPr="00D62B6E">
        <w:t>,</w:t>
      </w:r>
      <w:r w:rsidR="00F823DD" w:rsidRPr="00D62B6E">
        <w:t>80</w:t>
      </w:r>
      <w:r w:rsidR="003241B9" w:rsidRPr="00D62B6E">
        <w:t xml:space="preserve"> % podľa publikačnej činnosti a</w:t>
      </w:r>
      <w:r w:rsidR="00506611" w:rsidRPr="00D62B6E">
        <w:t> </w:t>
      </w:r>
      <w:r w:rsidR="00EE2D80" w:rsidRPr="00D62B6E">
        <w:t>1</w:t>
      </w:r>
      <w:r w:rsidR="003241B9" w:rsidRPr="00D62B6E">
        <w:t>,</w:t>
      </w:r>
      <w:r w:rsidR="00F84ED1" w:rsidRPr="00D62B6E">
        <w:t>2</w:t>
      </w:r>
      <w:r w:rsidR="00F823DD" w:rsidRPr="00D62B6E">
        <w:t>0</w:t>
      </w:r>
      <w:r w:rsidR="003241B9" w:rsidRPr="00D62B6E">
        <w:t xml:space="preserve"> % podľa umeleckej činnosti.</w:t>
      </w:r>
    </w:p>
    <w:p w14:paraId="78C86E85" w14:textId="2D892DE1" w:rsidR="006A345C" w:rsidRPr="00D62B6E" w:rsidRDefault="004E7390" w:rsidP="001D0C66">
      <w:pPr>
        <w:pStyle w:val="odsek"/>
      </w:pPr>
      <w:bookmarkStart w:id="4" w:name="_Ref286586682"/>
      <w:bookmarkStart w:id="5" w:name="_Ref338850884"/>
      <w:bookmarkStart w:id="6" w:name="_Ref503763008"/>
      <w:bookmarkEnd w:id="2"/>
      <w:r w:rsidRPr="00D62B6E">
        <w:t>Časť dotácie na mzdy a poistné rozpísaná podľa publikačnej činnosti sa medzi jednotlivé vysoké školy rozpíše podľa ich p</w:t>
      </w:r>
      <w:r w:rsidR="006A345C" w:rsidRPr="00D62B6E">
        <w:t>odiel</w:t>
      </w:r>
      <w:r w:rsidRPr="00D62B6E">
        <w:t xml:space="preserve">u na celkovej publikačnej činnosti vysokých škôl. Zohľadňuje sa publikačná činnosť doktorandov a zamestnancov vysokej školy zaznamenaná v centrálnom registri publikačnej činnosti </w:t>
      </w:r>
      <w:r w:rsidR="004E5282" w:rsidRPr="00D62B6E">
        <w:t>(CREP</w:t>
      </w:r>
      <w:r w:rsidR="00751527" w:rsidRPr="00D62B6E">
        <w:t>Č</w:t>
      </w:r>
      <w:r w:rsidR="004E5282" w:rsidRPr="00D62B6E">
        <w:t xml:space="preserve">) </w:t>
      </w:r>
      <w:r w:rsidRPr="00D62B6E">
        <w:t>za obdobie rokov 20</w:t>
      </w:r>
      <w:r w:rsidR="00FC37D7" w:rsidRPr="00D62B6E">
        <w:t>20</w:t>
      </w:r>
      <w:r w:rsidR="006C0E4A" w:rsidRPr="00D62B6E">
        <w:t xml:space="preserve"> a</w:t>
      </w:r>
      <w:r w:rsidR="00F5738B" w:rsidRPr="00D62B6E">
        <w:t> </w:t>
      </w:r>
      <w:r w:rsidR="006C0E4A" w:rsidRPr="00D62B6E">
        <w:t>20</w:t>
      </w:r>
      <w:r w:rsidR="001F071D" w:rsidRPr="00D62B6E">
        <w:t>2</w:t>
      </w:r>
      <w:r w:rsidR="00FC37D7" w:rsidRPr="00D62B6E">
        <w:t>1</w:t>
      </w:r>
      <w:r w:rsidR="00F5738B" w:rsidRPr="00D62B6E">
        <w:t>.</w:t>
      </w:r>
      <w:r w:rsidR="006A345C" w:rsidRPr="00D62B6E">
        <w:t xml:space="preserve"> Podiel vysokej školy sa určí ako</w:t>
      </w:r>
      <w:r w:rsidR="001D0C66" w:rsidRPr="00D62B6E">
        <w:t xml:space="preserve"> podiel prepočítaného počtu publikačných výstupov danej vysokej školy na</w:t>
      </w:r>
      <w:r w:rsidR="000B67DE" w:rsidRPr="00D62B6E">
        <w:t> </w:t>
      </w:r>
      <w:r w:rsidR="001D0C66" w:rsidRPr="00D62B6E">
        <w:t>celkovom prepočítanom počte publikačných výstupov</w:t>
      </w:r>
      <w:r w:rsidR="0012268C" w:rsidRPr="00D62B6E">
        <w:t xml:space="preserve"> v rámci jednotlivých skupín</w:t>
      </w:r>
      <w:r w:rsidR="001D0C66" w:rsidRPr="00D62B6E">
        <w:t xml:space="preserve">. </w:t>
      </w:r>
      <w:r w:rsidR="0012268C" w:rsidRPr="00D62B6E">
        <w:t xml:space="preserve">Na skupinu publikačných výstupov A1 sa alokuje </w:t>
      </w:r>
      <w:r w:rsidR="00CD53AE" w:rsidRPr="00D62B6E">
        <w:t>8</w:t>
      </w:r>
      <w:r w:rsidR="0012268C" w:rsidRPr="00D62B6E">
        <w:t xml:space="preserve"> % finančných prostriedkov, na skupinu A2 </w:t>
      </w:r>
      <w:r w:rsidR="00CD53AE" w:rsidRPr="00D62B6E">
        <w:t>17</w:t>
      </w:r>
      <w:r w:rsidR="0012268C" w:rsidRPr="00D62B6E">
        <w:t xml:space="preserve"> % finančných prostriedkov, na skupin</w:t>
      </w:r>
      <w:r w:rsidR="00D57397" w:rsidRPr="00D62B6E">
        <w:t>u</w:t>
      </w:r>
      <w:r w:rsidR="0012268C" w:rsidRPr="00D62B6E">
        <w:t xml:space="preserve"> B 6</w:t>
      </w:r>
      <w:r w:rsidR="00874B9F" w:rsidRPr="00D62B6E">
        <w:t>6</w:t>
      </w:r>
      <w:r w:rsidR="0012268C" w:rsidRPr="00D62B6E">
        <w:t xml:space="preserve"> %</w:t>
      </w:r>
      <w:r w:rsidR="00874B9F" w:rsidRPr="00D62B6E">
        <w:t>,</w:t>
      </w:r>
      <w:r w:rsidR="0012268C" w:rsidRPr="00D62B6E">
        <w:t xml:space="preserve"> na publikačné výstupy skupiny D sa celkovo alokuje </w:t>
      </w:r>
      <w:r w:rsidR="00CD53AE" w:rsidRPr="00D62B6E">
        <w:t>8</w:t>
      </w:r>
      <w:r w:rsidR="0012268C" w:rsidRPr="00D62B6E">
        <w:t xml:space="preserve"> % finančných prostriedkov</w:t>
      </w:r>
      <w:r w:rsidR="00874B9F" w:rsidRPr="00D62B6E">
        <w:t xml:space="preserve"> a na kategóriu AGJ 1 %</w:t>
      </w:r>
      <w:r w:rsidR="0012268C" w:rsidRPr="00D62B6E">
        <w:t>.</w:t>
      </w:r>
      <w:r w:rsidR="004E5282" w:rsidRPr="00D62B6E">
        <w:t xml:space="preserve"> V prípade skup</w:t>
      </w:r>
      <w:r w:rsidR="003A48E7" w:rsidRPr="00D62B6E">
        <w:t>i</w:t>
      </w:r>
      <w:r w:rsidR="00874B9F" w:rsidRPr="00D62B6E">
        <w:t>n</w:t>
      </w:r>
      <w:r w:rsidR="003A48E7" w:rsidRPr="00D62B6E">
        <w:t>y</w:t>
      </w:r>
      <w:r w:rsidR="00874B9F" w:rsidRPr="00D62B6E">
        <w:t xml:space="preserve"> </w:t>
      </w:r>
      <w:r w:rsidR="003A48E7" w:rsidRPr="00D62B6E">
        <w:t>B</w:t>
      </w:r>
      <w:r w:rsidR="004E5282" w:rsidRPr="00D62B6E">
        <w:t xml:space="preserve"> sa používa rovnaký podiel jednotlivých vysokých škôl na publikačnej činnosti ako pre dotáciu na výskumnú, vývojovú alebo umeleckú činnosť. </w:t>
      </w:r>
      <w:r w:rsidR="001D0C66" w:rsidRPr="00D62B6E">
        <w:t>Váha publikačného výstupu je</w:t>
      </w:r>
      <w:r w:rsidR="000B67DE" w:rsidRPr="00D62B6E">
        <w:t> </w:t>
      </w:r>
      <w:r w:rsidR="001D0C66" w:rsidRPr="00D62B6E">
        <w:t xml:space="preserve">uvedená v prílohe č. </w:t>
      </w:r>
      <w:r w:rsidR="00490E8A" w:rsidRPr="00D62B6E">
        <w:t>5</w:t>
      </w:r>
      <w:r w:rsidR="001D0C66" w:rsidRPr="00D62B6E">
        <w:t xml:space="preserve"> metodiky</w:t>
      </w:r>
      <w:r w:rsidR="00F00B53" w:rsidRPr="00D62B6E">
        <w:t xml:space="preserve">, používa sa váha </w:t>
      </w:r>
      <w:r w:rsidR="00874B9F" w:rsidRPr="00D62B6E">
        <w:t>D1</w:t>
      </w:r>
      <w:r w:rsidR="001D0C66" w:rsidRPr="00D62B6E">
        <w:t>.</w:t>
      </w:r>
      <w:bookmarkEnd w:id="3"/>
      <w:bookmarkEnd w:id="4"/>
      <w:bookmarkEnd w:id="5"/>
      <w:bookmarkEnd w:id="6"/>
    </w:p>
    <w:p w14:paraId="3C44E99D" w14:textId="3726FC07" w:rsidR="006A345C" w:rsidRPr="00D62B6E" w:rsidRDefault="00CE7670" w:rsidP="005E6AB3">
      <w:pPr>
        <w:pStyle w:val="odsek"/>
      </w:pPr>
      <w:bookmarkStart w:id="7" w:name="_Ref207071106"/>
      <w:bookmarkStart w:id="8" w:name="_Ref338850889"/>
      <w:r w:rsidRPr="00D62B6E">
        <w:t xml:space="preserve">Časť dotácie na mzdy a poistné rozpísaná podľa umeleckej činnosti sa medzi jednotlivé vysoké školy rozpíše podľa ich podielu na celkovej umeleckej činnosti. </w:t>
      </w:r>
      <w:r w:rsidR="006A345C" w:rsidRPr="00D62B6E">
        <w:t xml:space="preserve">Podiel vysokej školy na umeleckej </w:t>
      </w:r>
      <w:r w:rsidRPr="00D62B6E">
        <w:t>činnosti</w:t>
      </w:r>
      <w:r w:rsidR="006A345C" w:rsidRPr="00D62B6E">
        <w:t xml:space="preserve"> sa určuje ako </w:t>
      </w:r>
      <w:r w:rsidR="00F823DD" w:rsidRPr="00D62B6E">
        <w:t xml:space="preserve">vážený </w:t>
      </w:r>
      <w:r w:rsidR="005E6AB3" w:rsidRPr="00D62B6E">
        <w:t xml:space="preserve">priemer </w:t>
      </w:r>
      <w:r w:rsidR="006A345C" w:rsidRPr="00D62B6E">
        <w:t>podiel</w:t>
      </w:r>
      <w:r w:rsidR="005E6AB3" w:rsidRPr="00D62B6E">
        <w:t>ov</w:t>
      </w:r>
      <w:r w:rsidR="006A345C" w:rsidRPr="00D62B6E">
        <w:t xml:space="preserve"> vysokej školy na </w:t>
      </w:r>
      <w:r w:rsidR="005E6AB3" w:rsidRPr="00D62B6E">
        <w:t xml:space="preserve">prepočítanom </w:t>
      </w:r>
      <w:r w:rsidR="006A345C" w:rsidRPr="00D62B6E">
        <w:t xml:space="preserve">počte zaznamenanej umeleckej </w:t>
      </w:r>
      <w:r w:rsidRPr="00D62B6E">
        <w:t xml:space="preserve">činnosti v centrálnom registri </w:t>
      </w:r>
      <w:r w:rsidR="003A401D" w:rsidRPr="00D62B6E">
        <w:t xml:space="preserve">evidencie </w:t>
      </w:r>
      <w:r w:rsidRPr="00D62B6E">
        <w:t>umeleckej činnosti</w:t>
      </w:r>
      <w:r w:rsidR="004E5282" w:rsidRPr="00D62B6E">
        <w:t xml:space="preserve"> (CREUČ)</w:t>
      </w:r>
      <w:r w:rsidR="00467117" w:rsidRPr="00D62B6E">
        <w:t xml:space="preserve"> za roky 20</w:t>
      </w:r>
      <w:r w:rsidR="00FC37D7" w:rsidRPr="00D62B6E">
        <w:t>20</w:t>
      </w:r>
      <w:r w:rsidR="00033060" w:rsidRPr="00D62B6E">
        <w:t xml:space="preserve"> a</w:t>
      </w:r>
      <w:r w:rsidR="005E6AB3" w:rsidRPr="00D62B6E">
        <w:t> </w:t>
      </w:r>
      <w:r w:rsidR="00033060" w:rsidRPr="00D62B6E">
        <w:t>20</w:t>
      </w:r>
      <w:r w:rsidR="00176F73" w:rsidRPr="00D62B6E">
        <w:t>2</w:t>
      </w:r>
      <w:r w:rsidR="00FC37D7" w:rsidRPr="00D62B6E">
        <w:t>1</w:t>
      </w:r>
      <w:r w:rsidR="005E6AB3" w:rsidRPr="00D62B6E">
        <w:t xml:space="preserve">, pričom sa osobitne vypočíta prepočítaný počet v druhoch umeleckej činnosti patriacich pod </w:t>
      </w:r>
      <w:proofErr w:type="spellStart"/>
      <w:r w:rsidR="005E6AB3" w:rsidRPr="00D62B6E">
        <w:t>performatívne</w:t>
      </w:r>
      <w:proofErr w:type="spellEnd"/>
      <w:r w:rsidR="005E6AB3" w:rsidRPr="00D62B6E">
        <w:t xml:space="preserve"> umenie (napr. audiovizuálne dielo, tanečný </w:t>
      </w:r>
      <w:r w:rsidR="005E6AB3" w:rsidRPr="00D62B6E">
        <w:lastRenderedPageBreak/>
        <w:t>umelecký výkon, herecký umelecký výkon, a pod.)</w:t>
      </w:r>
      <w:r w:rsidR="00F823DD" w:rsidRPr="00D62B6E">
        <w:t xml:space="preserve"> s váhou </w:t>
      </w:r>
      <w:r w:rsidR="004E5282" w:rsidRPr="00D62B6E">
        <w:t>5</w:t>
      </w:r>
      <w:r w:rsidR="00F823DD" w:rsidRPr="00D62B6E">
        <w:t>0 %</w:t>
      </w:r>
      <w:r w:rsidR="005E6AB3" w:rsidRPr="00D62B6E">
        <w:t xml:space="preserve"> a osobitne v druhoch umeleckej činnosti patriacich pod vizuálne umenie (dielo výtvarného umenia, fotografické dielo, dielo úžitkového umenia a pod.)</w:t>
      </w:r>
      <w:r w:rsidR="00F823DD" w:rsidRPr="00D62B6E">
        <w:t xml:space="preserve"> s </w:t>
      </w:r>
      <w:r w:rsidR="004E5282" w:rsidRPr="00D62B6E">
        <w:t>váhou 5</w:t>
      </w:r>
      <w:r w:rsidR="00F823DD" w:rsidRPr="00D62B6E">
        <w:t>0 %</w:t>
      </w:r>
      <w:r w:rsidRPr="00D62B6E">
        <w:t>. Každý umelecký výstup</w:t>
      </w:r>
      <w:r w:rsidR="006A345C" w:rsidRPr="00D62B6E">
        <w:t xml:space="preserve"> sa zohľadní len raz, pričom váha jednotlivých</w:t>
      </w:r>
      <w:r w:rsidR="005E6AB3" w:rsidRPr="00D62B6E">
        <w:t xml:space="preserve"> kategórií umeleckých </w:t>
      </w:r>
      <w:r w:rsidR="00397981" w:rsidRPr="00D62B6E">
        <w:t>výstupov</w:t>
      </w:r>
      <w:r w:rsidR="006A345C" w:rsidRPr="00D62B6E">
        <w:t xml:space="preserve"> je</w:t>
      </w:r>
      <w:r w:rsidR="005E6AB3" w:rsidRPr="00D62B6E">
        <w:t xml:space="preserve"> uvedená v prílohe č.</w:t>
      </w:r>
      <w:bookmarkEnd w:id="7"/>
      <w:bookmarkEnd w:id="8"/>
      <w:r w:rsidR="005E6AB3" w:rsidRPr="00D62B6E">
        <w:t>1.</w:t>
      </w:r>
      <w:r w:rsidR="004E5282" w:rsidRPr="00D62B6E">
        <w:t xml:space="preserve"> V prípade, že vysoká škola má na základe zápornej váhy záznamov, ktoré nemali byť evidované v systéme CREUČ, negatívny podiel na umeleckej činnosti, jej podiel sa považuje za nulový.</w:t>
      </w:r>
    </w:p>
    <w:p w14:paraId="3AC30B45" w14:textId="2C16E2AD" w:rsidR="00D659A4" w:rsidRPr="00D62B6E" w:rsidRDefault="006A345C" w:rsidP="0008625D">
      <w:pPr>
        <w:pStyle w:val="odsek"/>
      </w:pPr>
      <w:bookmarkStart w:id="9" w:name="_Ref281951226"/>
      <w:r w:rsidRPr="00D62B6E">
        <w:t xml:space="preserve">Výkon vysokej školy podľa počtu študentov sa určuje ako súčin prepočítaného počtu študentov (odsek </w:t>
      </w:r>
      <w:r w:rsidR="00C5400A" w:rsidRPr="00D62B6E">
        <w:fldChar w:fldCharType="begin"/>
      </w:r>
      <w:r w:rsidR="00C5400A" w:rsidRPr="00D62B6E">
        <w:instrText xml:space="preserve"> REF _Ref230320548 \n \h  \* MERGEFORMAT </w:instrText>
      </w:r>
      <w:r w:rsidR="00C5400A" w:rsidRPr="00D62B6E">
        <w:fldChar w:fldCharType="separate"/>
      </w:r>
      <w:r w:rsidR="00D12FB7">
        <w:t>(17)</w:t>
      </w:r>
      <w:r w:rsidR="00C5400A" w:rsidRPr="00D62B6E">
        <w:fldChar w:fldCharType="end"/>
      </w:r>
      <w:r w:rsidRPr="00D62B6E">
        <w:t>), koeficientu</w:t>
      </w:r>
      <w:r w:rsidR="00C409D3" w:rsidRPr="00D62B6E">
        <w:t xml:space="preserve"> odboru (KO) (odsek</w:t>
      </w:r>
      <w:r w:rsidR="000B448F" w:rsidRPr="00D62B6E">
        <w:t xml:space="preserve"> </w:t>
      </w:r>
      <w:r w:rsidR="000B448F" w:rsidRPr="00D62B6E">
        <w:fldChar w:fldCharType="begin"/>
      </w:r>
      <w:r w:rsidR="000B448F" w:rsidRPr="00D62B6E">
        <w:instrText xml:space="preserve"> REF _Ref383094888 \r \h </w:instrText>
      </w:r>
      <w:r w:rsidR="00FE4613" w:rsidRPr="00D62B6E">
        <w:instrText xml:space="preserve"> \* MERGEFORMAT </w:instrText>
      </w:r>
      <w:r w:rsidR="000B448F" w:rsidRPr="00D62B6E">
        <w:fldChar w:fldCharType="separate"/>
      </w:r>
      <w:r w:rsidR="00D12FB7">
        <w:t>(22)</w:t>
      </w:r>
      <w:r w:rsidR="000B448F" w:rsidRPr="00D62B6E">
        <w:fldChar w:fldCharType="end"/>
      </w:r>
      <w:r w:rsidRPr="00D62B6E">
        <w:t xml:space="preserve">), koeficientu </w:t>
      </w:r>
      <w:r w:rsidR="00A3754C" w:rsidRPr="00D62B6E">
        <w:t>intenzity výskumnej činnosti</w:t>
      </w:r>
      <w:r w:rsidR="004E5282" w:rsidRPr="00D62B6E">
        <w:t xml:space="preserve"> (K</w:t>
      </w:r>
      <w:r w:rsidR="00A3754C" w:rsidRPr="00D62B6E">
        <w:t>IVČ</w:t>
      </w:r>
      <w:r w:rsidR="004E5282" w:rsidRPr="00D62B6E">
        <w:t xml:space="preserve">) </w:t>
      </w:r>
      <w:r w:rsidRPr="00D62B6E">
        <w:t>a koeficientu uplatn</w:t>
      </w:r>
      <w:r w:rsidR="00FF1303" w:rsidRPr="00D62B6E">
        <w:t xml:space="preserve">enia absolventov vysokej školy podľa </w:t>
      </w:r>
      <w:r w:rsidRPr="00D62B6E">
        <w:t>odbor</w:t>
      </w:r>
      <w:r w:rsidR="00FF1303" w:rsidRPr="00D62B6E">
        <w:t>u</w:t>
      </w:r>
      <w:r w:rsidR="00A3754C" w:rsidRPr="00D62B6E">
        <w:t>/študijného programu</w:t>
      </w:r>
      <w:r w:rsidRPr="00D62B6E">
        <w:t xml:space="preserve"> (KAP). </w:t>
      </w:r>
      <w:r w:rsidRPr="00D62B6E">
        <w:rPr>
          <w:noProof/>
        </w:rPr>
        <w:t>Do výkonu vysokej školy sa započítava aj časť odvodená od prepočítaného počtu absolventov v predchádzajúcom akademickom roku vynásobeného KO</w:t>
      </w:r>
      <w:r w:rsidR="003A48E7" w:rsidRPr="00D62B6E">
        <w:rPr>
          <w:noProof/>
        </w:rPr>
        <w:t xml:space="preserve"> príslušného študijného odboru,</w:t>
      </w:r>
      <w:r w:rsidRPr="00D62B6E">
        <w:rPr>
          <w:noProof/>
        </w:rPr>
        <w:t xml:space="preserve"> KAP</w:t>
      </w:r>
      <w:r w:rsidR="003A48E7" w:rsidRPr="00D62B6E">
        <w:rPr>
          <w:noProof/>
        </w:rPr>
        <w:t xml:space="preserve"> a</w:t>
      </w:r>
      <w:r w:rsidR="00076047" w:rsidRPr="00D62B6E">
        <w:rPr>
          <w:noProof/>
        </w:rPr>
        <w:t> </w:t>
      </w:r>
      <w:r w:rsidR="003A48E7" w:rsidRPr="00D62B6E">
        <w:rPr>
          <w:noProof/>
        </w:rPr>
        <w:t>K</w:t>
      </w:r>
      <w:r w:rsidR="00570CC4" w:rsidRPr="00D62B6E">
        <w:rPr>
          <w:noProof/>
        </w:rPr>
        <w:t>IVČ</w:t>
      </w:r>
      <w:r w:rsidRPr="00D62B6E">
        <w:rPr>
          <w:noProof/>
        </w:rPr>
        <w:t>.</w:t>
      </w:r>
      <w:bookmarkEnd w:id="9"/>
      <w:r w:rsidR="0008625D" w:rsidRPr="00D62B6E">
        <w:t xml:space="preserve"> </w:t>
      </w:r>
      <w:r w:rsidR="00D659A4" w:rsidRPr="00D62B6E">
        <w:t xml:space="preserve">Podiel na výkone podľa študentov a absolventov študijných programov prvého stupňa sa zohľadní váhou </w:t>
      </w:r>
      <w:r w:rsidR="0077696E" w:rsidRPr="00D62B6E">
        <w:t>40</w:t>
      </w:r>
      <w:r w:rsidR="0018474F" w:rsidRPr="00D62B6E">
        <w:t>,</w:t>
      </w:r>
      <w:r w:rsidR="0077696E" w:rsidRPr="00D62B6E">
        <w:t>00 %, druhého stupňa váhou 3</w:t>
      </w:r>
      <w:r w:rsidR="00E60ED9" w:rsidRPr="00D62B6E">
        <w:t>8,74</w:t>
      </w:r>
      <w:r w:rsidR="0018474F" w:rsidRPr="00D62B6E">
        <w:t xml:space="preserve"> %</w:t>
      </w:r>
      <w:r w:rsidR="00E61B6B" w:rsidRPr="00D62B6E">
        <w:t xml:space="preserve">, tretieho stupňa váhou </w:t>
      </w:r>
      <w:r w:rsidR="00281F1B" w:rsidRPr="00D62B6E">
        <w:t>1</w:t>
      </w:r>
      <w:r w:rsidR="0077696E" w:rsidRPr="00D62B6E">
        <w:t>2</w:t>
      </w:r>
      <w:r w:rsidR="00281F1B" w:rsidRPr="00D62B6E">
        <w:t>,</w:t>
      </w:r>
      <w:r w:rsidR="0077696E" w:rsidRPr="00D62B6E">
        <w:t>03</w:t>
      </w:r>
      <w:r w:rsidR="00281F1B" w:rsidRPr="00D62B6E">
        <w:t xml:space="preserve"> % a</w:t>
      </w:r>
      <w:r w:rsidR="00252C34" w:rsidRPr="00D62B6E">
        <w:t> príspevok na centrálnu administratívu váhou 9,</w:t>
      </w:r>
      <w:r w:rsidR="0077696E" w:rsidRPr="00D62B6E">
        <w:t>23</w:t>
      </w:r>
      <w:r w:rsidR="00252C34" w:rsidRPr="00D62B6E">
        <w:t xml:space="preserve"> %.</w:t>
      </w:r>
    </w:p>
    <w:p w14:paraId="67942ABC" w14:textId="74056FE4" w:rsidR="006A345C" w:rsidRPr="00D62B6E" w:rsidRDefault="006A345C" w:rsidP="00517468">
      <w:pPr>
        <w:pStyle w:val="odsek"/>
      </w:pPr>
      <w:bookmarkStart w:id="10" w:name="_Ref230320548"/>
      <w:r w:rsidRPr="00D62B6E">
        <w:t xml:space="preserve">Pri výpočte </w:t>
      </w:r>
      <w:r w:rsidRPr="00D62B6E">
        <w:rPr>
          <w:b/>
          <w:bCs/>
        </w:rPr>
        <w:t>prepočítaného počtu študentov</w:t>
      </w:r>
      <w:r w:rsidR="002C06F5" w:rsidRPr="00D62B6E">
        <w:rPr>
          <w:b/>
          <w:bCs/>
        </w:rPr>
        <w:t xml:space="preserve"> </w:t>
      </w:r>
      <w:r w:rsidRPr="00D62B6E">
        <w:t>(PPŠ) sa vychádza z počtu študentov v akreditovaných študijných programoch k 31. októbru 20</w:t>
      </w:r>
      <w:r w:rsidR="00176F73" w:rsidRPr="00D62B6E">
        <w:t>2</w:t>
      </w:r>
      <w:r w:rsidR="00FC37D7" w:rsidRPr="00D62B6E">
        <w:t>1</w:t>
      </w:r>
      <w:r w:rsidRPr="00D62B6E">
        <w:t>, v prípade absolventov sa zohľadňuje počet riadne skončených študentov v akademickom roku 20</w:t>
      </w:r>
      <w:r w:rsidR="00FC37D7" w:rsidRPr="00D62B6E">
        <w:t>20</w:t>
      </w:r>
      <w:r w:rsidRPr="00D62B6E">
        <w:t>/20</w:t>
      </w:r>
      <w:r w:rsidR="00176F73" w:rsidRPr="00D62B6E">
        <w:t>2</w:t>
      </w:r>
      <w:r w:rsidR="00FC37D7" w:rsidRPr="00D62B6E">
        <w:t>1</w:t>
      </w:r>
      <w:r w:rsidRPr="00D62B6E">
        <w:t> </w:t>
      </w:r>
      <w:r w:rsidRPr="00D62B6E">
        <w:rPr>
          <w:rStyle w:val="Odkaznapoznmkupodiarou"/>
          <w:sz w:val="22"/>
        </w:rPr>
        <w:footnoteReference w:id="3"/>
      </w:r>
      <w:r w:rsidRPr="00D62B6E">
        <w:t>) podľa výstupu z centrálneho registra študentov (CRŠ). Na výpočet prepočítaného počtu študentov sa používajú koeficienty, ktorých hodnota závisí od formy a stupňa:</w:t>
      </w:r>
      <w:bookmarkEnd w:id="10"/>
    </w:p>
    <w:p w14:paraId="3A3851E1" w14:textId="77777777" w:rsidR="006A345C" w:rsidRPr="00D62B6E" w:rsidRDefault="006A345C" w:rsidP="00710BA0">
      <w:pPr>
        <w:pStyle w:val="Zoznam1"/>
      </w:pPr>
      <w:r w:rsidRPr="00D62B6E">
        <w:t>koeficienty pre dennú formu štúdia: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1134"/>
        <w:gridCol w:w="4502"/>
      </w:tblGrid>
      <w:tr w:rsidR="009575F9" w:rsidRPr="00D62B6E" w14:paraId="08DAA63F" w14:textId="77777777" w:rsidTr="0048708F">
        <w:tc>
          <w:tcPr>
            <w:tcW w:w="3652" w:type="dxa"/>
          </w:tcPr>
          <w:p w14:paraId="1DA9E794" w14:textId="77777777" w:rsidR="006A345C" w:rsidRPr="00D62B6E" w:rsidRDefault="006A345C" w:rsidP="00517468">
            <w:pPr>
              <w:pStyle w:val="texttabulkahlavicka"/>
              <w:rPr>
                <w:color w:val="auto"/>
              </w:rPr>
            </w:pPr>
            <w:r w:rsidRPr="00D62B6E">
              <w:rPr>
                <w:color w:val="auto"/>
              </w:rPr>
              <w:t>stupeň štúdia</w:t>
            </w:r>
          </w:p>
        </w:tc>
        <w:tc>
          <w:tcPr>
            <w:tcW w:w="1134" w:type="dxa"/>
          </w:tcPr>
          <w:p w14:paraId="1A25CD25" w14:textId="77777777" w:rsidR="006A345C" w:rsidRPr="00D62B6E" w:rsidRDefault="00325C59" w:rsidP="00517468">
            <w:pPr>
              <w:pStyle w:val="texttabulkahlavicka"/>
              <w:rPr>
                <w:color w:val="auto"/>
              </w:rPr>
            </w:pPr>
            <w:r w:rsidRPr="00D62B6E">
              <w:rPr>
                <w:color w:val="auto"/>
              </w:rPr>
              <w:t>K</w:t>
            </w:r>
            <w:r w:rsidR="006A345C" w:rsidRPr="00D62B6E">
              <w:rPr>
                <w:color w:val="auto"/>
              </w:rPr>
              <w:t>oeficient</w:t>
            </w:r>
          </w:p>
        </w:tc>
        <w:tc>
          <w:tcPr>
            <w:tcW w:w="4502" w:type="dxa"/>
          </w:tcPr>
          <w:p w14:paraId="373BB6A5" w14:textId="77777777" w:rsidR="006A345C" w:rsidRPr="00D62B6E" w:rsidRDefault="006A345C" w:rsidP="00517468">
            <w:pPr>
              <w:pStyle w:val="texttabulkahlavicka"/>
              <w:rPr>
                <w:color w:val="auto"/>
              </w:rPr>
            </w:pPr>
            <w:r w:rsidRPr="00D62B6E">
              <w:rPr>
                <w:color w:val="auto"/>
              </w:rPr>
              <w:t>študenti, na ktorých sa koeficient vzťahuje</w:t>
            </w:r>
          </w:p>
        </w:tc>
      </w:tr>
      <w:tr w:rsidR="009575F9" w:rsidRPr="00D62B6E" w14:paraId="38A55C4E" w14:textId="77777777" w:rsidTr="0048708F">
        <w:tc>
          <w:tcPr>
            <w:tcW w:w="3652" w:type="dxa"/>
            <w:vMerge w:val="restart"/>
          </w:tcPr>
          <w:p w14:paraId="47286B3F" w14:textId="77777777" w:rsidR="003C147D" w:rsidRPr="00D62B6E" w:rsidRDefault="003C147D" w:rsidP="00517468">
            <w:pPr>
              <w:pStyle w:val="texttabulka"/>
            </w:pPr>
            <w:r w:rsidRPr="00D62B6E">
              <w:t>študijné programy prvého stupňa</w:t>
            </w:r>
          </w:p>
        </w:tc>
        <w:tc>
          <w:tcPr>
            <w:tcW w:w="1134" w:type="dxa"/>
          </w:tcPr>
          <w:p w14:paraId="74A717BD" w14:textId="77777777" w:rsidR="003C147D" w:rsidRPr="00D62B6E" w:rsidRDefault="003C147D" w:rsidP="00517468">
            <w:pPr>
              <w:pStyle w:val="texttabulka"/>
            </w:pPr>
            <w:r w:rsidRPr="00D62B6E">
              <w:t>0,70</w:t>
            </w:r>
          </w:p>
        </w:tc>
        <w:tc>
          <w:tcPr>
            <w:tcW w:w="4502" w:type="dxa"/>
          </w:tcPr>
          <w:p w14:paraId="4946B548" w14:textId="77777777" w:rsidR="003C147D" w:rsidRPr="00D62B6E" w:rsidRDefault="003C147D" w:rsidP="00517468">
            <w:pPr>
              <w:pStyle w:val="texttabulka"/>
            </w:pPr>
            <w:r w:rsidRPr="00D62B6E">
              <w:t>študenti v prvom roku štúdia, ktorým nevznikla povinnosť uhradiť školné</w:t>
            </w:r>
          </w:p>
        </w:tc>
      </w:tr>
      <w:tr w:rsidR="009575F9" w:rsidRPr="00D62B6E" w14:paraId="717CC513" w14:textId="77777777" w:rsidTr="0048708F">
        <w:tc>
          <w:tcPr>
            <w:tcW w:w="3652" w:type="dxa"/>
            <w:vMerge/>
          </w:tcPr>
          <w:p w14:paraId="3AD2EB50" w14:textId="77777777" w:rsidR="003C147D" w:rsidRPr="00D62B6E" w:rsidRDefault="003C147D" w:rsidP="00517468">
            <w:pPr>
              <w:pStyle w:val="texttabulka"/>
            </w:pPr>
          </w:p>
        </w:tc>
        <w:tc>
          <w:tcPr>
            <w:tcW w:w="1134" w:type="dxa"/>
          </w:tcPr>
          <w:p w14:paraId="489A20C6" w14:textId="77777777" w:rsidR="003C147D" w:rsidRPr="00D62B6E" w:rsidRDefault="003C147D" w:rsidP="00517468">
            <w:pPr>
              <w:pStyle w:val="texttabulka"/>
            </w:pPr>
            <w:r w:rsidRPr="00D62B6E">
              <w:t>1,00</w:t>
            </w:r>
          </w:p>
        </w:tc>
        <w:tc>
          <w:tcPr>
            <w:tcW w:w="4502" w:type="dxa"/>
          </w:tcPr>
          <w:p w14:paraId="5BE8150F" w14:textId="77777777" w:rsidR="003C147D" w:rsidRPr="00D62B6E" w:rsidRDefault="003C147D" w:rsidP="00517468">
            <w:pPr>
              <w:pStyle w:val="texttabulka"/>
            </w:pPr>
            <w:r w:rsidRPr="00D62B6E">
              <w:t>študenti v druhom a ďalšom roku štúdia, ktorým nevznikla povinnosť uhradiť školné</w:t>
            </w:r>
          </w:p>
        </w:tc>
      </w:tr>
      <w:tr w:rsidR="009575F9" w:rsidRPr="00D62B6E" w14:paraId="6B62242D" w14:textId="77777777" w:rsidTr="0048708F">
        <w:tc>
          <w:tcPr>
            <w:tcW w:w="3652" w:type="dxa"/>
            <w:vMerge/>
          </w:tcPr>
          <w:p w14:paraId="5AA167EE" w14:textId="77777777" w:rsidR="003C147D" w:rsidRPr="00D62B6E" w:rsidRDefault="003C147D" w:rsidP="00517468">
            <w:pPr>
              <w:pStyle w:val="texttabulka"/>
            </w:pPr>
          </w:p>
        </w:tc>
        <w:tc>
          <w:tcPr>
            <w:tcW w:w="1134" w:type="dxa"/>
          </w:tcPr>
          <w:p w14:paraId="7D1D0361" w14:textId="77777777" w:rsidR="003C147D" w:rsidRPr="00D62B6E" w:rsidRDefault="003C147D" w:rsidP="00517468">
            <w:pPr>
              <w:pStyle w:val="texttabulka"/>
            </w:pPr>
            <w:r w:rsidRPr="00D62B6E">
              <w:t>2,00</w:t>
            </w:r>
          </w:p>
        </w:tc>
        <w:tc>
          <w:tcPr>
            <w:tcW w:w="4502" w:type="dxa"/>
          </w:tcPr>
          <w:p w14:paraId="5D178BFC" w14:textId="77777777" w:rsidR="003C147D" w:rsidRPr="00D62B6E" w:rsidRDefault="003C147D" w:rsidP="00517468">
            <w:pPr>
              <w:pStyle w:val="texttabulka"/>
            </w:pPr>
            <w:r w:rsidRPr="00D62B6E">
              <w:t>absolventi profesijne orientovaných bakalárskych študijných programov</w:t>
            </w:r>
          </w:p>
        </w:tc>
      </w:tr>
      <w:tr w:rsidR="009575F9" w:rsidRPr="00D62B6E" w14:paraId="589DA2D4" w14:textId="77777777" w:rsidTr="0048708F">
        <w:tc>
          <w:tcPr>
            <w:tcW w:w="3652" w:type="dxa"/>
          </w:tcPr>
          <w:p w14:paraId="2F12C630" w14:textId="77777777" w:rsidR="006A345C" w:rsidRPr="00D62B6E" w:rsidRDefault="006A345C" w:rsidP="00517468">
            <w:pPr>
              <w:pStyle w:val="texttabulka"/>
            </w:pPr>
            <w:r w:rsidRPr="00D62B6E">
              <w:t>študijné programy druhého stupňa</w:t>
            </w:r>
          </w:p>
        </w:tc>
        <w:tc>
          <w:tcPr>
            <w:tcW w:w="1134" w:type="dxa"/>
          </w:tcPr>
          <w:p w14:paraId="7E49F261" w14:textId="77777777" w:rsidR="006A345C" w:rsidRPr="00D62B6E" w:rsidRDefault="006A345C" w:rsidP="00517468">
            <w:pPr>
              <w:pStyle w:val="texttabulka"/>
            </w:pPr>
            <w:r w:rsidRPr="00D62B6E">
              <w:t>1,50</w:t>
            </w:r>
            <w:r w:rsidR="001D62C3" w:rsidRPr="00D62B6E">
              <w:rPr>
                <w:rStyle w:val="Odkaznapoznmkupodiarou"/>
              </w:rPr>
              <w:footnoteReference w:id="4"/>
            </w:r>
            <w:r w:rsidR="001D62C3" w:rsidRPr="00D62B6E">
              <w:t>)</w:t>
            </w:r>
          </w:p>
        </w:tc>
        <w:tc>
          <w:tcPr>
            <w:tcW w:w="4502" w:type="dxa"/>
          </w:tcPr>
          <w:p w14:paraId="75E4765C" w14:textId="77777777" w:rsidR="006A345C" w:rsidRPr="00D62B6E" w:rsidRDefault="006A345C" w:rsidP="00517468">
            <w:pPr>
              <w:pStyle w:val="texttabulka"/>
            </w:pPr>
            <w:r w:rsidRPr="00D62B6E">
              <w:t>študenti, ktorým nevznikla povinnosť uhradiť školné</w:t>
            </w:r>
          </w:p>
        </w:tc>
      </w:tr>
      <w:tr w:rsidR="009575F9" w:rsidRPr="00D62B6E" w14:paraId="2A3CA15C" w14:textId="77777777" w:rsidTr="0048708F">
        <w:tc>
          <w:tcPr>
            <w:tcW w:w="3652" w:type="dxa"/>
          </w:tcPr>
          <w:p w14:paraId="327C7F26" w14:textId="77777777" w:rsidR="006A345C" w:rsidRPr="00D62B6E" w:rsidRDefault="006A345C" w:rsidP="00517468">
            <w:pPr>
              <w:pStyle w:val="texttabulka"/>
            </w:pPr>
            <w:r w:rsidRPr="00D62B6E">
              <w:t>študijné programy tretieho stupňa</w:t>
            </w:r>
          </w:p>
        </w:tc>
        <w:tc>
          <w:tcPr>
            <w:tcW w:w="1134" w:type="dxa"/>
          </w:tcPr>
          <w:p w14:paraId="6D26B05D" w14:textId="77777777" w:rsidR="006A345C" w:rsidRPr="00D62B6E" w:rsidRDefault="003D53FE" w:rsidP="00517468">
            <w:pPr>
              <w:pStyle w:val="texttabulka"/>
              <w:rPr>
                <w:u w:val="single"/>
              </w:rPr>
            </w:pPr>
            <w:r w:rsidRPr="00D62B6E">
              <w:rPr>
                <w:u w:val="single"/>
              </w:rPr>
              <w:t>12,00</w:t>
            </w:r>
          </w:p>
          <w:p w14:paraId="0048DEA5" w14:textId="77777777" w:rsidR="003D53FE" w:rsidRPr="00D62B6E" w:rsidRDefault="003D53FE" w:rsidP="00517468">
            <w:pPr>
              <w:pStyle w:val="texttabulka"/>
            </w:pPr>
            <w:r w:rsidRPr="00D62B6E">
              <w:t>SDS</w:t>
            </w:r>
            <w:r w:rsidRPr="00D62B6E">
              <w:rPr>
                <w:rStyle w:val="Odkaznapoznmkupodiarou"/>
              </w:rPr>
              <w:footnoteReference w:id="5"/>
            </w:r>
            <w:r w:rsidRPr="00D62B6E">
              <w:t>)</w:t>
            </w:r>
          </w:p>
        </w:tc>
        <w:tc>
          <w:tcPr>
            <w:tcW w:w="4502" w:type="dxa"/>
          </w:tcPr>
          <w:p w14:paraId="069200FD" w14:textId="77777777" w:rsidR="006A345C" w:rsidRPr="00D62B6E" w:rsidRDefault="006A345C" w:rsidP="00517468">
            <w:pPr>
              <w:pStyle w:val="texttabulka"/>
            </w:pPr>
            <w:r w:rsidRPr="00D62B6E">
              <w:t>študenti, ktorým nevznikla povinnosť uhr</w:t>
            </w:r>
            <w:r w:rsidR="00B066A5" w:rsidRPr="00D62B6E">
              <w:t>adiť školné</w:t>
            </w:r>
          </w:p>
        </w:tc>
      </w:tr>
    </w:tbl>
    <w:p w14:paraId="73071827" w14:textId="77777777" w:rsidR="006A345C" w:rsidRPr="00D62B6E" w:rsidRDefault="006A345C" w:rsidP="00710BA0">
      <w:pPr>
        <w:pStyle w:val="Zoznam1"/>
      </w:pPr>
      <w:r w:rsidRPr="00D62B6E">
        <w:t>koeficienty pre externú formu štúdia:</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1134"/>
        <w:gridCol w:w="4500"/>
      </w:tblGrid>
      <w:tr w:rsidR="009575F9" w:rsidRPr="00D62B6E" w14:paraId="391F4FDC" w14:textId="77777777" w:rsidTr="0048708F">
        <w:tc>
          <w:tcPr>
            <w:tcW w:w="3652" w:type="dxa"/>
          </w:tcPr>
          <w:p w14:paraId="72367FFF" w14:textId="77777777" w:rsidR="006A345C" w:rsidRPr="00D62B6E" w:rsidRDefault="006A345C" w:rsidP="00517468">
            <w:pPr>
              <w:pStyle w:val="texttabulkahlavicka"/>
              <w:rPr>
                <w:color w:val="auto"/>
              </w:rPr>
            </w:pPr>
            <w:r w:rsidRPr="00D62B6E">
              <w:rPr>
                <w:color w:val="auto"/>
              </w:rPr>
              <w:t>stupeň štúdia</w:t>
            </w:r>
          </w:p>
        </w:tc>
        <w:tc>
          <w:tcPr>
            <w:tcW w:w="1134" w:type="dxa"/>
          </w:tcPr>
          <w:p w14:paraId="2FD94A8E" w14:textId="77777777" w:rsidR="006A345C" w:rsidRPr="00D62B6E" w:rsidRDefault="00A87623" w:rsidP="00517468">
            <w:pPr>
              <w:pStyle w:val="texttabulkahlavicka"/>
              <w:rPr>
                <w:color w:val="auto"/>
              </w:rPr>
            </w:pPr>
            <w:r w:rsidRPr="00D62B6E">
              <w:rPr>
                <w:color w:val="auto"/>
              </w:rPr>
              <w:t>K</w:t>
            </w:r>
            <w:r w:rsidR="006A345C" w:rsidRPr="00D62B6E">
              <w:rPr>
                <w:color w:val="auto"/>
              </w:rPr>
              <w:t>oeficient</w:t>
            </w:r>
          </w:p>
        </w:tc>
        <w:tc>
          <w:tcPr>
            <w:tcW w:w="4500" w:type="dxa"/>
          </w:tcPr>
          <w:p w14:paraId="3E0DF93C" w14:textId="77777777" w:rsidR="006A345C" w:rsidRPr="00D62B6E" w:rsidRDefault="006A345C" w:rsidP="00517468">
            <w:pPr>
              <w:pStyle w:val="texttabulkahlavicka"/>
              <w:rPr>
                <w:color w:val="auto"/>
              </w:rPr>
            </w:pPr>
            <w:r w:rsidRPr="00D62B6E">
              <w:rPr>
                <w:color w:val="auto"/>
              </w:rPr>
              <w:t>študenti, na ktorých sa koeficient vzťahuje</w:t>
            </w:r>
          </w:p>
        </w:tc>
      </w:tr>
      <w:tr w:rsidR="009575F9" w:rsidRPr="00D62B6E" w14:paraId="259BAD24" w14:textId="77777777" w:rsidTr="0048708F">
        <w:trPr>
          <w:trHeight w:val="195"/>
        </w:trPr>
        <w:tc>
          <w:tcPr>
            <w:tcW w:w="3652" w:type="dxa"/>
          </w:tcPr>
          <w:p w14:paraId="01477554" w14:textId="77777777" w:rsidR="00033060" w:rsidRPr="00D62B6E" w:rsidRDefault="00033060" w:rsidP="00517468">
            <w:pPr>
              <w:pStyle w:val="texttabulka"/>
            </w:pPr>
            <w:r w:rsidRPr="00D62B6E">
              <w:t>študijné programy prvého stupňa</w:t>
            </w:r>
          </w:p>
        </w:tc>
        <w:tc>
          <w:tcPr>
            <w:tcW w:w="1134" w:type="dxa"/>
          </w:tcPr>
          <w:p w14:paraId="2D6CD927" w14:textId="77777777" w:rsidR="00033060" w:rsidRPr="00D62B6E" w:rsidRDefault="00431C4D" w:rsidP="0048708F">
            <w:pPr>
              <w:pStyle w:val="texttabulka"/>
              <w:jc w:val="center"/>
            </w:pPr>
            <w:r w:rsidRPr="00D62B6E">
              <w:t>0,0</w:t>
            </w:r>
          </w:p>
        </w:tc>
        <w:tc>
          <w:tcPr>
            <w:tcW w:w="4500" w:type="dxa"/>
          </w:tcPr>
          <w:p w14:paraId="43D38B81" w14:textId="77777777" w:rsidR="00033060" w:rsidRPr="00D62B6E" w:rsidRDefault="00033060" w:rsidP="00506611">
            <w:pPr>
              <w:pStyle w:val="texttabulka"/>
            </w:pPr>
          </w:p>
        </w:tc>
      </w:tr>
      <w:tr w:rsidR="009575F9" w:rsidRPr="00D62B6E" w14:paraId="74741347" w14:textId="77777777" w:rsidTr="0048708F">
        <w:trPr>
          <w:trHeight w:val="243"/>
        </w:trPr>
        <w:tc>
          <w:tcPr>
            <w:tcW w:w="3652" w:type="dxa"/>
          </w:tcPr>
          <w:p w14:paraId="604E14FE" w14:textId="77777777" w:rsidR="006A345C" w:rsidRPr="00D62B6E" w:rsidRDefault="006A345C" w:rsidP="00517468">
            <w:pPr>
              <w:pStyle w:val="texttabulka"/>
            </w:pPr>
            <w:r w:rsidRPr="00D62B6E">
              <w:t>študijné programy druhého stupňa</w:t>
            </w:r>
          </w:p>
        </w:tc>
        <w:tc>
          <w:tcPr>
            <w:tcW w:w="1134" w:type="dxa"/>
          </w:tcPr>
          <w:p w14:paraId="2E884917" w14:textId="77777777" w:rsidR="006A345C" w:rsidRPr="00D62B6E" w:rsidRDefault="00B200B7" w:rsidP="0048708F">
            <w:pPr>
              <w:pStyle w:val="texttabulka"/>
              <w:jc w:val="center"/>
            </w:pPr>
            <w:r w:rsidRPr="00D62B6E">
              <w:t>0,0</w:t>
            </w:r>
          </w:p>
        </w:tc>
        <w:tc>
          <w:tcPr>
            <w:tcW w:w="4500" w:type="dxa"/>
          </w:tcPr>
          <w:p w14:paraId="3D68B1A6" w14:textId="77777777" w:rsidR="006A345C" w:rsidRPr="00D62B6E" w:rsidRDefault="006A345C" w:rsidP="00517468">
            <w:pPr>
              <w:pStyle w:val="texttabulka"/>
            </w:pPr>
          </w:p>
        </w:tc>
      </w:tr>
      <w:tr w:rsidR="009575F9" w:rsidRPr="00D62B6E" w14:paraId="02D650B0" w14:textId="77777777" w:rsidTr="0048708F">
        <w:tc>
          <w:tcPr>
            <w:tcW w:w="3652" w:type="dxa"/>
          </w:tcPr>
          <w:p w14:paraId="2414932A" w14:textId="77777777" w:rsidR="006A345C" w:rsidRPr="00D62B6E" w:rsidRDefault="006A345C" w:rsidP="00517468">
            <w:pPr>
              <w:pStyle w:val="texttabulka"/>
            </w:pPr>
            <w:r w:rsidRPr="00D62B6E">
              <w:t>študijné programy tretieho stupňa</w:t>
            </w:r>
          </w:p>
        </w:tc>
        <w:tc>
          <w:tcPr>
            <w:tcW w:w="1134" w:type="dxa"/>
          </w:tcPr>
          <w:p w14:paraId="445E7C36" w14:textId="77777777" w:rsidR="006A345C" w:rsidRPr="00D62B6E" w:rsidRDefault="006A345C" w:rsidP="0048708F">
            <w:pPr>
              <w:pStyle w:val="texttabulka"/>
              <w:jc w:val="center"/>
            </w:pPr>
            <w:r w:rsidRPr="00D62B6E">
              <w:t>0,</w:t>
            </w:r>
            <w:r w:rsidR="00B200B7" w:rsidRPr="00D62B6E">
              <w:t>0</w:t>
            </w:r>
          </w:p>
        </w:tc>
        <w:tc>
          <w:tcPr>
            <w:tcW w:w="4500" w:type="dxa"/>
          </w:tcPr>
          <w:p w14:paraId="77D0082B" w14:textId="77777777" w:rsidR="006A345C" w:rsidRPr="00D62B6E" w:rsidRDefault="006A345C" w:rsidP="00517468">
            <w:pPr>
              <w:pStyle w:val="texttabulka"/>
            </w:pPr>
          </w:p>
        </w:tc>
      </w:tr>
    </w:tbl>
    <w:p w14:paraId="72E2152D" w14:textId="77777777" w:rsidR="00506611" w:rsidRPr="00D62B6E" w:rsidRDefault="006A345C" w:rsidP="004D54F2">
      <w:pPr>
        <w:pStyle w:val="odsek"/>
      </w:pPr>
      <w:r w:rsidRPr="00D62B6E">
        <w:lastRenderedPageBreak/>
        <w:t xml:space="preserve">Študenti v študijných programoch podľa § 53 ods. 3 zákona sa považujú </w:t>
      </w:r>
      <w:r w:rsidR="00222D2D" w:rsidRPr="00D62B6E">
        <w:t xml:space="preserve">prvé tri roky štúdia </w:t>
      </w:r>
      <w:r w:rsidRPr="00D62B6E">
        <w:t xml:space="preserve">za študentov študijného programu prvého stupňa, </w:t>
      </w:r>
      <w:r w:rsidR="00222D2D" w:rsidRPr="00D62B6E">
        <w:t xml:space="preserve">v ďalších rokoch </w:t>
      </w:r>
      <w:r w:rsidRPr="00D62B6E">
        <w:t>sa považujú za</w:t>
      </w:r>
      <w:r w:rsidR="00222D2D" w:rsidRPr="00D62B6E">
        <w:t> </w:t>
      </w:r>
      <w:r w:rsidRPr="00D62B6E">
        <w:t>študentov študijného programu druhého stupňa.</w:t>
      </w:r>
    </w:p>
    <w:p w14:paraId="665343C0" w14:textId="77777777" w:rsidR="007E42D3" w:rsidRPr="00D62B6E" w:rsidRDefault="006A345C" w:rsidP="007E42D3">
      <w:pPr>
        <w:pStyle w:val="odsek"/>
      </w:pPr>
      <w:r w:rsidRPr="00D62B6E">
        <w:t>Študenti, ktorým vznikla povinnosť uhradiť školné alebo uhrádzajú školné</w:t>
      </w:r>
      <w:r w:rsidR="00840F84" w:rsidRPr="00D62B6E">
        <w:t>,</w:t>
      </w:r>
      <w:r w:rsidRPr="00D62B6E">
        <w:t xml:space="preserve"> sa v prepočítanom počte študentov nezohľadňujú.</w:t>
      </w:r>
      <w:r w:rsidR="007E42D3" w:rsidRPr="00D62B6E">
        <w:t xml:space="preserve"> Z absolventov sa nezohľadňujú absolventi, v prípade ktorých nie sú </w:t>
      </w:r>
      <w:r w:rsidR="001D198E" w:rsidRPr="00D62B6E">
        <w:t xml:space="preserve">v CRŠ </w:t>
      </w:r>
      <w:r w:rsidR="007E42D3" w:rsidRPr="00D62B6E">
        <w:t>vyplnené údaje o udelenom diplome</w:t>
      </w:r>
      <w:r w:rsidR="001D198E" w:rsidRPr="00D62B6E">
        <w:t xml:space="preserve"> (počet takýchto absolventov sa odpočíta z počtu absolventov, ktorí neuhradili školné)</w:t>
      </w:r>
      <w:r w:rsidR="007E42D3" w:rsidRPr="00D62B6E">
        <w:t>.</w:t>
      </w:r>
      <w:r w:rsidR="00B62300" w:rsidRPr="00D62B6E">
        <w:t xml:space="preserve"> </w:t>
      </w:r>
    </w:p>
    <w:p w14:paraId="235B1CF4" w14:textId="74E155D0" w:rsidR="002E31C7" w:rsidRPr="00D62B6E" w:rsidRDefault="002E31C7" w:rsidP="007E42D3">
      <w:pPr>
        <w:pStyle w:val="odsek"/>
      </w:pPr>
      <w:r w:rsidRPr="00D62B6E">
        <w:t>Počet absolventov sa znižuje o počet absolventov, ktorí riadne skončili štúdium v</w:t>
      </w:r>
      <w:r w:rsidR="00366E5B" w:rsidRPr="00D62B6E">
        <w:t> akademickom</w:t>
      </w:r>
      <w:r w:rsidRPr="00D62B6E">
        <w:t xml:space="preserve"> roku </w:t>
      </w:r>
      <w:r w:rsidR="00366E5B" w:rsidRPr="00D62B6E">
        <w:t>20</w:t>
      </w:r>
      <w:r w:rsidR="00FC37D7" w:rsidRPr="00D62B6E">
        <w:t>20</w:t>
      </w:r>
      <w:r w:rsidR="00366E5B" w:rsidRPr="00D62B6E">
        <w:t>/</w:t>
      </w:r>
      <w:r w:rsidRPr="00D62B6E">
        <w:t>20</w:t>
      </w:r>
      <w:r w:rsidR="00176F73" w:rsidRPr="00D62B6E">
        <w:t>2</w:t>
      </w:r>
      <w:r w:rsidR="00FC37D7" w:rsidRPr="00D62B6E">
        <w:t>1</w:t>
      </w:r>
      <w:r w:rsidRPr="00D62B6E">
        <w:t xml:space="preserve">, ktorí </w:t>
      </w:r>
      <w:r w:rsidR="00366E5B" w:rsidRPr="00D62B6E">
        <w:t xml:space="preserve">boli </w:t>
      </w:r>
      <w:r w:rsidRPr="00D62B6E">
        <w:t xml:space="preserve">vedení ako uchádzači o zamestnanie a doba ich evidencie </w:t>
      </w:r>
      <w:r w:rsidR="00366E5B" w:rsidRPr="00D62B6E">
        <w:t xml:space="preserve">bola </w:t>
      </w:r>
      <w:r w:rsidRPr="00D62B6E">
        <w:t xml:space="preserve">180 </w:t>
      </w:r>
      <w:r w:rsidR="000E19F9" w:rsidRPr="00D62B6E">
        <w:t xml:space="preserve">a viac </w:t>
      </w:r>
      <w:r w:rsidRPr="00D62B6E">
        <w:t>dní.</w:t>
      </w:r>
      <w:r w:rsidR="009A095F" w:rsidRPr="00D62B6E">
        <w:t xml:space="preserve"> Výkon odvodený od absolventov bakalárskych študijných programov sa znižuje na 10 %, ak títo pokračujú v štúdiu na vyššom stupni. </w:t>
      </w:r>
    </w:p>
    <w:p w14:paraId="79728E4F" w14:textId="77777777" w:rsidR="006A345C" w:rsidRPr="00D62B6E" w:rsidRDefault="006A345C" w:rsidP="004D54F2">
      <w:pPr>
        <w:pStyle w:val="odsek"/>
      </w:pPr>
      <w:r w:rsidRPr="00D62B6E">
        <w:t xml:space="preserve">Pri výpočte objemu mzdových prostriedkov na jednotlivé vysoké školy sa zohľadní </w:t>
      </w:r>
      <w:r w:rsidR="00CB27AB" w:rsidRPr="00D62B6E">
        <w:t>aj</w:t>
      </w:r>
      <w:r w:rsidRPr="00D62B6E">
        <w:t> príspevok na zabezpečenie základnej administratívy a prevádzky. Pri tomto sa vychádza z prepočítaného počtu študentov verejnej vysokej školy, pričom každej verejnej vysokej škole sa poskytnú paušálne finančné prostriedky na 50 zamestnancov centrálnej administratívy a prevádzky a na každých 45 prepočítaných študentov nad 1 800 študentov sa poskytnú finančné prostriedky na</w:t>
      </w:r>
      <w:r w:rsidR="00014CA5" w:rsidRPr="00D62B6E">
        <w:t> </w:t>
      </w:r>
      <w:r w:rsidRPr="00D62B6E">
        <w:t>jedného zamestnanca centrálnej administratívy resp. prevádzky.</w:t>
      </w:r>
    </w:p>
    <w:p w14:paraId="3ACA6C74" w14:textId="77777777" w:rsidR="006A345C" w:rsidRPr="00D62B6E" w:rsidRDefault="006A345C" w:rsidP="004D54F2">
      <w:pPr>
        <w:pStyle w:val="odsek"/>
      </w:pPr>
      <w:bookmarkStart w:id="11" w:name="_Ref383094888"/>
      <w:r w:rsidRPr="00D62B6E">
        <w:rPr>
          <w:b/>
          <w:bCs/>
        </w:rPr>
        <w:t>Koeficient odboru</w:t>
      </w:r>
      <w:r w:rsidRPr="00D62B6E">
        <w:t xml:space="preserve"> (KO) je odvodený od normatívneho počtu študentov na jedného vysokoškolského učiteľa a od normatívneho počtu nepedagogických zamestnancov na jedného vysokoškolského učiteľa pre d</w:t>
      </w:r>
      <w:r w:rsidR="00490E8A" w:rsidRPr="00D62B6E">
        <w:t>aný študijný odbor (príloha č. 2</w:t>
      </w:r>
      <w:r w:rsidRPr="00D62B6E">
        <w:t>).</w:t>
      </w:r>
      <w:bookmarkEnd w:id="11"/>
    </w:p>
    <w:p w14:paraId="02AF6C72" w14:textId="5F844FC9" w:rsidR="006A345C" w:rsidRPr="00D62B6E" w:rsidRDefault="006A345C" w:rsidP="00F56185">
      <w:pPr>
        <w:pStyle w:val="odsek"/>
        <w:rPr>
          <w:b/>
          <w:bCs/>
        </w:rPr>
      </w:pPr>
      <w:bookmarkStart w:id="12" w:name="_Ref184058312"/>
      <w:r w:rsidRPr="00D62B6E">
        <w:rPr>
          <w:b/>
          <w:bCs/>
        </w:rPr>
        <w:t xml:space="preserve">Koeficient </w:t>
      </w:r>
      <w:r w:rsidR="00B4769B" w:rsidRPr="00D62B6E">
        <w:rPr>
          <w:b/>
          <w:bCs/>
        </w:rPr>
        <w:t>intenzity výskumnej činnosti</w:t>
      </w:r>
      <w:r w:rsidRPr="00D62B6E">
        <w:t xml:space="preserve"> (K</w:t>
      </w:r>
      <w:r w:rsidR="00B4769B" w:rsidRPr="00D62B6E">
        <w:t>IVČ</w:t>
      </w:r>
      <w:r w:rsidRPr="00D62B6E">
        <w:t xml:space="preserve">) </w:t>
      </w:r>
      <w:r w:rsidR="009E4F75" w:rsidRPr="00D62B6E">
        <w:t xml:space="preserve">je odvodený od </w:t>
      </w:r>
      <w:r w:rsidR="00D90659" w:rsidRPr="00D62B6E">
        <w:t xml:space="preserve">pomeru </w:t>
      </w:r>
      <w:r w:rsidR="008266B9" w:rsidRPr="00D62B6E">
        <w:t xml:space="preserve">mediánu </w:t>
      </w:r>
      <w:r w:rsidR="00981A1B" w:rsidRPr="00D62B6E">
        <w:t xml:space="preserve">podielu </w:t>
      </w:r>
      <w:r w:rsidR="006404AC" w:rsidRPr="00D62B6E">
        <w:t xml:space="preserve">dotácie na prevádzku a rozvoj infraštruktúry pre výskum a vývoj </w:t>
      </w:r>
      <w:r w:rsidR="00867499" w:rsidRPr="00D62B6E">
        <w:t>pripadajúceho na</w:t>
      </w:r>
      <w:r w:rsidR="008460A6" w:rsidRPr="00D62B6E">
        <w:t> </w:t>
      </w:r>
      <w:r w:rsidR="00867499" w:rsidRPr="00D62B6E">
        <w:t>jedného akademického zamestnanca</w:t>
      </w:r>
      <w:r w:rsidR="00B651E2" w:rsidRPr="00D62B6E">
        <w:rPr>
          <w:rStyle w:val="Odkaznapoznmkupodiarou"/>
        </w:rPr>
        <w:footnoteReference w:id="6"/>
      </w:r>
      <w:r w:rsidR="00B651E2" w:rsidRPr="00D62B6E">
        <w:t>)</w:t>
      </w:r>
      <w:r w:rsidR="00867499" w:rsidRPr="00D62B6E">
        <w:t xml:space="preserve"> (</w:t>
      </w:r>
      <w:r w:rsidR="00DE5B80" w:rsidRPr="00D62B6E">
        <w:t>vysokoško</w:t>
      </w:r>
      <w:r w:rsidR="00173E0A" w:rsidRPr="00D62B6E">
        <w:t xml:space="preserve">lskí učitelia, výskumní a umeleckí pracovníci) </w:t>
      </w:r>
      <w:r w:rsidR="00F04C35" w:rsidRPr="00D62B6E">
        <w:t>za roky 201</w:t>
      </w:r>
      <w:r w:rsidR="00FC37D7" w:rsidRPr="00D62B6E">
        <w:t>9</w:t>
      </w:r>
      <w:r w:rsidR="00F04C35" w:rsidRPr="00D62B6E">
        <w:t xml:space="preserve"> a</w:t>
      </w:r>
      <w:r w:rsidR="009E4E79" w:rsidRPr="00D62B6E">
        <w:t>ž 20</w:t>
      </w:r>
      <w:r w:rsidR="00176F73" w:rsidRPr="00D62B6E">
        <w:t>2</w:t>
      </w:r>
      <w:r w:rsidR="00FC37D7" w:rsidRPr="00D62B6E">
        <w:t>1</w:t>
      </w:r>
      <w:r w:rsidR="009E4E79" w:rsidRPr="00D62B6E">
        <w:t xml:space="preserve"> a</w:t>
      </w:r>
      <w:r w:rsidR="00D25877" w:rsidRPr="00D62B6E">
        <w:t xml:space="preserve"> priemerného </w:t>
      </w:r>
      <w:r w:rsidR="0046711C" w:rsidRPr="00D62B6E">
        <w:t xml:space="preserve">mediánu podielu dotácie na prevádzku a rozvoj infraštruktúry pre výskum a vývoj pripadajúceho na jedného akademického zamestnanca </w:t>
      </w:r>
      <w:r w:rsidR="00F159ED" w:rsidRPr="00D62B6E">
        <w:t>všetkých verejných vysokých škôl za roky 201</w:t>
      </w:r>
      <w:r w:rsidR="00FC37D7" w:rsidRPr="00D62B6E">
        <w:t>9</w:t>
      </w:r>
      <w:r w:rsidR="00F159ED" w:rsidRPr="00D62B6E">
        <w:t xml:space="preserve"> až 20</w:t>
      </w:r>
      <w:r w:rsidR="00176F73" w:rsidRPr="00D62B6E">
        <w:t>2</w:t>
      </w:r>
      <w:r w:rsidR="00FC37D7" w:rsidRPr="00D62B6E">
        <w:t>1</w:t>
      </w:r>
      <w:r w:rsidR="00F159ED" w:rsidRPr="00D62B6E">
        <w:t xml:space="preserve">. V prípade študijných programov </w:t>
      </w:r>
      <w:r w:rsidR="00E922D9" w:rsidRPr="00D62B6E">
        <w:t>prvého stupňa sa</w:t>
      </w:r>
      <w:r w:rsidR="0091434B" w:rsidRPr="00D62B6E">
        <w:t xml:space="preserve"> použije nulová váha, pre študijné programy druhého stupňa váha 0,5 a pre študijné programy tretieho stupňa váha 1,0</w:t>
      </w:r>
      <w:r w:rsidR="004F589D" w:rsidRPr="00D62B6E">
        <w:t>, zvyšnou váhou sa zohľadní koeficient s hodnotou 1,0</w:t>
      </w:r>
      <w:r w:rsidR="0091434B" w:rsidRPr="00D62B6E">
        <w:t>.</w:t>
      </w:r>
      <w:bookmarkEnd w:id="12"/>
    </w:p>
    <w:p w14:paraId="1EDFFDC6" w14:textId="616B88B3" w:rsidR="00D674B4" w:rsidRPr="00D62B6E" w:rsidRDefault="006A345C" w:rsidP="00C15C09">
      <w:pPr>
        <w:pStyle w:val="odsek"/>
        <w:spacing w:after="0"/>
      </w:pPr>
      <w:bookmarkStart w:id="13" w:name="_Ref230320621"/>
      <w:r w:rsidRPr="00D62B6E">
        <w:rPr>
          <w:b/>
          <w:bCs/>
        </w:rPr>
        <w:t xml:space="preserve">Koeficient uplatnenia absolventov vysokej školy </w:t>
      </w:r>
      <w:r w:rsidR="00FF1303" w:rsidRPr="00D62B6E">
        <w:rPr>
          <w:b/>
          <w:bCs/>
        </w:rPr>
        <w:t xml:space="preserve">podľa </w:t>
      </w:r>
      <w:r w:rsidRPr="00D62B6E">
        <w:rPr>
          <w:b/>
          <w:bCs/>
        </w:rPr>
        <w:t>odbor</w:t>
      </w:r>
      <w:r w:rsidR="00FF1303" w:rsidRPr="00D62B6E">
        <w:rPr>
          <w:b/>
          <w:bCs/>
        </w:rPr>
        <w:t>u</w:t>
      </w:r>
      <w:r w:rsidRPr="00D62B6E">
        <w:t xml:space="preserve"> (KAP) je odvodený od počtu absolventov vysokej školy v dennej forme štúdia v</w:t>
      </w:r>
      <w:r w:rsidR="00366E5B" w:rsidRPr="00D62B6E">
        <w:t xml:space="preserve"> akademickom </w:t>
      </w:r>
      <w:r w:rsidR="009857D5" w:rsidRPr="00D62B6E">
        <w:t>roku</w:t>
      </w:r>
      <w:r w:rsidR="00366E5B" w:rsidRPr="00D62B6E">
        <w:t xml:space="preserve"> </w:t>
      </w:r>
      <w:r w:rsidR="00FC37D7" w:rsidRPr="00D62B6E">
        <w:t>2020</w:t>
      </w:r>
      <w:r w:rsidR="00366E5B" w:rsidRPr="00D62B6E">
        <w:t>/</w:t>
      </w:r>
      <w:r w:rsidR="00AD1E9C" w:rsidRPr="00D62B6E">
        <w:t>20</w:t>
      </w:r>
      <w:r w:rsidR="00176F73" w:rsidRPr="00D62B6E">
        <w:t>2</w:t>
      </w:r>
      <w:r w:rsidR="00FC37D7" w:rsidRPr="00D62B6E">
        <w:t>1</w:t>
      </w:r>
      <w:r w:rsidR="00B200B7" w:rsidRPr="00D62B6E">
        <w:t xml:space="preserve"> a</w:t>
      </w:r>
      <w:r w:rsidRPr="00D62B6E">
        <w:t xml:space="preserve"> počtu evidovaných nezamestnanýc</w:t>
      </w:r>
      <w:r w:rsidR="00B200B7" w:rsidRPr="00D62B6E">
        <w:t>h absolventov vysokej školy</w:t>
      </w:r>
      <w:r w:rsidR="00366E5B" w:rsidRPr="00D62B6E">
        <w:t xml:space="preserve"> </w:t>
      </w:r>
      <w:r w:rsidR="00B200B7" w:rsidRPr="00D62B6E">
        <w:t xml:space="preserve">podľa údajov </w:t>
      </w:r>
      <w:bookmarkEnd w:id="13"/>
      <w:r w:rsidR="00BF6D9F" w:rsidRPr="00D62B6E">
        <w:t>z IS služieb zamestnanosti</w:t>
      </w:r>
      <w:r w:rsidR="00607E68" w:rsidRPr="00D62B6E">
        <w:t xml:space="preserve"> 180 a viac dní</w:t>
      </w:r>
      <w:r w:rsidRPr="00D62B6E">
        <w:t>.</w:t>
      </w:r>
      <w:r w:rsidR="00B200B7" w:rsidRPr="00D62B6E">
        <w:t xml:space="preserve"> Počty absolventov</w:t>
      </w:r>
      <w:r w:rsidR="00B55133" w:rsidRPr="00D62B6E">
        <w:rPr>
          <w:rStyle w:val="Odkaznapoznmkupodiarou"/>
        </w:rPr>
        <w:footnoteReference w:id="7"/>
      </w:r>
      <w:r w:rsidR="00B55133" w:rsidRPr="00D62B6E">
        <w:t>)</w:t>
      </w:r>
      <w:r w:rsidR="00B200B7" w:rsidRPr="00D62B6E">
        <w:t xml:space="preserve"> a počty nezamestnaných </w:t>
      </w:r>
      <w:r w:rsidR="00937548" w:rsidRPr="00D62B6E">
        <w:t xml:space="preserve">absolventov </w:t>
      </w:r>
      <w:r w:rsidR="00267AF6" w:rsidRPr="00D62B6E">
        <w:t xml:space="preserve">v rámci vysokej školy </w:t>
      </w:r>
      <w:r w:rsidR="00B200B7" w:rsidRPr="00D62B6E">
        <w:t>sa zohľadňujú</w:t>
      </w:r>
      <w:r w:rsidR="00680643" w:rsidRPr="00D62B6E">
        <w:t xml:space="preserve"> pre určenie KAP</w:t>
      </w:r>
      <w:r w:rsidR="00B200B7" w:rsidRPr="00D62B6E">
        <w:t xml:space="preserve"> osobitne pre jednotlivé</w:t>
      </w:r>
      <w:r w:rsidR="00B8744C" w:rsidRPr="00D62B6E">
        <w:t xml:space="preserve"> študijné </w:t>
      </w:r>
      <w:r w:rsidR="00AD1E9C" w:rsidRPr="00D62B6E">
        <w:t>programy</w:t>
      </w:r>
      <w:r w:rsidR="00B200B7" w:rsidRPr="00D62B6E">
        <w:t>.</w:t>
      </w:r>
      <w:r w:rsidR="00ED074C" w:rsidRPr="00D62B6E">
        <w:t xml:space="preserve"> Ak nie je možné KAP určiť pre dan</w:t>
      </w:r>
      <w:r w:rsidR="00AB75FE" w:rsidRPr="00D62B6E">
        <w:t>ý</w:t>
      </w:r>
      <w:r w:rsidR="00ED074C" w:rsidRPr="00D62B6E">
        <w:t xml:space="preserve"> študijný program (napr. v danom </w:t>
      </w:r>
      <w:r w:rsidR="00937548" w:rsidRPr="00D62B6E">
        <w:t xml:space="preserve">študijnom </w:t>
      </w:r>
      <w:r w:rsidR="00ED074C" w:rsidRPr="00D62B6E">
        <w:t>programe neboli v</w:t>
      </w:r>
      <w:r w:rsidR="00366E5B" w:rsidRPr="00D62B6E">
        <w:t xml:space="preserve"> akademickom </w:t>
      </w:r>
      <w:r w:rsidR="00ED074C" w:rsidRPr="00D62B6E">
        <w:t xml:space="preserve">roku </w:t>
      </w:r>
      <w:r w:rsidR="00FC37D7" w:rsidRPr="00D62B6E">
        <w:t>2020</w:t>
      </w:r>
      <w:r w:rsidR="00366E5B" w:rsidRPr="00D62B6E">
        <w:t>/</w:t>
      </w:r>
      <w:r w:rsidR="00ED074C" w:rsidRPr="00D62B6E">
        <w:t>20</w:t>
      </w:r>
      <w:r w:rsidR="00176F73" w:rsidRPr="00D62B6E">
        <w:t>2</w:t>
      </w:r>
      <w:r w:rsidR="00FC37D7" w:rsidRPr="00D62B6E">
        <w:t>1</w:t>
      </w:r>
      <w:r w:rsidR="00ED074C" w:rsidRPr="00D62B6E">
        <w:t xml:space="preserve"> absolventi), použije sa KAP vypočítan</w:t>
      </w:r>
      <w:r w:rsidR="00F56185" w:rsidRPr="00D62B6E">
        <w:t xml:space="preserve">ý </w:t>
      </w:r>
      <w:r w:rsidR="00F55E16" w:rsidRPr="00D62B6E">
        <w:t>odvodením od počtu absolventov a počtu nezamestnaných absolventov za všetky študijné programy</w:t>
      </w:r>
      <w:r w:rsidR="00F56185" w:rsidRPr="00D62B6E">
        <w:t xml:space="preserve"> zoskupených za danú vysokú školu, za daný študijný odbor a za daný stupeň.</w:t>
      </w:r>
      <w:r w:rsidR="00F55E16" w:rsidRPr="00D62B6E">
        <w:t xml:space="preserve"> </w:t>
      </w:r>
      <w:r w:rsidR="00F56185" w:rsidRPr="00D62B6E">
        <w:t xml:space="preserve">V prípade študijného programu prvého stupňa sa KAP upraví tak, že sa KAP určí váženým priemerom </w:t>
      </w:r>
      <w:proofErr w:type="spellStart"/>
      <w:r w:rsidR="00F56185" w:rsidRPr="00D62B6E">
        <w:t>KAPov</w:t>
      </w:r>
      <w:proofErr w:type="spellEnd"/>
      <w:r w:rsidR="00F56185" w:rsidRPr="00D62B6E">
        <w:t xml:space="preserve"> v jednotlivých stupňoch, využitím váhy počtu absolventov za študijné programy z jednej vysokej školy, študijného odboru a stupni.</w:t>
      </w:r>
      <w:r w:rsidR="00B200B7" w:rsidRPr="00D62B6E">
        <w:t xml:space="preserve"> V prípade, že vysoká škola zatiaľ </w:t>
      </w:r>
      <w:r w:rsidR="00B200B7" w:rsidRPr="00D62B6E">
        <w:lastRenderedPageBreak/>
        <w:t>nemá absolventov v</w:t>
      </w:r>
      <w:r w:rsidR="003971C1" w:rsidRPr="00D62B6E">
        <w:t> </w:t>
      </w:r>
      <w:r w:rsidR="00B200B7" w:rsidRPr="00D62B6E">
        <w:t>dan</w:t>
      </w:r>
      <w:r w:rsidR="003971C1" w:rsidRPr="00D62B6E">
        <w:t xml:space="preserve">om </w:t>
      </w:r>
      <w:r w:rsidR="00B200B7" w:rsidRPr="00D62B6E">
        <w:t>študijn</w:t>
      </w:r>
      <w:r w:rsidR="003971C1" w:rsidRPr="00D62B6E">
        <w:t>om</w:t>
      </w:r>
      <w:r w:rsidR="00B200B7" w:rsidRPr="00D62B6E">
        <w:t xml:space="preserve"> odbor</w:t>
      </w:r>
      <w:r w:rsidR="003971C1" w:rsidRPr="00D62B6E">
        <w:t>e</w:t>
      </w:r>
      <w:r w:rsidR="00F56185" w:rsidRPr="00D62B6E">
        <w:t xml:space="preserve"> alebo v stupni</w:t>
      </w:r>
      <w:r w:rsidR="00B200B7" w:rsidRPr="00D62B6E">
        <w:t>, ale má v nej študentov, zohľadní sa</w:t>
      </w:r>
      <w:r w:rsidR="00D81FB7" w:rsidRPr="00D62B6E">
        <w:t xml:space="preserve"> KAP odvodený z počtu všetkých absolventov a</w:t>
      </w:r>
      <w:r w:rsidR="00F56185" w:rsidRPr="00D62B6E">
        <w:t> všetkých nezamestnaných absolventov.</w:t>
      </w:r>
      <w:r w:rsidR="00B200B7" w:rsidRPr="00D62B6E">
        <w:t xml:space="preserve"> </w:t>
      </w:r>
      <w:r w:rsidR="00C9659D" w:rsidRPr="00D62B6E">
        <w:t>V prípade medziodborových študijných programov sa KAP určí</w:t>
      </w:r>
      <w:r w:rsidR="004B6486" w:rsidRPr="00D62B6E">
        <w:t xml:space="preserve"> z prvého študijného odboru.</w:t>
      </w:r>
    </w:p>
    <w:p w14:paraId="12175CCB" w14:textId="77777777" w:rsidR="00F276A7" w:rsidRPr="00D62B6E" w:rsidRDefault="00F276A7" w:rsidP="00D22BDD">
      <w:pPr>
        <w:pStyle w:val="odsek"/>
        <w:numPr>
          <w:ilvl w:val="0"/>
          <w:numId w:val="0"/>
        </w:numPr>
        <w:spacing w:before="0" w:after="0"/>
      </w:pPr>
    </w:p>
    <w:p w14:paraId="254F8348" w14:textId="77777777" w:rsidR="006A345C" w:rsidRPr="00D62B6E" w:rsidRDefault="006204C8" w:rsidP="00D22BDD">
      <w:pPr>
        <w:pStyle w:val="Nadpis7"/>
        <w:spacing w:before="120"/>
        <w:rPr>
          <w:rFonts w:ascii="Times New Roman" w:hAnsi="Times New Roman"/>
          <w:i/>
          <w:iCs/>
        </w:rPr>
      </w:pPr>
      <w:r w:rsidRPr="00D62B6E">
        <w:rPr>
          <w:rFonts w:ascii="Times New Roman" w:hAnsi="Times New Roman"/>
          <w:i/>
          <w:iCs/>
        </w:rPr>
        <w:t>3.1.</w:t>
      </w:r>
      <w:r w:rsidR="00464835" w:rsidRPr="00D62B6E">
        <w:rPr>
          <w:rFonts w:ascii="Times New Roman" w:hAnsi="Times New Roman"/>
          <w:i/>
          <w:iCs/>
        </w:rPr>
        <w:t>2</w:t>
      </w:r>
      <w:r w:rsidR="006A345C" w:rsidRPr="00D62B6E">
        <w:rPr>
          <w:rFonts w:ascii="Times New Roman" w:hAnsi="Times New Roman"/>
          <w:i/>
          <w:iCs/>
        </w:rPr>
        <w:t xml:space="preserve"> Určenie výšky dotácie na tovary a služby</w:t>
      </w:r>
    </w:p>
    <w:p w14:paraId="766C2916" w14:textId="64A723DD" w:rsidR="000276B7" w:rsidRPr="00D62B6E" w:rsidRDefault="000276B7" w:rsidP="00D674B4">
      <w:pPr>
        <w:pStyle w:val="odsek"/>
      </w:pPr>
      <w:r w:rsidRPr="00D62B6E">
        <w:t xml:space="preserve">V rámci dotácie na tovary a služby sa </w:t>
      </w:r>
      <w:r w:rsidR="00120F61" w:rsidRPr="00D62B6E">
        <w:t>vyčleňuje</w:t>
      </w:r>
      <w:r w:rsidR="00120F61" w:rsidRPr="00D62B6E">
        <w:rPr>
          <w:b/>
        </w:rPr>
        <w:t xml:space="preserve"> </w:t>
      </w:r>
      <w:r w:rsidR="00462E5E">
        <w:rPr>
          <w:b/>
        </w:rPr>
        <w:t>59 588 761</w:t>
      </w:r>
      <w:r w:rsidR="00161AF3" w:rsidRPr="00D62B6E">
        <w:rPr>
          <w:b/>
        </w:rPr>
        <w:t xml:space="preserve"> </w:t>
      </w:r>
      <w:r w:rsidR="007B46BB" w:rsidRPr="00D62B6E">
        <w:rPr>
          <w:b/>
        </w:rPr>
        <w:t>€</w:t>
      </w:r>
      <w:r w:rsidR="00FE1DF1" w:rsidRPr="00D62B6E">
        <w:rPr>
          <w:b/>
        </w:rPr>
        <w:t>,</w:t>
      </w:r>
      <w:r w:rsidR="00FD5479" w:rsidRPr="00D62B6E">
        <w:t xml:space="preserve"> </w:t>
      </w:r>
      <w:r w:rsidRPr="00D62B6E">
        <w:t>z toho 2 </w:t>
      </w:r>
      <w:r w:rsidR="00161AF3" w:rsidRPr="00D62B6E">
        <w:t>4</w:t>
      </w:r>
      <w:r w:rsidRPr="00D62B6E">
        <w:t>00</w:t>
      </w:r>
      <w:r w:rsidR="00441BDF" w:rsidRPr="00D62B6E">
        <w:t> </w:t>
      </w:r>
      <w:r w:rsidRPr="00D62B6E">
        <w:t>000</w:t>
      </w:r>
      <w:r w:rsidR="00441BDF" w:rsidRPr="00D62B6E">
        <w:t> </w:t>
      </w:r>
      <w:r w:rsidRPr="00D62B6E">
        <w:t>€ sa rozpíš</w:t>
      </w:r>
      <w:r w:rsidR="00161AF3" w:rsidRPr="00D62B6E">
        <w:t>e</w:t>
      </w:r>
      <w:r w:rsidRPr="00D62B6E">
        <w:t xml:space="preserve"> ako základná dotácia na prevádzku, </w:t>
      </w:r>
      <w:r w:rsidR="00462E5E">
        <w:t>31 169 288</w:t>
      </w:r>
      <w:r w:rsidR="00161AF3" w:rsidRPr="00D62B6E">
        <w:t xml:space="preserve"> </w:t>
      </w:r>
      <w:r w:rsidRPr="00D62B6E">
        <w:t>€ sa rozpíše ako odvodená dotácia na</w:t>
      </w:r>
      <w:r w:rsidR="00E91011" w:rsidRPr="00D62B6E">
        <w:t> </w:t>
      </w:r>
      <w:r w:rsidR="00C15C09">
        <w:t xml:space="preserve">prevádzku, </w:t>
      </w:r>
      <w:r w:rsidR="000E54CA">
        <w:t>11 189 762</w:t>
      </w:r>
      <w:r w:rsidR="00FE1DF1" w:rsidRPr="00D62B6E">
        <w:t xml:space="preserve"> </w:t>
      </w:r>
      <w:r w:rsidRPr="00D62B6E">
        <w:t>€ sa rozpíše na dotáciu na tovary a služby na vzdelávaciu činnosť</w:t>
      </w:r>
      <w:r w:rsidR="006C63E3" w:rsidRPr="00D62B6E">
        <w:t>,</w:t>
      </w:r>
      <w:r w:rsidRPr="00D62B6E">
        <w:t xml:space="preserve"> </w:t>
      </w:r>
      <w:r w:rsidR="00412498" w:rsidRPr="00D62B6E">
        <w:t xml:space="preserve">  </w:t>
      </w:r>
      <w:r w:rsidR="00FE1DF1" w:rsidRPr="00D62B6E">
        <w:br/>
      </w:r>
      <w:r w:rsidR="000E54CA">
        <w:rPr>
          <w:color w:val="000000" w:themeColor="text1"/>
        </w:rPr>
        <w:t>8</w:t>
      </w:r>
      <w:r w:rsidR="000E54CA" w:rsidRPr="00D62B6E">
        <w:rPr>
          <w:color w:val="000000" w:themeColor="text1"/>
        </w:rPr>
        <w:t> </w:t>
      </w:r>
      <w:r w:rsidR="000E54CA">
        <w:rPr>
          <w:color w:val="000000" w:themeColor="text1"/>
        </w:rPr>
        <w:t>8</w:t>
      </w:r>
      <w:r w:rsidR="000E54CA" w:rsidRPr="00D62B6E">
        <w:rPr>
          <w:color w:val="000000" w:themeColor="text1"/>
        </w:rPr>
        <w:t xml:space="preserve">00 </w:t>
      </w:r>
      <w:r w:rsidR="00161AF3" w:rsidRPr="00D62B6E">
        <w:rPr>
          <w:color w:val="000000" w:themeColor="text1"/>
        </w:rPr>
        <w:t>000</w:t>
      </w:r>
      <w:r w:rsidRPr="00D62B6E">
        <w:rPr>
          <w:color w:val="000000" w:themeColor="text1"/>
        </w:rPr>
        <w:t xml:space="preserve"> </w:t>
      </w:r>
      <w:r w:rsidRPr="00D62B6E">
        <w:t>€ sa rozpíše podľa osobitných kritérií</w:t>
      </w:r>
      <w:r w:rsidR="00561540" w:rsidRPr="00D62B6E">
        <w:t xml:space="preserve"> a iné tovary a služby, napr. </w:t>
      </w:r>
      <w:r w:rsidR="00227B74" w:rsidRPr="00D62B6E">
        <w:t xml:space="preserve">na osobitné kritériá vo vybraných študijných odboroch, </w:t>
      </w:r>
      <w:r w:rsidR="00561540" w:rsidRPr="00D62B6E">
        <w:t>pedagogické praxe</w:t>
      </w:r>
      <w:r w:rsidR="00227B74" w:rsidRPr="00D62B6E">
        <w:t xml:space="preserve">, </w:t>
      </w:r>
      <w:r w:rsidR="00417770">
        <w:t xml:space="preserve">a na príspevok </w:t>
      </w:r>
      <w:r w:rsidR="00417770" w:rsidRPr="00417770">
        <w:t>na rozbory v rámci študijných programov v študijnom odbore sociálna práca</w:t>
      </w:r>
      <w:r w:rsidR="00561540" w:rsidRPr="00D62B6E">
        <w:t xml:space="preserve"> </w:t>
      </w:r>
      <w:r w:rsidR="00227B74" w:rsidRPr="00D62B6E">
        <w:t>a pod</w:t>
      </w:r>
      <w:r w:rsidR="001401C7" w:rsidRPr="00D62B6E">
        <w:t>.</w:t>
      </w:r>
    </w:p>
    <w:p w14:paraId="2E711938" w14:textId="049A38FA" w:rsidR="000276B7" w:rsidRPr="00D62B6E" w:rsidRDefault="000276B7" w:rsidP="004D54F2">
      <w:pPr>
        <w:pStyle w:val="odsek"/>
      </w:pPr>
      <w:r w:rsidRPr="00D62B6E">
        <w:t>Vyso</w:t>
      </w:r>
      <w:r w:rsidR="00851D5D" w:rsidRPr="00D62B6E">
        <w:t>ká škola, ktorá bude v roku 20</w:t>
      </w:r>
      <w:r w:rsidR="00D527D9" w:rsidRPr="00D62B6E">
        <w:t>2</w:t>
      </w:r>
      <w:r w:rsidR="00B76BA6" w:rsidRPr="00D62B6E">
        <w:t>3</w:t>
      </w:r>
      <w:r w:rsidRPr="00D62B6E">
        <w:t xml:space="preserve"> prevádzkovať informačný systém vyvinutý aj pre</w:t>
      </w:r>
      <w:r w:rsidR="00851D5D" w:rsidRPr="00D62B6E">
        <w:t> </w:t>
      </w:r>
      <w:r w:rsidRPr="00D62B6E">
        <w:t xml:space="preserve">inú vysokú školu, môže požiadať o zvýšenie dotácie na tovary a služby na úkor vysokej školy, ktorá tento systém používa. Podmienkou takéhoto prevodu je doručenie žiadosti o úpravu dotácie v súvislosti s prevádzkou informačného systému, ktorej súčasťou bude súhlas vysokej školy s prevodom finančných prostriedkov na prevádzku informačného systému v prospech žiadateľa na ministerstvo – </w:t>
      </w:r>
      <w:r w:rsidR="00412C77" w:rsidRPr="00D62B6E">
        <w:t>oddelenie</w:t>
      </w:r>
      <w:r w:rsidRPr="00D62B6E">
        <w:t xml:space="preserve"> </w:t>
      </w:r>
      <w:r w:rsidR="00E91011" w:rsidRPr="00D62B6E">
        <w:t>financov</w:t>
      </w:r>
      <w:r w:rsidR="001B486C" w:rsidRPr="00D62B6E">
        <w:t>ania vysokých škôl do 3</w:t>
      </w:r>
      <w:r w:rsidR="00652504" w:rsidRPr="00D62B6E">
        <w:t>1</w:t>
      </w:r>
      <w:r w:rsidRPr="00D62B6E">
        <w:t>.</w:t>
      </w:r>
      <w:r w:rsidR="00441BDF" w:rsidRPr="00D62B6E">
        <w:t> </w:t>
      </w:r>
      <w:r w:rsidR="00652504" w:rsidRPr="00D62B6E">
        <w:t>marca</w:t>
      </w:r>
      <w:r w:rsidR="001B486C" w:rsidRPr="00D62B6E">
        <w:t xml:space="preserve"> 20</w:t>
      </w:r>
      <w:r w:rsidR="008716FD" w:rsidRPr="00D62B6E">
        <w:t>2</w:t>
      </w:r>
      <w:r w:rsidR="00B76BA6" w:rsidRPr="00D62B6E">
        <w:t>3</w:t>
      </w:r>
      <w:r w:rsidRPr="00D62B6E">
        <w:t>.</w:t>
      </w:r>
    </w:p>
    <w:p w14:paraId="43E1464C" w14:textId="31207695" w:rsidR="00474E1E" w:rsidRPr="00D62B6E" w:rsidRDefault="000276B7" w:rsidP="004D54F2">
      <w:pPr>
        <w:pStyle w:val="odsek"/>
      </w:pPr>
      <w:r w:rsidRPr="00D62B6E">
        <w:t>Základná dotácia na prevádzku</w:t>
      </w:r>
      <w:r w:rsidR="00474E1E" w:rsidRPr="00D62B6E">
        <w:t xml:space="preserve"> pre každú</w:t>
      </w:r>
      <w:r w:rsidR="008136F3" w:rsidRPr="00D62B6E">
        <w:t xml:space="preserve"> verejnú</w:t>
      </w:r>
      <w:r w:rsidR="00474E1E" w:rsidRPr="00D62B6E">
        <w:t xml:space="preserve"> vysokú školu je </w:t>
      </w:r>
      <w:r w:rsidR="008E4533" w:rsidRPr="00D62B6E">
        <w:t>120 000</w:t>
      </w:r>
      <w:r w:rsidRPr="00D62B6E">
        <w:t xml:space="preserve"> €</w:t>
      </w:r>
      <w:r w:rsidR="00024217" w:rsidRPr="00D62B6E">
        <w:t>.</w:t>
      </w:r>
    </w:p>
    <w:p w14:paraId="345299FE" w14:textId="654ADB8C" w:rsidR="00134A3A" w:rsidRPr="00D62B6E" w:rsidRDefault="00474E1E" w:rsidP="004D54F2">
      <w:pPr>
        <w:pStyle w:val="odsek"/>
      </w:pPr>
      <w:r w:rsidRPr="00D62B6E">
        <w:t xml:space="preserve">Odvodená dotácia na prevádzku sa rozpíše </w:t>
      </w:r>
      <w:r w:rsidR="00024217" w:rsidRPr="00D62B6E">
        <w:t xml:space="preserve">úmerne k </w:t>
      </w:r>
      <w:r w:rsidRPr="00D62B6E">
        <w:t>podielu prepočítaného počtu študentov vysokej školy na celkovom prepočítanom počte študentov</w:t>
      </w:r>
      <w:r w:rsidR="00024217" w:rsidRPr="00D62B6E">
        <w:t xml:space="preserve"> podľa odseku </w:t>
      </w:r>
      <w:r w:rsidR="00024217" w:rsidRPr="00D62B6E">
        <w:fldChar w:fldCharType="begin"/>
      </w:r>
      <w:r w:rsidR="00024217" w:rsidRPr="00D62B6E">
        <w:instrText xml:space="preserve"> REF _Ref230320548 \r \h </w:instrText>
      </w:r>
      <w:r w:rsidR="004D54F2" w:rsidRPr="00D62B6E">
        <w:instrText xml:space="preserve"> \* MERGEFORMAT </w:instrText>
      </w:r>
      <w:r w:rsidR="00024217" w:rsidRPr="00D62B6E">
        <w:fldChar w:fldCharType="separate"/>
      </w:r>
      <w:r w:rsidR="00D12FB7">
        <w:t>(17)</w:t>
      </w:r>
      <w:r w:rsidR="00024217" w:rsidRPr="00D62B6E">
        <w:fldChar w:fldCharType="end"/>
      </w:r>
      <w:r w:rsidRPr="00D62B6E">
        <w:t>.</w:t>
      </w:r>
    </w:p>
    <w:p w14:paraId="5FEA6A95" w14:textId="77777777" w:rsidR="006A345C" w:rsidRPr="00D62B6E" w:rsidRDefault="006A345C" w:rsidP="004D54F2">
      <w:pPr>
        <w:pStyle w:val="odsek"/>
      </w:pPr>
      <w:r w:rsidRPr="00D62B6E">
        <w:t>Dotácia na tovary a služby na vzdelávaciu činnosť sa určuje rozpísaním finančných prostriedkov úmerne k výkonu vo vzdelávaní pre tovary a služby (prepočítaný počet študentov vynásobený koeficientom odboru).</w:t>
      </w:r>
    </w:p>
    <w:p w14:paraId="3F07B0A5" w14:textId="77777777" w:rsidR="002C743B" w:rsidRPr="00D62B6E" w:rsidRDefault="006A345C" w:rsidP="004D54F2">
      <w:pPr>
        <w:pStyle w:val="odsek"/>
      </w:pPr>
      <w:r w:rsidRPr="00D62B6E">
        <w:t xml:space="preserve">Dotácia na tovary a služby podľa osobitných kritérií sa rozpisuje </w:t>
      </w:r>
      <w:r w:rsidR="002C743B" w:rsidRPr="00D62B6E">
        <w:t>nasledovne:</w:t>
      </w:r>
    </w:p>
    <w:p w14:paraId="25106D9B" w14:textId="156D3BF7" w:rsidR="002C743B" w:rsidRPr="00D62B6E" w:rsidRDefault="00591B6E" w:rsidP="00762DBB">
      <w:pPr>
        <w:pStyle w:val="odsek-pismeno"/>
        <w:numPr>
          <w:ilvl w:val="0"/>
          <w:numId w:val="12"/>
        </w:numPr>
      </w:pPr>
      <w:r w:rsidRPr="00D62B6E">
        <w:t>1 </w:t>
      </w:r>
      <w:r w:rsidR="000E54CA">
        <w:t>3</w:t>
      </w:r>
      <w:r w:rsidR="000E54CA" w:rsidRPr="00D62B6E">
        <w:t>00 </w:t>
      </w:r>
      <w:r w:rsidR="002C743B" w:rsidRPr="00D62B6E">
        <w:t xml:space="preserve">000 € </w:t>
      </w:r>
      <w:r w:rsidR="006A345C" w:rsidRPr="00D62B6E">
        <w:t>v</w:t>
      </w:r>
      <w:r w:rsidR="00F64828" w:rsidRPr="00D62B6E">
        <w:t> </w:t>
      </w:r>
      <w:r w:rsidR="006A345C" w:rsidRPr="00D62B6E">
        <w:t>závislosti od objemu grantov získa</w:t>
      </w:r>
      <w:r w:rsidR="006A6629" w:rsidRPr="00D62B6E">
        <w:t>ných zo zahraničia v rokoch 20</w:t>
      </w:r>
      <w:r w:rsidR="00B76BA6" w:rsidRPr="00D62B6E">
        <w:t>20</w:t>
      </w:r>
      <w:r w:rsidR="006A345C" w:rsidRPr="00D62B6E">
        <w:t xml:space="preserve"> a 20</w:t>
      </w:r>
      <w:r w:rsidR="00176F73" w:rsidRPr="00D62B6E">
        <w:t>2</w:t>
      </w:r>
      <w:r w:rsidR="00071C3F" w:rsidRPr="00D62B6E">
        <w:t>1</w:t>
      </w:r>
      <w:r w:rsidR="006A345C" w:rsidRPr="00D62B6E">
        <w:t xml:space="preserve"> na projekty súvisiace so</w:t>
      </w:r>
      <w:r w:rsidR="00F64828" w:rsidRPr="00D62B6E">
        <w:t> </w:t>
      </w:r>
      <w:r w:rsidR="006A345C" w:rsidRPr="00D62B6E">
        <w:t>vzdelávaním alebo s prevádzkou vysokých škôl</w:t>
      </w:r>
      <w:r w:rsidR="00134A3A" w:rsidRPr="00D62B6E">
        <w:t>,</w:t>
      </w:r>
    </w:p>
    <w:p w14:paraId="0249879D" w14:textId="767D9CD7" w:rsidR="00AA547E" w:rsidRPr="00D62B6E" w:rsidRDefault="000E54CA" w:rsidP="00762DBB">
      <w:pPr>
        <w:pStyle w:val="odsek-pismeno"/>
        <w:numPr>
          <w:ilvl w:val="0"/>
          <w:numId w:val="12"/>
        </w:numPr>
      </w:pPr>
      <w:r>
        <w:t>5</w:t>
      </w:r>
      <w:r w:rsidRPr="00D62B6E">
        <w:t xml:space="preserve"> </w:t>
      </w:r>
      <w:r>
        <w:t>5</w:t>
      </w:r>
      <w:r w:rsidRPr="00D62B6E">
        <w:t>00 </w:t>
      </w:r>
      <w:r w:rsidR="00134A3A" w:rsidRPr="00D62B6E">
        <w:t xml:space="preserve">000 € podľa </w:t>
      </w:r>
      <w:r w:rsidR="002C743B" w:rsidRPr="00D62B6E">
        <w:t>počtu študentov</w:t>
      </w:r>
      <w:r w:rsidR="00AA547E" w:rsidRPr="00D62B6E">
        <w:rPr>
          <w:rStyle w:val="Odkaznapoznmkupodiarou"/>
        </w:rPr>
        <w:footnoteReference w:id="8"/>
      </w:r>
      <w:r w:rsidR="00AA547E" w:rsidRPr="00D62B6E">
        <w:t>)</w:t>
      </w:r>
      <w:r w:rsidR="002C743B" w:rsidRPr="00D62B6E">
        <w:t xml:space="preserve"> v dennej forme štúdia k 3</w:t>
      </w:r>
      <w:r w:rsidR="005E37BD" w:rsidRPr="00D62B6E">
        <w:t>0</w:t>
      </w:r>
      <w:r w:rsidR="002C743B" w:rsidRPr="00D62B6E">
        <w:t>.10.20</w:t>
      </w:r>
      <w:r w:rsidR="00176F73" w:rsidRPr="00D62B6E">
        <w:t>2</w:t>
      </w:r>
      <w:r w:rsidR="00B76BA6" w:rsidRPr="00D62B6E">
        <w:t>1</w:t>
      </w:r>
      <w:r w:rsidR="002C743B" w:rsidRPr="00D62B6E">
        <w:t xml:space="preserve"> vo vybraných študijných odboroch</w:t>
      </w:r>
      <w:r w:rsidR="00AA547E" w:rsidRPr="00D62B6E">
        <w:t xml:space="preserve">, ktorých </w:t>
      </w:r>
      <w:r w:rsidR="00490E8A" w:rsidRPr="00D62B6E">
        <w:t>zoznam je uvedený v prílohe č. 4</w:t>
      </w:r>
      <w:r w:rsidR="00AA547E" w:rsidRPr="00D62B6E">
        <w:t xml:space="preserve"> (v prípade učiteľských študijných programov vo vybraných predmetoch). Podmienkou je, že KAP pre </w:t>
      </w:r>
      <w:r w:rsidR="008136F3" w:rsidRPr="00D62B6E">
        <w:t xml:space="preserve">príslušný študijný program </w:t>
      </w:r>
      <w:r w:rsidR="00AA547E" w:rsidRPr="00D62B6E">
        <w:t>v danom študijnom odbore na dane</w:t>
      </w:r>
      <w:r w:rsidR="004C47FE" w:rsidRPr="00D62B6E">
        <w:t>j vysokej škole je viac ako 0,9</w:t>
      </w:r>
      <w:r w:rsidR="00206010" w:rsidRPr="00D62B6E">
        <w:t>4</w:t>
      </w:r>
      <w:r w:rsidR="00AA547E" w:rsidRPr="00D62B6E">
        <w:t>,</w:t>
      </w:r>
    </w:p>
    <w:p w14:paraId="59E43D44" w14:textId="2A9049AF" w:rsidR="006A345C" w:rsidRPr="00D62B6E" w:rsidRDefault="00CD2EB0" w:rsidP="00762DBB">
      <w:pPr>
        <w:pStyle w:val="odsek-pismeno"/>
        <w:numPr>
          <w:ilvl w:val="0"/>
          <w:numId w:val="12"/>
        </w:numPr>
      </w:pPr>
      <w:r w:rsidRPr="00D62B6E">
        <w:t>666 667</w:t>
      </w:r>
      <w:r w:rsidR="002C743B" w:rsidRPr="00D62B6E">
        <w:t xml:space="preserve"> € úmerne </w:t>
      </w:r>
      <w:r w:rsidR="006A345C" w:rsidRPr="00D62B6E">
        <w:t xml:space="preserve">podielu študentov </w:t>
      </w:r>
      <w:r w:rsidR="00B167EC" w:rsidRPr="00D62B6E">
        <w:t xml:space="preserve">vysokej školy </w:t>
      </w:r>
      <w:r w:rsidR="006A345C" w:rsidRPr="00D62B6E">
        <w:t>s iným ako slovenským štátnym občianstvom k 3</w:t>
      </w:r>
      <w:r w:rsidR="005E37BD" w:rsidRPr="00D62B6E">
        <w:t>0</w:t>
      </w:r>
      <w:r w:rsidR="006A345C" w:rsidRPr="00D62B6E">
        <w:t>. 10. 20</w:t>
      </w:r>
      <w:r w:rsidR="00176F73" w:rsidRPr="00D62B6E">
        <w:t>2</w:t>
      </w:r>
      <w:r w:rsidR="00B76BA6" w:rsidRPr="00D62B6E">
        <w:t>1</w:t>
      </w:r>
      <w:r w:rsidR="006A345C" w:rsidRPr="00D62B6E">
        <w:t xml:space="preserve"> na </w:t>
      </w:r>
      <w:r w:rsidR="00B167EC" w:rsidRPr="00D62B6E">
        <w:t xml:space="preserve">celkovom </w:t>
      </w:r>
      <w:r w:rsidR="006A345C" w:rsidRPr="00D62B6E">
        <w:t xml:space="preserve">počte </w:t>
      </w:r>
      <w:r w:rsidR="00B167EC" w:rsidRPr="00D62B6E">
        <w:t xml:space="preserve">takýchto </w:t>
      </w:r>
      <w:r w:rsidR="00510ED4" w:rsidRPr="00D62B6E">
        <w:t>študentov,</w:t>
      </w:r>
    </w:p>
    <w:p w14:paraId="240F527E" w14:textId="4BF6E5F5" w:rsidR="006A345C" w:rsidRPr="00D62B6E" w:rsidRDefault="00CD2EB0" w:rsidP="00762DBB">
      <w:pPr>
        <w:pStyle w:val="odsek-pismeno"/>
        <w:numPr>
          <w:ilvl w:val="0"/>
          <w:numId w:val="12"/>
        </w:numPr>
      </w:pPr>
      <w:r w:rsidRPr="00D62B6E">
        <w:t>666 66</w:t>
      </w:r>
      <w:r w:rsidR="00D15AA9" w:rsidRPr="00D62B6E">
        <w:t>7</w:t>
      </w:r>
      <w:r w:rsidRPr="00D62B6E">
        <w:t xml:space="preserve"> </w:t>
      </w:r>
      <w:r w:rsidR="002C743B" w:rsidRPr="00D62B6E">
        <w:t>€</w:t>
      </w:r>
      <w:r w:rsidR="00510ED4" w:rsidRPr="00D62B6E">
        <w:t xml:space="preserve"> úmerne</w:t>
      </w:r>
      <w:r w:rsidR="002C743B" w:rsidRPr="00D62B6E">
        <w:t xml:space="preserve"> </w:t>
      </w:r>
      <w:r w:rsidR="006A345C" w:rsidRPr="00D62B6E">
        <w:t xml:space="preserve">podielu </w:t>
      </w:r>
      <w:r w:rsidR="008357A3" w:rsidRPr="00D62B6E">
        <w:t xml:space="preserve">prepočítaného </w:t>
      </w:r>
      <w:r w:rsidR="006A345C" w:rsidRPr="00D62B6E">
        <w:t xml:space="preserve">počtu vyslaných študentov </w:t>
      </w:r>
      <w:r w:rsidR="00783754" w:rsidRPr="00D62B6E">
        <w:t xml:space="preserve">na akademickú mobilitu </w:t>
      </w:r>
      <w:r w:rsidR="006A345C" w:rsidRPr="00D62B6E">
        <w:t>v akademickom roku 20</w:t>
      </w:r>
      <w:r w:rsidR="00B76BA6" w:rsidRPr="00D62B6E">
        <w:t>20</w:t>
      </w:r>
      <w:r w:rsidR="00783754" w:rsidRPr="00D62B6E">
        <w:t>/20</w:t>
      </w:r>
      <w:r w:rsidR="00176F73" w:rsidRPr="00D62B6E">
        <w:t>2</w:t>
      </w:r>
      <w:r w:rsidR="00B76BA6" w:rsidRPr="00D62B6E">
        <w:t>1</w:t>
      </w:r>
      <w:r w:rsidR="008716FD" w:rsidRPr="00D62B6E">
        <w:t xml:space="preserve"> </w:t>
      </w:r>
      <w:r w:rsidR="006A345C" w:rsidRPr="00D62B6E">
        <w:t xml:space="preserve">a celkového </w:t>
      </w:r>
      <w:r w:rsidR="008357A3" w:rsidRPr="00D62B6E">
        <w:t xml:space="preserve">prepočítaného </w:t>
      </w:r>
      <w:r w:rsidR="006A345C" w:rsidRPr="00D62B6E">
        <w:t xml:space="preserve">počtu </w:t>
      </w:r>
      <w:r w:rsidR="00214AD0" w:rsidRPr="00D62B6E">
        <w:t xml:space="preserve">vyslaných </w:t>
      </w:r>
      <w:r w:rsidR="006A345C" w:rsidRPr="00D62B6E">
        <w:lastRenderedPageBreak/>
        <w:t>študentov</w:t>
      </w:r>
      <w:r w:rsidR="00214AD0" w:rsidRPr="00D62B6E">
        <w:t xml:space="preserve"> </w:t>
      </w:r>
      <w:r w:rsidR="0081633B" w:rsidRPr="00D62B6E">
        <w:t>na akademickú mobilitu</w:t>
      </w:r>
      <w:r w:rsidR="008357A3" w:rsidRPr="00D62B6E">
        <w:t xml:space="preserve"> v akademickom roku 20</w:t>
      </w:r>
      <w:r w:rsidR="00B76BA6" w:rsidRPr="00D62B6E">
        <w:t>20</w:t>
      </w:r>
      <w:r w:rsidR="008357A3" w:rsidRPr="00D62B6E">
        <w:t>/20</w:t>
      </w:r>
      <w:r w:rsidR="00417770">
        <w:t>2</w:t>
      </w:r>
      <w:r w:rsidR="00B76BA6" w:rsidRPr="00D62B6E">
        <w:t>1</w:t>
      </w:r>
      <w:r w:rsidR="00A05B1D" w:rsidRPr="00D62B6E">
        <w:t>;</w:t>
      </w:r>
      <w:r w:rsidR="00B10E80" w:rsidRPr="00D62B6E">
        <w:t xml:space="preserve"> </w:t>
      </w:r>
      <w:r w:rsidR="008357A3" w:rsidRPr="00D62B6E">
        <w:t>váha študenta vyslaného na akademickú mobilitu je 0,1, ak bol vyslaný na mene</w:t>
      </w:r>
      <w:r w:rsidR="00851D5D" w:rsidRPr="00D62B6E">
        <w:t>j alebo práve na 60 dní, inak 1</w:t>
      </w:r>
      <w:r w:rsidR="008357A3" w:rsidRPr="00D62B6E">
        <w:t>,</w:t>
      </w:r>
    </w:p>
    <w:p w14:paraId="7ADC6EC2" w14:textId="413B52EE" w:rsidR="006A345C" w:rsidRPr="00D62B6E" w:rsidRDefault="00CD2EB0" w:rsidP="00762DBB">
      <w:pPr>
        <w:pStyle w:val="odsek-pismeno"/>
        <w:numPr>
          <w:ilvl w:val="0"/>
          <w:numId w:val="12"/>
        </w:numPr>
      </w:pPr>
      <w:r w:rsidRPr="00D62B6E">
        <w:t>666 666</w:t>
      </w:r>
      <w:r w:rsidR="00480041" w:rsidRPr="00D62B6E">
        <w:t xml:space="preserve"> € úmerne </w:t>
      </w:r>
      <w:r w:rsidR="006A345C" w:rsidRPr="00D62B6E">
        <w:t>podielu</w:t>
      </w:r>
      <w:r w:rsidR="002D1F64" w:rsidRPr="00D62B6E">
        <w:t xml:space="preserve"> prepočítaného</w:t>
      </w:r>
      <w:r w:rsidR="006A345C" w:rsidRPr="00D62B6E" w:rsidDel="006A36B6">
        <w:t xml:space="preserve"> </w:t>
      </w:r>
      <w:r w:rsidR="006A345C" w:rsidRPr="00D62B6E">
        <w:t>počtu prijatých študentov na</w:t>
      </w:r>
      <w:r w:rsidR="00F64828" w:rsidRPr="00D62B6E">
        <w:t> </w:t>
      </w:r>
      <w:r w:rsidR="006A345C" w:rsidRPr="00D62B6E">
        <w:t>akademickej mobilite v akademickom roku 20</w:t>
      </w:r>
      <w:r w:rsidR="00B76BA6" w:rsidRPr="00D62B6E">
        <w:t>20</w:t>
      </w:r>
      <w:r w:rsidR="006A345C" w:rsidRPr="00D62B6E">
        <w:t>/20</w:t>
      </w:r>
      <w:r w:rsidR="00176F73" w:rsidRPr="00D62B6E">
        <w:t>2</w:t>
      </w:r>
      <w:r w:rsidR="00B76BA6" w:rsidRPr="00D62B6E">
        <w:t>1</w:t>
      </w:r>
      <w:r w:rsidR="006A345C" w:rsidRPr="00D62B6E">
        <w:t xml:space="preserve"> a</w:t>
      </w:r>
      <w:r w:rsidR="00214AD0" w:rsidRPr="00D62B6E">
        <w:t xml:space="preserve"> celkového </w:t>
      </w:r>
      <w:r w:rsidR="002D1F64" w:rsidRPr="00D62B6E">
        <w:t xml:space="preserve">prepočítaného </w:t>
      </w:r>
      <w:r w:rsidR="006A345C" w:rsidRPr="00D62B6E">
        <w:t xml:space="preserve">počtu </w:t>
      </w:r>
      <w:r w:rsidR="00214AD0" w:rsidRPr="00D62B6E">
        <w:t xml:space="preserve">prijatých </w:t>
      </w:r>
      <w:r w:rsidR="002D1F64" w:rsidRPr="00D62B6E">
        <w:t>študentov</w:t>
      </w:r>
      <w:r w:rsidR="00F81678" w:rsidRPr="00D62B6E">
        <w:t xml:space="preserve"> na akademickú mobilitu v akademickom roku 20</w:t>
      </w:r>
      <w:r w:rsidR="00B76BA6" w:rsidRPr="00D62B6E">
        <w:t>20</w:t>
      </w:r>
      <w:r w:rsidR="00F81678" w:rsidRPr="00D62B6E">
        <w:t>/20</w:t>
      </w:r>
      <w:r w:rsidR="00176F73" w:rsidRPr="00D62B6E">
        <w:t>2</w:t>
      </w:r>
      <w:r w:rsidR="00B76BA6" w:rsidRPr="00D62B6E">
        <w:t>1</w:t>
      </w:r>
      <w:r w:rsidR="00F81678" w:rsidRPr="00D62B6E">
        <w:t>;</w:t>
      </w:r>
      <w:r w:rsidR="0033150A" w:rsidRPr="00D62B6E">
        <w:t xml:space="preserve"> </w:t>
      </w:r>
      <w:r w:rsidR="00F81678" w:rsidRPr="00D62B6E">
        <w:t>váha študenta prijatého na akademickú mobilitu je 0,1, ak bol prijatý na menej alebo práve na 60 dní, inak 1.</w:t>
      </w:r>
    </w:p>
    <w:p w14:paraId="7591F126" w14:textId="77777777" w:rsidR="006A345C" w:rsidRPr="00D62B6E" w:rsidRDefault="006A345C" w:rsidP="00EA2630">
      <w:pPr>
        <w:pStyle w:val="Nadpis7"/>
        <w:rPr>
          <w:rFonts w:ascii="Times New Roman" w:hAnsi="Times New Roman"/>
          <w:i/>
        </w:rPr>
      </w:pPr>
      <w:r w:rsidRPr="00D62B6E">
        <w:rPr>
          <w:rFonts w:ascii="Times New Roman" w:hAnsi="Times New Roman"/>
          <w:i/>
        </w:rPr>
        <w:t>3.1.</w:t>
      </w:r>
      <w:r w:rsidR="006204C8" w:rsidRPr="00D62B6E">
        <w:rPr>
          <w:rFonts w:ascii="Times New Roman" w:hAnsi="Times New Roman"/>
          <w:i/>
        </w:rPr>
        <w:t>4</w:t>
      </w:r>
      <w:r w:rsidRPr="00D62B6E">
        <w:rPr>
          <w:rFonts w:ascii="Times New Roman" w:hAnsi="Times New Roman"/>
          <w:i/>
        </w:rPr>
        <w:t xml:space="preserve"> Určenie výšky dotácie na špecifiká</w:t>
      </w:r>
    </w:p>
    <w:p w14:paraId="7ADD3590" w14:textId="246057AA" w:rsidR="00E10FB4" w:rsidRPr="00D62B6E" w:rsidRDefault="00E10FB4" w:rsidP="002D63C3">
      <w:pPr>
        <w:pStyle w:val="odsek"/>
      </w:pPr>
      <w:bookmarkStart w:id="14" w:name="_Ref282198800"/>
      <w:r w:rsidRPr="00D62B6E">
        <w:t>V rámci</w:t>
      </w:r>
      <w:r w:rsidR="00F40283" w:rsidRPr="00D62B6E">
        <w:t xml:space="preserve"> dotácie na špecifiká</w:t>
      </w:r>
      <w:r w:rsidR="00651756">
        <w:rPr>
          <w:rStyle w:val="Odkaznapoznmkupodiarou"/>
        </w:rPr>
        <w:footnoteReference w:id="9"/>
      </w:r>
      <w:r w:rsidR="00651756">
        <w:t>)</w:t>
      </w:r>
      <w:r w:rsidR="00F40283" w:rsidRPr="00D62B6E">
        <w:t xml:space="preserve"> sa vyčleňuje</w:t>
      </w:r>
      <w:r w:rsidR="0083662D" w:rsidRPr="00D62B6E">
        <w:t> </w:t>
      </w:r>
      <w:r w:rsidR="00651756">
        <w:t>suma</w:t>
      </w:r>
      <w:r w:rsidR="0083662D" w:rsidRPr="00D62B6E">
        <w:t xml:space="preserve"> 16 </w:t>
      </w:r>
      <w:r w:rsidR="005932FB" w:rsidRPr="00D62B6E">
        <w:t>012 409</w:t>
      </w:r>
      <w:r w:rsidR="00567558" w:rsidRPr="00D62B6E">
        <w:rPr>
          <w:b/>
          <w:color w:val="FF0000"/>
        </w:rPr>
        <w:t> </w:t>
      </w:r>
      <w:r w:rsidRPr="00D62B6E">
        <w:rPr>
          <w:b/>
        </w:rPr>
        <w:t>€</w:t>
      </w:r>
      <w:r w:rsidRPr="00D62B6E">
        <w:t>.</w:t>
      </w:r>
      <w:r w:rsidR="003A0367" w:rsidRPr="00D62B6E">
        <w:t xml:space="preserve">    </w:t>
      </w:r>
    </w:p>
    <w:p w14:paraId="135CD1C5" w14:textId="77777777" w:rsidR="006A345C" w:rsidRPr="00D62B6E" w:rsidRDefault="006A345C" w:rsidP="004D54F2">
      <w:pPr>
        <w:pStyle w:val="odsek"/>
      </w:pPr>
      <w:r w:rsidRPr="00D62B6E">
        <w:t>V osobitne odôvodnených prípadoch je možné na základe žiadosti verejnej vysokej školy obsahujúcej kalkuláciu nákladov (pokiaľ nie je uvedené inak) v rámci rozpisu výdavkov na</w:t>
      </w:r>
      <w:r w:rsidR="00E02BC7" w:rsidRPr="00D62B6E">
        <w:t> </w:t>
      </w:r>
      <w:r w:rsidRPr="00D62B6E">
        <w:t>uskutočňovanie akreditovaných študijných programov verejnej vysokej škole poskytnúť aj finančné prostriedky nevyhnutné na pokrytie jej aktivít, ktoré nie sú zohľadnené v čiastkach určených podľa predchádzajúcich bodov. Osobitne sa zohľadňujú</w:t>
      </w:r>
      <w:bookmarkEnd w:id="14"/>
    </w:p>
    <w:p w14:paraId="6AE8412A" w14:textId="77777777" w:rsidR="006A345C" w:rsidRPr="00D62B6E" w:rsidRDefault="006A345C" w:rsidP="000368D6">
      <w:pPr>
        <w:pStyle w:val="odsek-pismeno"/>
        <w:numPr>
          <w:ilvl w:val="0"/>
          <w:numId w:val="13"/>
        </w:numPr>
        <w:spacing w:before="120" w:after="120"/>
        <w:ind w:left="839" w:hanging="357"/>
      </w:pPr>
      <w:r w:rsidRPr="00D62B6E">
        <w:t>výdavky na špeciálne pracoviská, ktoré použitá metodika nezohľadňuje,</w:t>
      </w:r>
      <w:r w:rsidRPr="00D62B6E">
        <w:rPr>
          <w:rStyle w:val="Odkaznapoznmkupodiarou"/>
          <w:sz w:val="22"/>
        </w:rPr>
        <w:footnoteReference w:id="10"/>
      </w:r>
      <w:r w:rsidRPr="00D62B6E">
        <w:t>)</w:t>
      </w:r>
    </w:p>
    <w:p w14:paraId="6B18D6DA" w14:textId="77777777" w:rsidR="009778BA" w:rsidRPr="00D62B6E" w:rsidRDefault="006A345C" w:rsidP="000368D6">
      <w:pPr>
        <w:pStyle w:val="odsek-pismeno"/>
        <w:numPr>
          <w:ilvl w:val="0"/>
          <w:numId w:val="13"/>
        </w:numPr>
        <w:spacing w:before="120" w:after="120"/>
        <w:ind w:left="839" w:hanging="357"/>
      </w:pPr>
      <w:r w:rsidRPr="00D62B6E">
        <w:t>výdavky na praktickú výučbu</w:t>
      </w:r>
      <w:r w:rsidR="009778BA" w:rsidRPr="00D62B6E">
        <w:t>,</w:t>
      </w:r>
    </w:p>
    <w:p w14:paraId="32F746EF" w14:textId="77777777" w:rsidR="00E138A2" w:rsidRPr="00D62B6E" w:rsidRDefault="009778BA" w:rsidP="000368D6">
      <w:pPr>
        <w:pStyle w:val="odsek-pismeno"/>
        <w:numPr>
          <w:ilvl w:val="0"/>
          <w:numId w:val="13"/>
        </w:numPr>
        <w:spacing w:before="120" w:after="120"/>
        <w:ind w:left="839" w:hanging="357"/>
      </w:pPr>
      <w:r w:rsidRPr="00D62B6E">
        <w:t>podpora študentov so špecifickými potrebami</w:t>
      </w:r>
      <w:r w:rsidR="00E138A2" w:rsidRPr="00D62B6E">
        <w:t>,</w:t>
      </w:r>
    </w:p>
    <w:p w14:paraId="5368FB4A" w14:textId="77777777" w:rsidR="00492157" w:rsidRPr="00D62B6E" w:rsidRDefault="00E138A2" w:rsidP="000368D6">
      <w:pPr>
        <w:pStyle w:val="odsek-pismeno"/>
        <w:numPr>
          <w:ilvl w:val="0"/>
          <w:numId w:val="13"/>
        </w:numPr>
        <w:spacing w:before="120" w:after="120"/>
        <w:ind w:left="839" w:hanging="357"/>
      </w:pPr>
      <w:r w:rsidRPr="00D62B6E">
        <w:t>mzdy a odvody zahraničných lektorov</w:t>
      </w:r>
      <w:r w:rsidR="00492157" w:rsidRPr="00D62B6E">
        <w:t>,</w:t>
      </w:r>
    </w:p>
    <w:p w14:paraId="7D7D361F" w14:textId="77777777" w:rsidR="006A345C" w:rsidRPr="00D62B6E" w:rsidRDefault="00CE3AAA" w:rsidP="000368D6">
      <w:pPr>
        <w:pStyle w:val="odsek-pismeno"/>
        <w:numPr>
          <w:ilvl w:val="0"/>
          <w:numId w:val="13"/>
        </w:numPr>
        <w:spacing w:before="120" w:after="120"/>
        <w:ind w:left="839" w:hanging="357"/>
      </w:pPr>
      <w:r w:rsidRPr="00D62B6E">
        <w:t>výdavky na príspevky na rekreáciu zamestnancov verejnej vysokej školy.</w:t>
      </w:r>
    </w:p>
    <w:p w14:paraId="47924736" w14:textId="7AB54009" w:rsidR="006A345C" w:rsidRPr="00D62B6E" w:rsidRDefault="006A345C" w:rsidP="004D54F2">
      <w:pPr>
        <w:pStyle w:val="odsek"/>
      </w:pPr>
      <w:r w:rsidRPr="00D62B6E">
        <w:t>Medzi špecifiká nepatria výdavky na rozvojové programy vrátane neukončených cyklov, výdavky na energie, prevádzku bazénov</w:t>
      </w:r>
      <w:r w:rsidR="00C240AF" w:rsidRPr="00D62B6E">
        <w:t>,</w:t>
      </w:r>
      <w:r w:rsidRPr="00D62B6E">
        <w:rPr>
          <w:rStyle w:val="Odkaznapoznmkupodiarou"/>
          <w:sz w:val="22"/>
        </w:rPr>
        <w:footnoteReference w:id="11"/>
      </w:r>
      <w:r w:rsidR="00C240AF" w:rsidRPr="00D62B6E">
        <w:t>)</w:t>
      </w:r>
      <w:r w:rsidRPr="00D62B6E">
        <w:t xml:space="preserve"> ani na iné štandardné položky, výdavky na prevádzku výpočtových centier, vydavateľstiev a akademických knižníc s výnimkou prípadov, keď tieto útvary majú širšiu pôsobnosť ako je pôsobnosť v rámci vysokej školy</w:t>
      </w:r>
      <w:r w:rsidR="00B17DA7" w:rsidRPr="00D62B6E">
        <w:t xml:space="preserve"> </w:t>
      </w:r>
      <w:r w:rsidRPr="00D62B6E">
        <w:t>(napríklad zabezpečenie prevádzky centrálnych informačných systémov</w:t>
      </w:r>
      <w:r w:rsidR="00492178" w:rsidRPr="00D62B6E">
        <w:t>, v dohodnutých prípadoch zabezpečenie činnosti orgánu reprezentácie vysokých škôl</w:t>
      </w:r>
      <w:r w:rsidRPr="00D62B6E">
        <w:t xml:space="preserve">) a nedostávajú na túto činnosť prostriedky z iných zdrojov. V takýchto prípadoch je možné požadovať krytie výdavkov na služby nad rámec služieb pre danú vysokú školu. </w:t>
      </w:r>
      <w:r w:rsidR="00C018E8" w:rsidRPr="00D62B6E">
        <w:t>Za</w:t>
      </w:r>
      <w:r w:rsidR="00492178" w:rsidRPr="00D62B6E">
        <w:t> </w:t>
      </w:r>
      <w:r w:rsidR="00C018E8" w:rsidRPr="00D62B6E">
        <w:t>základ poži</w:t>
      </w:r>
      <w:r w:rsidR="00DA03DE" w:rsidRPr="00D62B6E">
        <w:t>adaviek na</w:t>
      </w:r>
      <w:r w:rsidR="00FD5321" w:rsidRPr="00D62B6E">
        <w:t> </w:t>
      </w:r>
      <w:r w:rsidR="00DA03DE" w:rsidRPr="00D62B6E">
        <w:t>špecifiká na rok 20</w:t>
      </w:r>
      <w:r w:rsidR="008716FD" w:rsidRPr="00D62B6E">
        <w:t>2</w:t>
      </w:r>
      <w:r w:rsidR="00111385" w:rsidRPr="00D62B6E">
        <w:t>3</w:t>
      </w:r>
      <w:r w:rsidR="00C018E8" w:rsidRPr="00D62B6E">
        <w:t xml:space="preserve"> sa berú požiadavky, ktoré </w:t>
      </w:r>
      <w:r w:rsidR="0020045D" w:rsidRPr="00D62B6E">
        <w:t xml:space="preserve">boli zohľadnené v rozpise dotácie </w:t>
      </w:r>
      <w:r w:rsidR="008716FD" w:rsidRPr="00D62B6E">
        <w:t>na rok 202</w:t>
      </w:r>
      <w:r w:rsidR="00111385" w:rsidRPr="00D62B6E">
        <w:t>2</w:t>
      </w:r>
      <w:r w:rsidR="00C018E8" w:rsidRPr="00D62B6E">
        <w:t>.</w:t>
      </w:r>
      <w:r w:rsidR="00DA03DE" w:rsidRPr="00D62B6E">
        <w:t xml:space="preserve"> Ministerstvo vyzvalo vysoké školy o</w:t>
      </w:r>
      <w:r w:rsidR="00BD63B3" w:rsidRPr="00D62B6E">
        <w:t> </w:t>
      </w:r>
      <w:r w:rsidR="00DA03DE" w:rsidRPr="00D62B6E">
        <w:t>predloženie</w:t>
      </w:r>
      <w:r w:rsidR="00BD63B3" w:rsidRPr="00D62B6E">
        <w:t xml:space="preserve"> revízie</w:t>
      </w:r>
      <w:r w:rsidR="0020045D" w:rsidRPr="00D62B6E">
        <w:t xml:space="preserve"> zohľadnených</w:t>
      </w:r>
      <w:r w:rsidR="00BD63B3" w:rsidRPr="00D62B6E">
        <w:t xml:space="preserve"> </w:t>
      </w:r>
      <w:r w:rsidR="00EB2498" w:rsidRPr="00D62B6E">
        <w:t xml:space="preserve">špecifík </w:t>
      </w:r>
      <w:r w:rsidRPr="00D62B6E">
        <w:t>spoločne s kalkuláciou nákladov</w:t>
      </w:r>
      <w:r w:rsidR="00E02BC7" w:rsidRPr="00D62B6E">
        <w:t>, ktoré bolo</w:t>
      </w:r>
      <w:r w:rsidRPr="00D62B6E">
        <w:t xml:space="preserve"> potrebné doručiť </w:t>
      </w:r>
      <w:r w:rsidR="00DA03DE" w:rsidRPr="00D62B6E">
        <w:t>v termíne oznámenom ministerstvom</w:t>
      </w:r>
      <w:r w:rsidRPr="00D62B6E">
        <w:t>.</w:t>
      </w:r>
    </w:p>
    <w:p w14:paraId="51C2B783" w14:textId="77777777" w:rsidR="006A345C" w:rsidRPr="00D62B6E" w:rsidRDefault="006A345C" w:rsidP="00740C04">
      <w:pPr>
        <w:pStyle w:val="odsek"/>
      </w:pPr>
      <w:r w:rsidRPr="00D62B6E">
        <w:t>Výdavky na praktickú výučbu zahŕňajú:</w:t>
      </w:r>
    </w:p>
    <w:p w14:paraId="3606EEB6" w14:textId="77777777" w:rsidR="006A345C" w:rsidRPr="00D62B6E" w:rsidRDefault="006A345C" w:rsidP="000368D6">
      <w:pPr>
        <w:pStyle w:val="odsek-pismeno"/>
        <w:numPr>
          <w:ilvl w:val="0"/>
          <w:numId w:val="19"/>
        </w:numPr>
        <w:spacing w:before="120" w:after="120"/>
        <w:ind w:left="839" w:hanging="357"/>
      </w:pPr>
      <w:r w:rsidRPr="00D62B6E">
        <w:lastRenderedPageBreak/>
        <w:t>výdavky na praktickú výučbu študentov v lekárskych a zdravotníckych študijných odboroch na klinických pracoviskách v zdravotníckych zariadeniach a na súdnolekárskych a </w:t>
      </w:r>
      <w:proofErr w:type="spellStart"/>
      <w:r w:rsidRPr="00D62B6E">
        <w:t>patologickoanatomických</w:t>
      </w:r>
      <w:proofErr w:type="spellEnd"/>
      <w:r w:rsidRPr="00D62B6E">
        <w:t xml:space="preserve"> pracoviskách iných inštitúcií,</w:t>
      </w:r>
    </w:p>
    <w:p w14:paraId="430098F4" w14:textId="77777777" w:rsidR="006A345C" w:rsidRPr="00D62B6E" w:rsidRDefault="006A345C" w:rsidP="000368D6">
      <w:pPr>
        <w:pStyle w:val="odsek-pismeno"/>
        <w:numPr>
          <w:ilvl w:val="0"/>
          <w:numId w:val="19"/>
        </w:numPr>
        <w:spacing w:before="120" w:after="120"/>
        <w:ind w:left="839" w:hanging="357"/>
      </w:pPr>
      <w:r w:rsidRPr="00D62B6E">
        <w:t>výdavky na praktickú výučbu študentov vo veterinárskych študijných odboroch na</w:t>
      </w:r>
      <w:r w:rsidR="00FD5321" w:rsidRPr="00D62B6E">
        <w:t> </w:t>
      </w:r>
      <w:r w:rsidRPr="00D62B6E">
        <w:t>klinických pracoviskách,</w:t>
      </w:r>
    </w:p>
    <w:p w14:paraId="08F8A482" w14:textId="77777777" w:rsidR="006A345C" w:rsidRPr="00D62B6E" w:rsidRDefault="006A345C" w:rsidP="000368D6">
      <w:pPr>
        <w:pStyle w:val="odsek-pismeno"/>
        <w:numPr>
          <w:ilvl w:val="0"/>
          <w:numId w:val="19"/>
        </w:numPr>
        <w:spacing w:before="120" w:after="120"/>
        <w:ind w:left="839" w:hanging="357"/>
      </w:pPr>
      <w:r w:rsidRPr="00D62B6E">
        <w:t>výdavky na praktickú výučbu študentov v poľnohospodárskych, lesníckych a veterinárskych študijných odboroch vo vysokoškolských poľnohospodárskych podnikoch a</w:t>
      </w:r>
      <w:r w:rsidR="00E02BC7" w:rsidRPr="00D62B6E">
        <w:t> </w:t>
      </w:r>
      <w:r w:rsidRPr="00D62B6E">
        <w:t>vo</w:t>
      </w:r>
      <w:r w:rsidR="00E02BC7" w:rsidRPr="00D62B6E">
        <w:t> </w:t>
      </w:r>
      <w:r w:rsidRPr="00D62B6E">
        <w:t xml:space="preserve">vysokoškolských lesníckych podnikoch, </w:t>
      </w:r>
    </w:p>
    <w:p w14:paraId="45CBB6DD" w14:textId="77777777" w:rsidR="006A345C" w:rsidRPr="00D62B6E" w:rsidRDefault="006A345C" w:rsidP="000368D6">
      <w:pPr>
        <w:pStyle w:val="odsek-pismeno"/>
        <w:numPr>
          <w:ilvl w:val="0"/>
          <w:numId w:val="19"/>
        </w:numPr>
        <w:spacing w:before="120" w:after="120"/>
        <w:ind w:left="839" w:hanging="357"/>
      </w:pPr>
      <w:r w:rsidRPr="00D62B6E">
        <w:t>výdavky na rozbory v rámci pedagogických praxí,</w:t>
      </w:r>
    </w:p>
    <w:p w14:paraId="3333197F" w14:textId="77777777" w:rsidR="004021F5" w:rsidRPr="00D62B6E" w:rsidRDefault="004021F5" w:rsidP="000368D6">
      <w:pPr>
        <w:pStyle w:val="odsek-pismeno"/>
        <w:numPr>
          <w:ilvl w:val="0"/>
          <w:numId w:val="19"/>
        </w:numPr>
        <w:spacing w:before="120" w:after="120"/>
        <w:ind w:left="839" w:hanging="357"/>
      </w:pPr>
      <w:r w:rsidRPr="00D62B6E">
        <w:t>výdavky na rozbory v rámci študijného odboru sociálna práca,</w:t>
      </w:r>
    </w:p>
    <w:p w14:paraId="4A65F57A" w14:textId="77777777" w:rsidR="006A345C" w:rsidRPr="00D62B6E" w:rsidRDefault="006A345C" w:rsidP="000368D6">
      <w:pPr>
        <w:pStyle w:val="odsek-pismeno"/>
        <w:numPr>
          <w:ilvl w:val="0"/>
          <w:numId w:val="19"/>
        </w:numPr>
        <w:spacing w:before="120" w:after="120"/>
        <w:ind w:left="839" w:hanging="357"/>
      </w:pPr>
      <w:r w:rsidRPr="00D62B6E">
        <w:t xml:space="preserve">výdavky na formáciu študentov v bohosloveckých študijných odboroch </w:t>
      </w:r>
      <w:r w:rsidR="0096469E" w:rsidRPr="00D62B6E">
        <w:t>pripravovaných na povolanie kňaza</w:t>
      </w:r>
      <w:r w:rsidR="001F4346" w:rsidRPr="00D62B6E">
        <w:t>,</w:t>
      </w:r>
      <w:r w:rsidRPr="00D62B6E">
        <w:rPr>
          <w:vertAlign w:val="superscript"/>
        </w:rPr>
        <w:footnoteReference w:id="12"/>
      </w:r>
      <w:r w:rsidRPr="00D62B6E">
        <w:rPr>
          <w:vertAlign w:val="superscript"/>
        </w:rPr>
        <w:t>)</w:t>
      </w:r>
    </w:p>
    <w:p w14:paraId="44872914" w14:textId="77777777" w:rsidR="00110328" w:rsidRPr="00D62B6E" w:rsidRDefault="001F4346" w:rsidP="000368D6">
      <w:pPr>
        <w:pStyle w:val="odsek-pismeno"/>
        <w:numPr>
          <w:ilvl w:val="0"/>
          <w:numId w:val="19"/>
        </w:numPr>
        <w:spacing w:before="120" w:after="120"/>
        <w:ind w:left="839" w:hanging="357"/>
      </w:pPr>
      <w:r w:rsidRPr="00D62B6E">
        <w:t>výdavky na rozbory a vedenie študentov v rámci praxe v študijnom odbore logopédia</w:t>
      </w:r>
      <w:r w:rsidR="002D3D20" w:rsidRPr="00D62B6E">
        <w:t xml:space="preserve"> (výdavky na praktickú prípravu študentov)</w:t>
      </w:r>
      <w:r w:rsidRPr="00D62B6E">
        <w:t xml:space="preserve"> (okrem tretieho stupňa vysokoškolského vzdelávania)</w:t>
      </w:r>
      <w:r w:rsidR="00110328" w:rsidRPr="00D62B6E">
        <w:t>,</w:t>
      </w:r>
    </w:p>
    <w:p w14:paraId="103FC35A" w14:textId="77777777" w:rsidR="001F4346" w:rsidRPr="00D62B6E" w:rsidRDefault="00110328" w:rsidP="000368D6">
      <w:pPr>
        <w:pStyle w:val="odsek-pismeno"/>
        <w:numPr>
          <w:ilvl w:val="0"/>
          <w:numId w:val="19"/>
        </w:numPr>
        <w:spacing w:before="120" w:after="120"/>
        <w:ind w:left="839" w:hanging="357"/>
      </w:pPr>
      <w:r w:rsidRPr="00D62B6E">
        <w:t>podpora účasti študentov na medzinárodných súťažiach</w:t>
      </w:r>
      <w:r w:rsidR="001F4346" w:rsidRPr="00D62B6E">
        <w:t>.</w:t>
      </w:r>
    </w:p>
    <w:p w14:paraId="79361A6D" w14:textId="77777777" w:rsidR="006A345C" w:rsidRPr="00D62B6E" w:rsidRDefault="006A345C" w:rsidP="00740C04">
      <w:pPr>
        <w:pStyle w:val="odsek"/>
      </w:pPr>
      <w:r w:rsidRPr="00D62B6E">
        <w:t>Objem finančných prostriedkov na praktickú výučbu sa odvíja od počtu študentov, ktorí absolvujú v rámci svojho štúdia predpísanú praktickú výučbu, od jej rozsahu a</w:t>
      </w:r>
      <w:r w:rsidR="00CA1A33" w:rsidRPr="00D62B6E">
        <w:t> </w:t>
      </w:r>
      <w:r w:rsidRPr="00D62B6E">
        <w:t>od</w:t>
      </w:r>
      <w:r w:rsidR="00CA1A33" w:rsidRPr="00D62B6E">
        <w:t> </w:t>
      </w:r>
      <w:r w:rsidRPr="00D62B6E">
        <w:t>ekonomickej náročnosti praktickej výučby.</w:t>
      </w:r>
    </w:p>
    <w:p w14:paraId="2BA0B36C" w14:textId="64694B44" w:rsidR="009668F6" w:rsidRPr="00D62B6E" w:rsidRDefault="009668F6" w:rsidP="009668F6">
      <w:pPr>
        <w:pStyle w:val="odsek"/>
      </w:pPr>
      <w:r w:rsidRPr="00D62B6E">
        <w:t>V prípade výdavkov na praktickú výučbu študentov v lekárskych a zdravotníckych študijných odboroch na klinických pracoviskách v zdravotníckych zariadeniach a na súdnolekárskych a </w:t>
      </w:r>
      <w:proofErr w:type="spellStart"/>
      <w:r w:rsidRPr="00D62B6E">
        <w:t>patologickoanatomických</w:t>
      </w:r>
      <w:proofErr w:type="spellEnd"/>
      <w:r w:rsidRPr="00D62B6E">
        <w:t xml:space="preserve"> pracoviskách iných inštitúcií sa pre jednotlivé študijné odbory zohľadňujú nasledujúce koeficienty: 1 pre všeobecné lekárstvo, 3 pre zubné lekárstvo, 0,75 pre ošetrovateľstvo, 0,5 pre pôrodnú asistenciu a  0,75 pre ostatné zohľadňované študijné odbory.</w:t>
      </w:r>
      <w:r w:rsidR="00A335E8" w:rsidRPr="00D62B6E">
        <w:rPr>
          <w:rStyle w:val="Odkaznapoznmkupodiarou"/>
        </w:rPr>
        <w:footnoteReference w:id="13"/>
      </w:r>
      <w:r w:rsidR="00A335E8" w:rsidRPr="00D62B6E">
        <w:t>)</w:t>
      </w:r>
      <w:r w:rsidRPr="00D62B6E">
        <w:t xml:space="preserve"> Pre študijné programy tretieho stupňa je použitý jednotný koeficient 1 a počet hodín praktickej výučby 260. Na tento účel sa vyčleňuje </w:t>
      </w:r>
      <w:r w:rsidR="00C82A4A" w:rsidRPr="00D62B6E">
        <w:t>7</w:t>
      </w:r>
      <w:r w:rsidR="003E6952" w:rsidRPr="00D62B6E">
        <w:t xml:space="preserve"> </w:t>
      </w:r>
      <w:r w:rsidR="00C82A4A" w:rsidRPr="00D62B6E">
        <w:t>0</w:t>
      </w:r>
      <w:r w:rsidR="003E6952" w:rsidRPr="00D62B6E">
        <w:t>00 000</w:t>
      </w:r>
      <w:r w:rsidRPr="00D62B6E">
        <w:t xml:space="preserve"> </w:t>
      </w:r>
      <w:r w:rsidR="00D46CB7" w:rsidRPr="00D62B6E">
        <w:t>€</w:t>
      </w:r>
      <w:r w:rsidRPr="00D62B6E">
        <w:t>, ktoré sa medzi jednotlivé vysoké školy rozpíšu podľa ich podielu na celkovom prepočítanom počte hodín zabezpečenej praxe študentov</w:t>
      </w:r>
      <w:r w:rsidR="00BD63B3" w:rsidRPr="00D62B6E">
        <w:t xml:space="preserve"> da</w:t>
      </w:r>
      <w:r w:rsidR="00F17BF0" w:rsidRPr="00D62B6E">
        <w:t>nej vysoke</w:t>
      </w:r>
      <w:r w:rsidR="008716FD" w:rsidRPr="00D62B6E">
        <w:t>j školy v roku 202</w:t>
      </w:r>
      <w:r w:rsidR="006D2DED" w:rsidRPr="00D62B6E">
        <w:t>3</w:t>
      </w:r>
      <w:r w:rsidRPr="00D62B6E">
        <w:t>. Na prepočet hodiny praxe sa používa koeficient pre daný odbor podľa tohto odseku. Finančné pro</w:t>
      </w:r>
      <w:r w:rsidR="002A3ECD" w:rsidRPr="00D62B6E">
        <w:t>striedky sa poskytujú zálohovo (</w:t>
      </w:r>
      <w:r w:rsidR="003E6952" w:rsidRPr="00D62B6E">
        <w:t xml:space="preserve">dotácia sa </w:t>
      </w:r>
      <w:r w:rsidR="009B3B25">
        <w:t xml:space="preserve">nezúčtováva voči </w:t>
      </w:r>
      <w:proofErr w:type="spellStart"/>
      <w:r w:rsidR="009B3B25">
        <w:t>za</w:t>
      </w:r>
      <w:r w:rsidR="002A3ECD" w:rsidRPr="00D62B6E">
        <w:t>zmluvneným</w:t>
      </w:r>
      <w:proofErr w:type="spellEnd"/>
      <w:r w:rsidR="002A3ECD" w:rsidRPr="00D62B6E">
        <w:t xml:space="preserve"> výdavko</w:t>
      </w:r>
      <w:r w:rsidR="00E11449" w:rsidRPr="00D62B6E">
        <w:t>m</w:t>
      </w:r>
      <w:r w:rsidR="002A3ECD" w:rsidRPr="00D62B6E">
        <w:t xml:space="preserve"> vysokej školy na zabezpečenie praktickej výučby študentov</w:t>
      </w:r>
      <w:r w:rsidR="00BD5C1D" w:rsidRPr="00D62B6E">
        <w:t>,</w:t>
      </w:r>
      <w:r w:rsidR="003E6952" w:rsidRPr="00D62B6E">
        <w:t xml:space="preserve"> ale s ohľadom na počet hodín praktickej prípravy</w:t>
      </w:r>
      <w:r w:rsidR="00F17BF0" w:rsidRPr="00D62B6E">
        <w:t>). V priebehu roka 20</w:t>
      </w:r>
      <w:r w:rsidR="003A5612" w:rsidRPr="00D62B6E">
        <w:t>2</w:t>
      </w:r>
      <w:r w:rsidR="00B76BA6" w:rsidRPr="00D62B6E">
        <w:t>3</w:t>
      </w:r>
      <w:r w:rsidR="002A3ECD" w:rsidRPr="00D62B6E">
        <w:t xml:space="preserve"> vykoná ministerstvo zúčtovanie finančných prostriedkov</w:t>
      </w:r>
      <w:r w:rsidR="00CF5416" w:rsidRPr="00D62B6E">
        <w:t xml:space="preserve"> </w:t>
      </w:r>
      <w:r w:rsidR="00996837" w:rsidRPr="00D62B6E">
        <w:t xml:space="preserve">podľa rozsahu </w:t>
      </w:r>
      <w:r w:rsidR="00996837" w:rsidRPr="00D62B6E">
        <w:lastRenderedPageBreak/>
        <w:t xml:space="preserve">zabezpečenej praxe </w:t>
      </w:r>
      <w:r w:rsidR="00CF5416" w:rsidRPr="00D62B6E">
        <w:t xml:space="preserve">za prvý </w:t>
      </w:r>
      <w:r w:rsidR="00F40283" w:rsidRPr="00D62B6E">
        <w:t xml:space="preserve">a druhý </w:t>
      </w:r>
      <w:r w:rsidR="00F17BF0" w:rsidRPr="00D62B6E">
        <w:t>polrok 20</w:t>
      </w:r>
      <w:r w:rsidR="008716FD" w:rsidRPr="00D62B6E">
        <w:t>2</w:t>
      </w:r>
      <w:r w:rsidR="00B76BA6" w:rsidRPr="00D62B6E">
        <w:t>3</w:t>
      </w:r>
      <w:r w:rsidR="002A3ECD" w:rsidRPr="00D62B6E">
        <w:t>.</w:t>
      </w:r>
      <w:r w:rsidR="00996837" w:rsidRPr="00D62B6E">
        <w:t xml:space="preserve"> Zohľadňuje sa len praktická príprava, ktorá je súčasťou študijného programu</w:t>
      </w:r>
      <w:r w:rsidR="002D3D20" w:rsidRPr="00D62B6E">
        <w:t>;</w:t>
      </w:r>
      <w:r w:rsidR="00996837" w:rsidRPr="00D62B6E">
        <w:t xml:space="preserve"> nie je rozhodujúce, v ktorej časti akademického roka sa prax uskutočňuje.</w:t>
      </w:r>
    </w:p>
    <w:p w14:paraId="4F0FF865" w14:textId="707DC9EC" w:rsidR="002A3ECD" w:rsidRPr="00D62B6E" w:rsidRDefault="002A3ECD" w:rsidP="002A3ECD">
      <w:pPr>
        <w:pStyle w:val="odsek"/>
      </w:pPr>
      <w:r w:rsidRPr="00D62B6E">
        <w:t xml:space="preserve">Na výdavky na rozbory v rámci pedagogickej praxe sa vyčleňuje suma </w:t>
      </w:r>
      <w:r w:rsidR="00165B83" w:rsidRPr="00D62B6E">
        <w:t>1 671 254</w:t>
      </w:r>
      <w:r w:rsidR="008766C6" w:rsidRPr="00D62B6E">
        <w:t xml:space="preserve"> </w:t>
      </w:r>
      <w:r w:rsidR="00D46CB7" w:rsidRPr="00D62B6E">
        <w:t>€</w:t>
      </w:r>
      <w:r w:rsidRPr="00D62B6E">
        <w:t>, ktorá sa zálohovým spôsobom rozpíše medzi jednotlivé vysoké školy podľa predpokladaného počtu hodín za</w:t>
      </w:r>
      <w:r w:rsidR="00F17BF0" w:rsidRPr="00D62B6E">
        <w:t xml:space="preserve">bezpečených rozborov v roku </w:t>
      </w:r>
      <w:r w:rsidR="00B76BA6" w:rsidRPr="00D62B6E">
        <w:t>2023</w:t>
      </w:r>
      <w:r w:rsidR="002E3EC4" w:rsidRPr="00D62B6E">
        <w:rPr>
          <w:rStyle w:val="Odkaznapoznmkupodiarou"/>
        </w:rPr>
        <w:footnoteReference w:id="14"/>
      </w:r>
      <w:r w:rsidR="00AD5A34" w:rsidRPr="00D62B6E">
        <w:t>)</w:t>
      </w:r>
      <w:r w:rsidRPr="00D62B6E">
        <w:t xml:space="preserve">. Obmedzenia na úhradu rozborov podľa typu praxe (počet študentov na rozbore a pod.) sa upravia v dotačnej zmluve. </w:t>
      </w:r>
      <w:r w:rsidR="00BE32C0" w:rsidRPr="00D62B6E">
        <w:t xml:space="preserve">Na hodinu </w:t>
      </w:r>
      <w:r w:rsidR="00A05B1D" w:rsidRPr="00D62B6E">
        <w:t>rozboru sa vyčleňuje 10</w:t>
      </w:r>
      <w:r w:rsidRPr="00D62B6E">
        <w:t>,6</w:t>
      </w:r>
      <w:r w:rsidR="00A05B1D" w:rsidRPr="00D62B6E">
        <w:t>3</w:t>
      </w:r>
      <w:r w:rsidRPr="00D62B6E">
        <w:t xml:space="preserve"> €. Dotácia sa poskytuje len v študijných </w:t>
      </w:r>
      <w:r w:rsidR="004D7D07" w:rsidRPr="00D62B6E">
        <w:t xml:space="preserve">programoch v študijnom odbore učiteľstvo </w:t>
      </w:r>
      <w:r w:rsidR="00116CDF" w:rsidRPr="00D62B6E">
        <w:t>a pedagogické vedy</w:t>
      </w:r>
      <w:r w:rsidR="00BC35A8" w:rsidRPr="00D62B6E">
        <w:t xml:space="preserve">, </w:t>
      </w:r>
      <w:r w:rsidR="008E00F2" w:rsidRPr="00D62B6E">
        <w:t xml:space="preserve">v rámci ktorých sa získava kvalifikácia pedagogického zamestnanca a v študijnom odbore </w:t>
      </w:r>
      <w:r w:rsidR="000307F7" w:rsidRPr="00D62B6E">
        <w:t>logopédia a liečebná pedagogika, v študijných programoch zameraných na liečebnú pedagogiku</w:t>
      </w:r>
      <w:r w:rsidRPr="00D62B6E">
        <w:t>.</w:t>
      </w:r>
      <w:r w:rsidR="00F17BF0" w:rsidRPr="00D62B6E">
        <w:t xml:space="preserve"> Ministerstvo vykoná v</w:t>
      </w:r>
      <w:r w:rsidR="000307F7" w:rsidRPr="00D62B6E">
        <w:t xml:space="preserve"> roku </w:t>
      </w:r>
      <w:r w:rsidR="00B76BA6" w:rsidRPr="00D62B6E">
        <w:t xml:space="preserve">2023 </w:t>
      </w:r>
      <w:r w:rsidRPr="00D62B6E">
        <w:t xml:space="preserve">priebežné zúčtovanie týchto finančných prostriedkov a zohľadní skutočný počet rozborov. Konečné </w:t>
      </w:r>
      <w:r w:rsidR="00A05B1D" w:rsidRPr="00D62B6E">
        <w:t xml:space="preserve">zúčtovanie sa vykoná v roku </w:t>
      </w:r>
      <w:r w:rsidR="00B76BA6" w:rsidRPr="00D62B6E">
        <w:t xml:space="preserve">2024 </w:t>
      </w:r>
      <w:r w:rsidRPr="00D62B6E">
        <w:t>podľa skutočných výdavkov vysokej školy na rozbory (skutočné náklady na cvičných učiteľov a úhrady cvičným školám)</w:t>
      </w:r>
      <w:r w:rsidR="00F82E5F" w:rsidRPr="00D62B6E">
        <w:t xml:space="preserve"> pri zohľadnení maximálnej dotácie na hodinu rozboru.</w:t>
      </w:r>
    </w:p>
    <w:p w14:paraId="32B92371" w14:textId="24B84737" w:rsidR="004021F5" w:rsidRPr="00D62B6E" w:rsidRDefault="004021F5" w:rsidP="002A3ECD">
      <w:pPr>
        <w:pStyle w:val="odsek"/>
      </w:pPr>
      <w:r w:rsidRPr="00D62B6E">
        <w:t xml:space="preserve">Na výdavky na rozbory v rámci študijných programov v študijnom odbore sociálna práca sa vyčleňuje suma </w:t>
      </w:r>
      <w:r w:rsidR="00444DBD" w:rsidRPr="00D62B6E">
        <w:t>65 640</w:t>
      </w:r>
      <w:r w:rsidR="008B2301" w:rsidRPr="00D62B6E">
        <w:rPr>
          <w:color w:val="FF0000"/>
        </w:rPr>
        <w:t xml:space="preserve"> </w:t>
      </w:r>
      <w:r w:rsidR="008B2301" w:rsidRPr="00D62B6E">
        <w:t>€</w:t>
      </w:r>
      <w:r w:rsidRPr="00D62B6E">
        <w:t xml:space="preserve">. Obmedzenia na použitie dotácie sa upravia v dotačnej zmluve. Rozpis dotácie medzi jednotlivé vysoké školy </w:t>
      </w:r>
      <w:r w:rsidR="00B85C77" w:rsidRPr="00D62B6E">
        <w:t>sa vykoná úmerne</w:t>
      </w:r>
      <w:r w:rsidRPr="00D62B6E">
        <w:t xml:space="preserve"> rozsahu zabezpečovaných rozborov </w:t>
      </w:r>
      <w:r w:rsidR="00B85C77" w:rsidRPr="00D62B6E">
        <w:t xml:space="preserve">práce </w:t>
      </w:r>
      <w:r w:rsidRPr="00D62B6E">
        <w:t>študentov</w:t>
      </w:r>
      <w:r w:rsidR="00B85C77" w:rsidRPr="00D62B6E">
        <w:t>.</w:t>
      </w:r>
    </w:p>
    <w:p w14:paraId="03917D59" w14:textId="4C90D2C9" w:rsidR="00F82E5F" w:rsidRPr="00D62B6E" w:rsidRDefault="00F82E5F" w:rsidP="005D609D">
      <w:pPr>
        <w:pStyle w:val="odsek"/>
      </w:pPr>
      <w:r w:rsidRPr="00D62B6E">
        <w:t xml:space="preserve">Na refundáciu výdavkov na praktickú prípravu študentov v rámci </w:t>
      </w:r>
      <w:r w:rsidR="00861A65" w:rsidRPr="00D62B6E">
        <w:t xml:space="preserve">študijného </w:t>
      </w:r>
      <w:r w:rsidR="00A1690A" w:rsidRPr="00D62B6E">
        <w:t>programu</w:t>
      </w:r>
      <w:r w:rsidR="00861A65" w:rsidRPr="00D62B6E">
        <w:t xml:space="preserve"> logopédia </w:t>
      </w:r>
      <w:r w:rsidR="00F17BF0" w:rsidRPr="00D62B6E">
        <w:t xml:space="preserve">sa vyčleňuje suma </w:t>
      </w:r>
      <w:r w:rsidR="00AF51EA" w:rsidRPr="00D62B6E">
        <w:rPr>
          <w:color w:val="000000" w:themeColor="text1"/>
        </w:rPr>
        <w:t>1</w:t>
      </w:r>
      <w:r w:rsidR="00F17BF0" w:rsidRPr="00D62B6E">
        <w:rPr>
          <w:color w:val="000000" w:themeColor="text1"/>
        </w:rPr>
        <w:t>5</w:t>
      </w:r>
      <w:r w:rsidRPr="00D62B6E">
        <w:rPr>
          <w:color w:val="000000" w:themeColor="text1"/>
        </w:rPr>
        <w:t xml:space="preserve"> 000 </w:t>
      </w:r>
      <w:r w:rsidR="00D46CB7" w:rsidRPr="00D62B6E">
        <w:t>€</w:t>
      </w:r>
      <w:r w:rsidRPr="00D62B6E">
        <w:t>, ktorá sa zálohovo poskytuje Univerzite Komenského v Bratislave.</w:t>
      </w:r>
      <w:r w:rsidRPr="00D62B6E">
        <w:rPr>
          <w:rStyle w:val="Odkaznapoznmkupodiarou"/>
        </w:rPr>
        <w:footnoteReference w:id="15"/>
      </w:r>
      <w:r w:rsidR="007E4CFB" w:rsidRPr="00D62B6E">
        <w:t>)</w:t>
      </w:r>
      <w:r w:rsidR="00F17BF0" w:rsidRPr="00D62B6E">
        <w:t xml:space="preserve"> V roku 20</w:t>
      </w:r>
      <w:r w:rsidR="00A05B1D" w:rsidRPr="00D62B6E">
        <w:t>2</w:t>
      </w:r>
      <w:r w:rsidR="00B76BA6" w:rsidRPr="00D62B6E">
        <w:t>4</w:t>
      </w:r>
      <w:r w:rsidRPr="00D62B6E">
        <w:t xml:space="preserve"> sa uskutoční zúčtovanie zálohy podľa skutočných výdavkov na zamestnancov vysokej školy mimo pracovného pomeru, ktorí zabezpečovali rozbory v skupinách študentov počas ich praktickej prípravy</w:t>
      </w:r>
      <w:r w:rsidR="002D3D20" w:rsidRPr="00D62B6E">
        <w:t xml:space="preserve"> alebo na osobné náklady špecializovaného </w:t>
      </w:r>
      <w:r w:rsidR="00AB626B" w:rsidRPr="00D62B6E">
        <w:t>výučbového zariadenia vysokej školy spojené s praktickou výučbou študentov</w:t>
      </w:r>
      <w:r w:rsidRPr="00D62B6E">
        <w:t xml:space="preserve">. Refunduje sa najviac </w:t>
      </w:r>
      <w:r w:rsidR="005D609D" w:rsidRPr="00D62B6E">
        <w:t xml:space="preserve">50 % </w:t>
      </w:r>
      <w:r w:rsidRPr="00D62B6E">
        <w:t>hodín praxe</w:t>
      </w:r>
      <w:r w:rsidR="005D609D" w:rsidRPr="00D62B6E">
        <w:t xml:space="preserve"> z jej celkového počtu</w:t>
      </w:r>
      <w:r w:rsidRPr="00D62B6E">
        <w:t>, pričom na jednej hodine participuj</w:t>
      </w:r>
      <w:r w:rsidR="005D609D" w:rsidRPr="00D62B6E">
        <w:t>ú</w:t>
      </w:r>
      <w:r w:rsidRPr="00D62B6E">
        <w:t xml:space="preserve"> najmenej </w:t>
      </w:r>
      <w:r w:rsidR="00E769E9" w:rsidRPr="00D62B6E">
        <w:t xml:space="preserve">2 </w:t>
      </w:r>
      <w:r w:rsidRPr="00D62B6E">
        <w:t>študen</w:t>
      </w:r>
      <w:r w:rsidR="00E769E9" w:rsidRPr="00D62B6E">
        <w:t>ti</w:t>
      </w:r>
      <w:r w:rsidRPr="00D62B6E">
        <w:t>.</w:t>
      </w:r>
    </w:p>
    <w:p w14:paraId="7F8263E5" w14:textId="1C30EE95" w:rsidR="006A345C" w:rsidRPr="00D62B6E" w:rsidRDefault="006A345C" w:rsidP="00740C04">
      <w:pPr>
        <w:pStyle w:val="odsek"/>
      </w:pPr>
      <w:r w:rsidRPr="00D62B6E">
        <w:t>O nevyčerpanú sumu finančných prostriedkov k</w:t>
      </w:r>
      <w:r w:rsidR="00A75945" w:rsidRPr="00D62B6E">
        <w:t>  31</w:t>
      </w:r>
      <w:r w:rsidRPr="00D62B6E">
        <w:t>.</w:t>
      </w:r>
      <w:r w:rsidR="00D436F7" w:rsidRPr="00D62B6E">
        <w:t> </w:t>
      </w:r>
      <w:r w:rsidRPr="00D62B6E">
        <w:t>12.</w:t>
      </w:r>
      <w:r w:rsidR="00D436F7" w:rsidRPr="00D62B6E">
        <w:t> </w:t>
      </w:r>
      <w:r w:rsidR="00B76BA6" w:rsidRPr="00D62B6E">
        <w:t xml:space="preserve">2023 </w:t>
      </w:r>
      <w:r w:rsidRPr="00D62B6E">
        <w:t>na špecifiká sa zníži suma finančných prostriedkov nap</w:t>
      </w:r>
      <w:r w:rsidR="00A05B1D" w:rsidRPr="00D62B6E">
        <w:t xml:space="preserve">očítaná na daný účel na rok </w:t>
      </w:r>
      <w:r w:rsidR="00B76BA6" w:rsidRPr="00D62B6E">
        <w:t>2024</w:t>
      </w:r>
      <w:r w:rsidRPr="00D62B6E">
        <w:t>. Tento zostatok nemá vplyv na</w:t>
      </w:r>
      <w:r w:rsidR="00466079" w:rsidRPr="00D62B6E">
        <w:t> </w:t>
      </w:r>
      <w:r w:rsidRPr="00D62B6E">
        <w:t>prideľovanie finančných prostriedkov na nasledujúci rok.</w:t>
      </w:r>
    </w:p>
    <w:p w14:paraId="483F3A9B" w14:textId="394137B4" w:rsidR="009778BA" w:rsidRPr="00D62B6E" w:rsidRDefault="002428DC" w:rsidP="00740C04">
      <w:pPr>
        <w:pStyle w:val="odsek"/>
      </w:pPr>
      <w:r w:rsidRPr="00D62B6E">
        <w:t xml:space="preserve">Jednotlivé </w:t>
      </w:r>
      <w:r w:rsidR="009901FD" w:rsidRPr="00D62B6E">
        <w:t>druhy</w:t>
      </w:r>
      <w:r w:rsidR="00586A04" w:rsidRPr="00D62B6E">
        <w:t xml:space="preserve"> </w:t>
      </w:r>
      <w:r w:rsidRPr="00D62B6E">
        <w:t>špecifickej potreby</w:t>
      </w:r>
      <w:r w:rsidR="007815DD" w:rsidRPr="00D62B6E">
        <w:t xml:space="preserve"> študenta</w:t>
      </w:r>
      <w:r w:rsidRPr="00D62B6E">
        <w:t xml:space="preserve"> sú zaradené do skupín a pre každú skupin</w:t>
      </w:r>
      <w:r w:rsidR="00586A04" w:rsidRPr="00D62B6E">
        <w:t>u</w:t>
      </w:r>
      <w:r w:rsidRPr="00D62B6E">
        <w:t xml:space="preserve"> je určená výška dotácie. Vysokej škole sú poskytnuté finančné prostriedky v závislosti od</w:t>
      </w:r>
      <w:r w:rsidR="007855A2" w:rsidRPr="00D62B6E">
        <w:t> </w:t>
      </w:r>
      <w:r w:rsidRPr="00D62B6E">
        <w:t>počtu študentov so špecifickou potreb</w:t>
      </w:r>
      <w:r w:rsidR="00F17BF0" w:rsidRPr="00D62B6E">
        <w:t>ou v danej skupine k </w:t>
      </w:r>
      <w:r w:rsidR="00444DBD" w:rsidRPr="00D62B6E">
        <w:t>31</w:t>
      </w:r>
      <w:r w:rsidR="00F17BF0" w:rsidRPr="00D62B6E">
        <w:t>.</w:t>
      </w:r>
      <w:r w:rsidR="00FF3148" w:rsidRPr="00D62B6E">
        <w:t>1</w:t>
      </w:r>
      <w:r w:rsidR="00BD618F" w:rsidRPr="00D62B6E">
        <w:t>0</w:t>
      </w:r>
      <w:r w:rsidR="00FF3148" w:rsidRPr="00D62B6E">
        <w:t>.</w:t>
      </w:r>
      <w:r w:rsidR="00B76BA6" w:rsidRPr="00D62B6E">
        <w:t>2022</w:t>
      </w:r>
      <w:r w:rsidRPr="00D62B6E">
        <w:t>. Využitie finančných prostriedkov je účelovo viazané</w:t>
      </w:r>
      <w:r w:rsidR="009901FD" w:rsidRPr="00D62B6E">
        <w:t xml:space="preserve"> na zabezpečenie podporných služieb študentom so</w:t>
      </w:r>
      <w:r w:rsidR="00CA1A33" w:rsidRPr="00D62B6E">
        <w:t> </w:t>
      </w:r>
      <w:r w:rsidR="009901FD" w:rsidRPr="00D62B6E">
        <w:t>špecifickými potrebami</w:t>
      </w:r>
      <w:r w:rsidR="00027A7A" w:rsidRPr="00D62B6E">
        <w:t>.</w:t>
      </w:r>
      <w:r w:rsidR="00027A7A" w:rsidRPr="00D62B6E" w:rsidDel="00027A7A">
        <w:t xml:space="preserve"> </w:t>
      </w:r>
      <w:r w:rsidRPr="00D62B6E">
        <w:t xml:space="preserve">V prípade, že celková dotácia vypočítaná pre vysoké školy prekročí sumu finančných prostriedkov vyčlenenú na tento účel, vyčlenená suma na tento účel sa rozpíše medzi jednotlivé vysoké školy úmerne k vypočítanej dotácií podľa predchádzajúcich viet. </w:t>
      </w:r>
      <w:r w:rsidR="00D46CB7" w:rsidRPr="00D62B6E">
        <w:t xml:space="preserve">Na podporu </w:t>
      </w:r>
      <w:r w:rsidR="009778BA" w:rsidRPr="00D62B6E">
        <w:t>štúdia študentov so špecifickými p</w:t>
      </w:r>
      <w:r w:rsidR="00F17BF0" w:rsidRPr="00D62B6E">
        <w:t xml:space="preserve">otrebami sa v roku </w:t>
      </w:r>
      <w:r w:rsidR="00B76BA6" w:rsidRPr="00D62B6E">
        <w:t xml:space="preserve">2023 </w:t>
      </w:r>
      <w:r w:rsidR="00D46CB7" w:rsidRPr="00D62B6E">
        <w:t xml:space="preserve">vyčleňuje suma </w:t>
      </w:r>
      <w:r w:rsidR="008362A7" w:rsidRPr="00D62B6E">
        <w:rPr>
          <w:color w:val="000000" w:themeColor="text1"/>
        </w:rPr>
        <w:t>700 000</w:t>
      </w:r>
      <w:r w:rsidRPr="00D62B6E">
        <w:rPr>
          <w:color w:val="000000" w:themeColor="text1"/>
        </w:rPr>
        <w:t xml:space="preserve"> </w:t>
      </w:r>
      <w:r w:rsidRPr="00D62B6E">
        <w:t>€</w:t>
      </w:r>
      <w:r w:rsidR="00D46CB7" w:rsidRPr="00D62B6E">
        <w:t>.</w:t>
      </w:r>
      <w:r w:rsidR="00BD63B3" w:rsidRPr="00D62B6E">
        <w:t xml:space="preserve"> Zaradenie jednotlivých </w:t>
      </w:r>
      <w:r w:rsidR="009901FD" w:rsidRPr="00D62B6E">
        <w:t>druhov</w:t>
      </w:r>
      <w:r w:rsidR="007815DD" w:rsidRPr="00D62B6E">
        <w:t xml:space="preserve"> špecifickej potreby do skupín a</w:t>
      </w:r>
      <w:r w:rsidR="00BD63B3" w:rsidRPr="00D62B6E">
        <w:t xml:space="preserve"> </w:t>
      </w:r>
      <w:r w:rsidRPr="00D62B6E">
        <w:t>výška dotácie na jed</w:t>
      </w:r>
      <w:r w:rsidR="007815DD" w:rsidRPr="00D62B6E">
        <w:t>en záznam špecifickej potreby sú uvedené</w:t>
      </w:r>
      <w:r w:rsidRPr="00D62B6E">
        <w:t xml:space="preserve"> v prílohe č. </w:t>
      </w:r>
      <w:r w:rsidR="00490E8A" w:rsidRPr="00D62B6E">
        <w:t>6</w:t>
      </w:r>
      <w:r w:rsidRPr="00D62B6E">
        <w:t xml:space="preserve">. </w:t>
      </w:r>
    </w:p>
    <w:p w14:paraId="3CB8343C" w14:textId="353EB8AB" w:rsidR="00110328" w:rsidRPr="00D62B6E" w:rsidRDefault="00110328" w:rsidP="00740C04">
      <w:pPr>
        <w:pStyle w:val="odsek"/>
      </w:pPr>
      <w:r w:rsidRPr="00D62B6E">
        <w:lastRenderedPageBreak/>
        <w:t>Vysoké</w:t>
      </w:r>
      <w:r w:rsidR="00F17BF0" w:rsidRPr="00D62B6E">
        <w:t xml:space="preserve"> školy môžu v priebehu roka </w:t>
      </w:r>
      <w:r w:rsidR="00B76BA6" w:rsidRPr="00D62B6E">
        <w:t xml:space="preserve">2023 </w:t>
      </w:r>
      <w:r w:rsidRPr="00D62B6E">
        <w:t>požiadať ministerstvo o</w:t>
      </w:r>
      <w:r w:rsidR="00786B0E" w:rsidRPr="00D62B6E">
        <w:t> účelovú dotáciu na</w:t>
      </w:r>
      <w:r w:rsidR="00CA1A33" w:rsidRPr="00D62B6E">
        <w:t> </w:t>
      </w:r>
      <w:r w:rsidR="00786B0E" w:rsidRPr="00D62B6E">
        <w:t>úhradu nákladov spojených s účasťou študenta na medzinárodných študentských súťažiach, ktoré sa týkajú predmetu ich štúdia (napr. súťaž v programovaní v prípade študentov informatiky/aplikovanej informatiky) a pod. Žiadosť je možné podávať do</w:t>
      </w:r>
      <w:r w:rsidR="00084A1E" w:rsidRPr="00D62B6E">
        <w:t xml:space="preserve"> 31.</w:t>
      </w:r>
      <w:r w:rsidR="007855A2" w:rsidRPr="00D62B6E">
        <w:t> </w:t>
      </w:r>
      <w:r w:rsidR="00084A1E" w:rsidRPr="00D62B6E">
        <w:t xml:space="preserve">októbra </w:t>
      </w:r>
      <w:r w:rsidR="00B76BA6" w:rsidRPr="00D62B6E">
        <w:t>2023</w:t>
      </w:r>
      <w:r w:rsidR="00786B0E" w:rsidRPr="00D62B6E">
        <w:t>. Dotácie</w:t>
      </w:r>
      <w:r w:rsidR="00186EBA" w:rsidRPr="00D62B6E">
        <w:t xml:space="preserve"> sa budú poskytovať najviac do 8</w:t>
      </w:r>
      <w:r w:rsidR="00786B0E" w:rsidRPr="00D62B6E">
        <w:t>0 % výdavkov na cestovné náhrady spojené s účasťou študenta a do vyčerpania finančných prostriedkov určených na tento účel</w:t>
      </w:r>
      <w:r w:rsidR="00084A1E" w:rsidRPr="00D62B6E">
        <w:t xml:space="preserve"> (</w:t>
      </w:r>
      <w:r w:rsidR="00B85C77" w:rsidRPr="00D62B6E">
        <w:t>6</w:t>
      </w:r>
      <w:r w:rsidR="005B3B60" w:rsidRPr="00D62B6E">
        <w:t>0 000</w:t>
      </w:r>
      <w:r w:rsidR="00084A1E" w:rsidRPr="00D62B6E">
        <w:t xml:space="preserve"> €)</w:t>
      </w:r>
      <w:r w:rsidR="00786B0E" w:rsidRPr="00D62B6E">
        <w:t>.</w:t>
      </w:r>
      <w:r w:rsidR="00F56400" w:rsidRPr="00D62B6E">
        <w:t xml:space="preserve"> Podrobnosti </w:t>
      </w:r>
      <w:r w:rsidR="00F1016A" w:rsidRPr="00D62B6E">
        <w:t xml:space="preserve">sú uvedené v prílohe č. </w:t>
      </w:r>
      <w:r w:rsidR="000368D6">
        <w:t>8</w:t>
      </w:r>
      <w:r w:rsidR="00F56400" w:rsidRPr="00D62B6E">
        <w:t>.</w:t>
      </w:r>
    </w:p>
    <w:p w14:paraId="01B8B92B" w14:textId="0C95E64A" w:rsidR="00CE3AAA" w:rsidRPr="00D62B6E" w:rsidRDefault="00CE3AAA" w:rsidP="00C66059">
      <w:pPr>
        <w:pStyle w:val="odsek"/>
      </w:pPr>
      <w:r w:rsidRPr="00D62B6E">
        <w:t>Vysoká škola môže požiadať o dotáciu na úhradu výdavkov na príspevky na rekreáciu zamestnancov verejnej vysokej školy v súlade s Usmernen</w:t>
      </w:r>
      <w:r w:rsidR="00D574B3" w:rsidRPr="00D62B6E">
        <w:t>ím</w:t>
      </w:r>
      <w:r w:rsidRPr="00D62B6E">
        <w:t xml:space="preserve"> k postupu uplatnenia príspevku na rekreáciu zamestnanca pre verejné vysoké školy na rok </w:t>
      </w:r>
      <w:r w:rsidR="00B76BA6" w:rsidRPr="00D62B6E">
        <w:t xml:space="preserve">2023 </w:t>
      </w:r>
      <w:r w:rsidR="00134455" w:rsidRPr="00D62B6E">
        <w:t>(ďalej len „</w:t>
      </w:r>
      <w:r w:rsidR="00D574B3" w:rsidRPr="00D62B6E">
        <w:t>u</w:t>
      </w:r>
      <w:r w:rsidR="00134455" w:rsidRPr="00D62B6E">
        <w:t>smernenie“). Usmernenie bude vypracované a d</w:t>
      </w:r>
      <w:r w:rsidR="00D574B3" w:rsidRPr="00D62B6E">
        <w:t>o</w:t>
      </w:r>
      <w:r w:rsidRPr="00D62B6E">
        <w:t xml:space="preserve">tácia na tento účel </w:t>
      </w:r>
      <w:r w:rsidR="00090C0C" w:rsidRPr="00D62B6E">
        <w:t xml:space="preserve">sa zrealizuje len za podmienky </w:t>
      </w:r>
      <w:r w:rsidRPr="00D62B6E">
        <w:t xml:space="preserve">poskytnutia finančných prostriedkov z Ministerstva financií Slovenskej republiky na príspevok na rekreáciu zamestnancov verejných vysokých škôl v roku </w:t>
      </w:r>
      <w:r w:rsidR="00B76BA6" w:rsidRPr="00D62B6E">
        <w:t>2023</w:t>
      </w:r>
      <w:r w:rsidRPr="00D62B6E">
        <w:t xml:space="preserve">. Podmienky poskytnutia príspevku na rekreáciu zamestnancov zo strany zamestnávateľa upravuje § 152a zákona </w:t>
      </w:r>
      <w:r w:rsidR="005C2A93" w:rsidRPr="00D62B6E">
        <w:br/>
      </w:r>
      <w:r w:rsidRPr="00D62B6E">
        <w:t>č. 311/2001 Z. z. Zákonník práce v znení neskorších predpisov.</w:t>
      </w:r>
      <w:r w:rsidR="00BD618F" w:rsidRPr="00D62B6E">
        <w:t xml:space="preserve"> </w:t>
      </w:r>
    </w:p>
    <w:p w14:paraId="26A45228" w14:textId="77777777" w:rsidR="006A345C" w:rsidRPr="00D62B6E" w:rsidRDefault="006204C8" w:rsidP="00B60AAE">
      <w:pPr>
        <w:pStyle w:val="Nadpis7"/>
        <w:rPr>
          <w:rFonts w:ascii="Times New Roman" w:hAnsi="Times New Roman"/>
          <w:i/>
        </w:rPr>
      </w:pPr>
      <w:r w:rsidRPr="00D62B6E">
        <w:rPr>
          <w:rFonts w:ascii="Times New Roman" w:hAnsi="Times New Roman"/>
          <w:i/>
        </w:rPr>
        <w:t>3.1.5</w:t>
      </w:r>
      <w:r w:rsidR="006A345C" w:rsidRPr="00D62B6E">
        <w:rPr>
          <w:rFonts w:ascii="Times New Roman" w:hAnsi="Times New Roman"/>
          <w:i/>
        </w:rPr>
        <w:t xml:space="preserve"> Určenie výšky dotácie na kapitálové výdavky  </w:t>
      </w:r>
    </w:p>
    <w:p w14:paraId="08F09078" w14:textId="6DB069BD" w:rsidR="009E5BA1" w:rsidRPr="00D62B6E" w:rsidRDefault="009E5BA1" w:rsidP="009E5BA1">
      <w:pPr>
        <w:pStyle w:val="odsek"/>
      </w:pPr>
      <w:r w:rsidRPr="00D62B6E">
        <w:t xml:space="preserve">V rámci dotácie na uskutočňovanie akreditovaných študijných programov sa v roku </w:t>
      </w:r>
      <w:r w:rsidR="00B76BA6" w:rsidRPr="00D62B6E">
        <w:t xml:space="preserve">2023 </w:t>
      </w:r>
      <w:r w:rsidRPr="00D62B6E">
        <w:t>poskytujú kapitálové transfery na realizáciu stavieb, nevyhnutné rekonštrukcie, odstraňovanie havárií a v odôvodnených prípadoch na vysporiadanie vlastníckych vzťahov k pozemkom, a to v sume 7 </w:t>
      </w:r>
      <w:r w:rsidR="00CA6108" w:rsidRPr="00D62B6E">
        <w:t>9</w:t>
      </w:r>
      <w:r w:rsidRPr="00D62B6E">
        <w:t>00 000 €. Obstarávanie strojov a zariadení nahradzujúcich zastarané alebo opotrebované zariadenia potrebné pre zabezpečenie výučby vysoké školy realizujú z bežných výdavkov v rozsahu výšky fondu reprodukcie (§ 16a ods. 4 a § 17 ods. 3 zákona).</w:t>
      </w:r>
    </w:p>
    <w:p w14:paraId="0FE2FE19" w14:textId="45AD0D00" w:rsidR="000011FD" w:rsidRPr="00D62B6E" w:rsidRDefault="000011FD" w:rsidP="000011FD">
      <w:pPr>
        <w:pStyle w:val="odsek"/>
      </w:pPr>
      <w:r w:rsidRPr="00D62B6E">
        <w:t xml:space="preserve">Pri príprave a realizácii investičnej činnosti sa postupuje podľa § 19a zákona č. 523/2004 Z. z. o rozpočtových pravidlách verejnej správy a o zmene a doplnení niektorých zákonov a uznesenia vlády č. </w:t>
      </w:r>
      <w:r w:rsidR="000B62A3" w:rsidRPr="00D62B6E">
        <w:t>636/2022</w:t>
      </w:r>
      <w:r w:rsidRPr="00D62B6E">
        <w:t xml:space="preserve"> zo dňa 14. 10. 202</w:t>
      </w:r>
      <w:r w:rsidR="000B62A3" w:rsidRPr="00D62B6E">
        <w:t>2</w:t>
      </w:r>
      <w:r w:rsidRPr="00D62B6E">
        <w:t xml:space="preserve"> k návrhu rozpočtu verejnej správy na roky 202</w:t>
      </w:r>
      <w:r w:rsidR="000B62A3" w:rsidRPr="00D62B6E">
        <w:t>3</w:t>
      </w:r>
      <w:r w:rsidRPr="00D62B6E">
        <w:t xml:space="preserve"> </w:t>
      </w:r>
      <w:r w:rsidR="000B62A3" w:rsidRPr="00D62B6E">
        <w:t>až</w:t>
      </w:r>
      <w:r w:rsidRPr="00D62B6E">
        <w:t xml:space="preserve"> 20</w:t>
      </w:r>
      <w:r w:rsidR="00965C44" w:rsidRPr="00D62B6E">
        <w:t>2</w:t>
      </w:r>
      <w:r w:rsidR="000B62A3" w:rsidRPr="00D62B6E">
        <w:t>5</w:t>
      </w:r>
      <w:r w:rsidRPr="00D62B6E">
        <w:t>.</w:t>
      </w:r>
    </w:p>
    <w:p w14:paraId="123AC8E5" w14:textId="77777777" w:rsidR="000011FD" w:rsidRPr="00D62B6E" w:rsidRDefault="006A345C" w:rsidP="000368D6">
      <w:pPr>
        <w:pStyle w:val="odsek"/>
        <w:spacing w:before="120" w:after="120"/>
      </w:pPr>
      <w:r w:rsidRPr="00D62B6E">
        <w:t>Pri určovaní výšky kapitálových transferov na realizáciu stavieb, rekonštrukcie a odstraňovanie havárií sa prihliada na</w:t>
      </w:r>
    </w:p>
    <w:p w14:paraId="7439BB6D" w14:textId="77777777" w:rsidR="000011FD" w:rsidRPr="00D62B6E" w:rsidRDefault="000011FD" w:rsidP="000368D6">
      <w:pPr>
        <w:pStyle w:val="odsek-pismeno"/>
        <w:numPr>
          <w:ilvl w:val="0"/>
          <w:numId w:val="20"/>
        </w:numPr>
        <w:spacing w:before="0" w:after="0"/>
        <w:ind w:left="839" w:hanging="357"/>
      </w:pPr>
      <w:r w:rsidRPr="00D62B6E">
        <w:t>naliehavosť rekonštrukcie resp. odstránenia havárie</w:t>
      </w:r>
      <w:r w:rsidRPr="00D62B6E">
        <w:rPr>
          <w:rStyle w:val="Odkaznapoznmkupodiarou"/>
          <w:sz w:val="20"/>
          <w:szCs w:val="20"/>
        </w:rPr>
        <w:t>14</w:t>
      </w:r>
      <w:r w:rsidRPr="00D62B6E">
        <w:t>) a na možnosti vysokej školy realizovať financovanie z už pridelených finančných prostriedkov, alebo z vlastných finančných prostriedkov,</w:t>
      </w:r>
    </w:p>
    <w:p w14:paraId="65D83450" w14:textId="77777777" w:rsidR="000011FD" w:rsidRPr="00D62B6E" w:rsidRDefault="000011FD" w:rsidP="000368D6">
      <w:pPr>
        <w:pStyle w:val="odsek-pismeno"/>
        <w:numPr>
          <w:ilvl w:val="0"/>
          <w:numId w:val="20"/>
        </w:numPr>
        <w:spacing w:before="0" w:after="0"/>
        <w:ind w:left="839" w:hanging="357"/>
      </w:pPr>
      <w:r w:rsidRPr="00D62B6E">
        <w:t xml:space="preserve">stav pripravenosti, prípadne rozostavanosti akcie, na ktorú vysoká škola požaduje finančné prostriedky, </w:t>
      </w:r>
    </w:p>
    <w:p w14:paraId="325BDAAC" w14:textId="77777777" w:rsidR="000011FD" w:rsidRPr="00D62B6E" w:rsidRDefault="000011FD" w:rsidP="000368D6">
      <w:pPr>
        <w:pStyle w:val="odsek-pismeno"/>
        <w:numPr>
          <w:ilvl w:val="0"/>
          <w:numId w:val="20"/>
        </w:numPr>
        <w:spacing w:before="0" w:after="0"/>
        <w:ind w:left="839" w:hanging="357"/>
      </w:pPr>
      <w:r w:rsidRPr="00D62B6E">
        <w:t>objem kapitálových výdavkov poskytnutých danej vysokej škole v predchádzajúcom období,</w:t>
      </w:r>
    </w:p>
    <w:p w14:paraId="08E0CAC2" w14:textId="77777777" w:rsidR="000011FD" w:rsidRPr="00D62B6E" w:rsidRDefault="000011FD" w:rsidP="000368D6">
      <w:pPr>
        <w:pStyle w:val="odsek-pismeno"/>
        <w:numPr>
          <w:ilvl w:val="0"/>
          <w:numId w:val="20"/>
        </w:numPr>
        <w:spacing w:before="0"/>
        <w:ind w:left="839" w:hanging="357"/>
      </w:pPr>
      <w:r w:rsidRPr="00D62B6E">
        <w:t>súčasné priestorové vybavenie vysokej školy.</w:t>
      </w:r>
    </w:p>
    <w:p w14:paraId="32CF38E3" w14:textId="792CDC40" w:rsidR="006A345C" w:rsidRPr="00D62B6E" w:rsidRDefault="006A345C" w:rsidP="009E518B">
      <w:pPr>
        <w:pStyle w:val="Nadpis3vavomal"/>
        <w:rPr>
          <w:i/>
          <w:iCs/>
          <w:lang w:val="sk-SK"/>
        </w:rPr>
      </w:pPr>
      <w:r w:rsidRPr="00D62B6E">
        <w:rPr>
          <w:i/>
          <w:iCs/>
          <w:lang w:val="sk-SK"/>
        </w:rPr>
        <w:t>3.2 Dotácia na výskumnú, vývojovú alebo umeleckú činnosť</w:t>
      </w:r>
      <w:r w:rsidR="00C15C09">
        <w:rPr>
          <w:i/>
          <w:iCs/>
          <w:lang w:val="sk-SK"/>
        </w:rPr>
        <w:t xml:space="preserve"> (</w:t>
      </w:r>
      <w:r w:rsidR="00254E72" w:rsidRPr="00D62B6E">
        <w:rPr>
          <w:i/>
          <w:iCs/>
          <w:lang w:val="sk-SK"/>
        </w:rPr>
        <w:t>podprogram 077</w:t>
      </w:r>
      <w:r w:rsidR="00C15C09">
        <w:rPr>
          <w:i/>
          <w:iCs/>
          <w:lang w:val="sk-SK"/>
        </w:rPr>
        <w:t xml:space="preserve"> </w:t>
      </w:r>
      <w:r w:rsidR="00254E72" w:rsidRPr="00D62B6E">
        <w:rPr>
          <w:i/>
          <w:iCs/>
          <w:lang w:val="sk-SK"/>
        </w:rPr>
        <w:t>12)</w:t>
      </w:r>
    </w:p>
    <w:p w14:paraId="52C63016" w14:textId="1AD897A3" w:rsidR="006A345C" w:rsidRPr="00D62B6E" w:rsidRDefault="006A345C" w:rsidP="00740C04">
      <w:pPr>
        <w:pStyle w:val="odsek"/>
      </w:pPr>
      <w:bookmarkStart w:id="15" w:name="_Ref343576052"/>
      <w:r w:rsidRPr="00D62B6E">
        <w:t>Dotácia na výskumnú, vývojovú alebo umeleckú činnosť sa poskytuje podľa § 89 ods. </w:t>
      </w:r>
      <w:r w:rsidR="0065150B" w:rsidRPr="00D62B6E">
        <w:t>5</w:t>
      </w:r>
      <w:r w:rsidRPr="00D62B6E">
        <w:t xml:space="preserve"> zákona. V súlade s § 16 zákona č. 172/2005 Z. z. o organizácii štátnej podpory výskumu a vývoja a o doplnení zákona č. 575/2001 Z. z. o organizácii činnosti vlády a organizácii ústrednej štátnej správy v znení neskorších predpisov (ďalej len „zákon o podpore výskumu a vývoja“) sa štátna podpora výskumu a vývoja na verejných vysokých školách poskytuje inštitucionálnou formou a účelovou formou (poskytovanie finančných prostriedkov na riešenie </w:t>
      </w:r>
      <w:r w:rsidRPr="00D62B6E">
        <w:lastRenderedPageBreak/>
        <w:t>projektov výskumu a vývoja prostredníctvom Agentúry na podporu výskumu a vývoja). Účelová forma je poskytovaná na základe súťaže podľa § 18 ods. 1 zákona</w:t>
      </w:r>
      <w:r w:rsidR="001A0773" w:rsidRPr="00D62B6E">
        <w:t xml:space="preserve"> o podpore výskumu a vývoja</w:t>
      </w:r>
      <w:r w:rsidRPr="00D62B6E">
        <w:t xml:space="preserve">. Dotáciu na výskumnú, vývojovú alebo umeleckú činnosť v zmysle § 89 ods. </w:t>
      </w:r>
      <w:r w:rsidR="0065150B" w:rsidRPr="00D62B6E">
        <w:t>5</w:t>
      </w:r>
      <w:r w:rsidRPr="00D62B6E">
        <w:t xml:space="preserve"> zákona, ktorá je predmetom dotačnej zmluvy, tvorí inštitucionálna forma výskumu a vývoja. Účelová forma podpory výskumu a vývoja je poskytovaná v súlade s § 20 ods. 1 zákona o podpore výskumu a vývoja na základe osobitných písomných zmlúv verejnej vysokej školy s poskytovateľom.</w:t>
      </w:r>
      <w:bookmarkEnd w:id="15"/>
    </w:p>
    <w:p w14:paraId="28F0AF96" w14:textId="59E0B999" w:rsidR="00506AAE" w:rsidRPr="00D62B6E" w:rsidRDefault="006A345C" w:rsidP="00740C04">
      <w:pPr>
        <w:pStyle w:val="odsek"/>
      </w:pPr>
      <w:r w:rsidRPr="00D62B6E">
        <w:t xml:space="preserve">Finančné prostriedky poskytované v rámci inštitucionálnej formy podpory výskumu a vývoja verejných vysokých škôl sú rozpočtované v rámci podprogramu </w:t>
      </w:r>
      <w:r w:rsidRPr="00D62B6E">
        <w:rPr>
          <w:i/>
          <w:iCs/>
        </w:rPr>
        <w:t>077 12 –</w:t>
      </w:r>
      <w:r w:rsidRPr="00D62B6E">
        <w:t xml:space="preserve"> V</w:t>
      </w:r>
      <w:r w:rsidRPr="00D62B6E">
        <w:rPr>
          <w:i/>
          <w:iCs/>
        </w:rPr>
        <w:t>ysokoškolská veda a technika</w:t>
      </w:r>
      <w:r w:rsidRPr="00D62B6E">
        <w:t xml:space="preserve"> </w:t>
      </w:r>
      <w:r w:rsidR="00D62B6E">
        <w:t>v celkovej sume</w:t>
      </w:r>
      <w:r w:rsidR="001A0773" w:rsidRPr="00D62B6E">
        <w:rPr>
          <w:b/>
          <w:color w:val="FF0000"/>
        </w:rPr>
        <w:t xml:space="preserve"> </w:t>
      </w:r>
      <w:r w:rsidR="001A0773" w:rsidRPr="00D62B6E">
        <w:rPr>
          <w:b/>
        </w:rPr>
        <w:t xml:space="preserve">191 319 264 </w:t>
      </w:r>
      <w:r w:rsidR="00F910CF" w:rsidRPr="00D62B6E">
        <w:rPr>
          <w:b/>
        </w:rPr>
        <w:t>€</w:t>
      </w:r>
      <w:r w:rsidR="00F910CF" w:rsidRPr="00D62B6E">
        <w:t xml:space="preserve"> </w:t>
      </w:r>
      <w:r w:rsidRPr="00D62B6E">
        <w:t xml:space="preserve">a </w:t>
      </w:r>
      <w:bookmarkStart w:id="16" w:name="_Ref230325748"/>
      <w:bookmarkStart w:id="17" w:name="_Ref232903029"/>
      <w:r w:rsidR="0082050E" w:rsidRPr="00D62B6E">
        <w:t xml:space="preserve">pozostávajú z </w:t>
      </w:r>
      <w:r w:rsidR="00807802" w:rsidRPr="00D62B6E">
        <w:t xml:space="preserve"> </w:t>
      </w:r>
      <w:r w:rsidR="00506AAE" w:rsidRPr="00D62B6E">
        <w:t>troch</w:t>
      </w:r>
      <w:r w:rsidR="00254E72" w:rsidRPr="00D62B6E">
        <w:t xml:space="preserve"> </w:t>
      </w:r>
      <w:r w:rsidR="0082050E" w:rsidRPr="00D62B6E">
        <w:t>častí. Dve z nich, a to VEGA a KEGA, sú prideľované v rámci vnútorného grantového systému ministerstva súťažným spôsobom na projekty podľa ich štatútov</w:t>
      </w:r>
      <w:r w:rsidR="0082050E" w:rsidRPr="00D62B6E">
        <w:rPr>
          <w:rStyle w:val="Odkaznapoznmkupodiarou"/>
        </w:rPr>
        <w:footnoteReference w:id="16"/>
      </w:r>
      <w:r w:rsidR="0082050E" w:rsidRPr="00D62B6E">
        <w:t xml:space="preserve">). </w:t>
      </w:r>
    </w:p>
    <w:p w14:paraId="38125D07" w14:textId="7D6A5F83" w:rsidR="00BB2DD6" w:rsidRPr="00D62B6E" w:rsidRDefault="0082050E" w:rsidP="00D62B6E">
      <w:pPr>
        <w:pStyle w:val="odsek"/>
        <w:numPr>
          <w:ilvl w:val="0"/>
          <w:numId w:val="0"/>
        </w:numPr>
      </w:pPr>
      <w:r w:rsidRPr="00D62B6E">
        <w:t>Tretiu časť</w:t>
      </w:r>
      <w:r w:rsidR="00506AAE" w:rsidRPr="00D62B6E">
        <w:t xml:space="preserve"> pod prvkom 077 12 01 je tvorená</w:t>
      </w:r>
      <w:r w:rsidR="00254E72" w:rsidRPr="00D62B6E">
        <w:t xml:space="preserve"> </w:t>
      </w:r>
      <w:r w:rsidRPr="00D62B6E">
        <w:t>dotáci</w:t>
      </w:r>
      <w:r w:rsidR="00506AAE" w:rsidRPr="00D62B6E">
        <w:t>ou</w:t>
      </w:r>
      <w:r w:rsidRPr="00D62B6E">
        <w:t xml:space="preserve"> na prevádzku a rozvoj infraštruktúry pre výskum a</w:t>
      </w:r>
      <w:r w:rsidR="00506AAE" w:rsidRPr="00D62B6E">
        <w:t> </w:t>
      </w:r>
      <w:r w:rsidRPr="00D62B6E">
        <w:t>vývoj</w:t>
      </w:r>
      <w:r w:rsidR="00506AAE" w:rsidRPr="00D62B6E">
        <w:t>,</w:t>
      </w:r>
      <w:r w:rsidRPr="00D62B6E">
        <w:t xml:space="preserve"> osobn</w:t>
      </w:r>
      <w:r w:rsidR="00506AAE" w:rsidRPr="00D62B6E">
        <w:t>ými</w:t>
      </w:r>
      <w:r w:rsidRPr="00D62B6E">
        <w:t xml:space="preserve"> náklad</w:t>
      </w:r>
      <w:r w:rsidR="00506AAE" w:rsidRPr="00D62B6E">
        <w:t>mi na</w:t>
      </w:r>
      <w:r w:rsidRPr="00D62B6E">
        <w:t xml:space="preserve"> učiteľov zodpovedajúce ich výskumnej a umeleckej činnosti a na štipendiá doktorandov</w:t>
      </w:r>
      <w:r w:rsidR="00B90FC3" w:rsidRPr="00D62B6E">
        <w:t xml:space="preserve"> v sume 169 225 484 eur</w:t>
      </w:r>
      <w:r w:rsidR="00506AAE" w:rsidRPr="00D62B6E">
        <w:t>.</w:t>
      </w:r>
    </w:p>
    <w:p w14:paraId="4012BC47" w14:textId="7871D03D" w:rsidR="00BB2DD6" w:rsidRPr="00D62B6E" w:rsidRDefault="00BB2DD6" w:rsidP="00BB2DD6">
      <w:pPr>
        <w:pStyle w:val="odsek"/>
      </w:pPr>
      <w:r w:rsidRPr="00D62B6E">
        <w:t>Pre valorizáciu platový</w:t>
      </w:r>
      <w:r w:rsidR="00405F70">
        <w:t xml:space="preserve">ch taríf výskumných pracovníkov </w:t>
      </w:r>
      <w:r w:rsidRPr="00D62B6E">
        <w:t>a štipendií doktorandov na podprograme 077 12 sa účelovo určuje suma 11 759 410 eur, z toho:</w:t>
      </w:r>
    </w:p>
    <w:p w14:paraId="7E52F794" w14:textId="635E705D" w:rsidR="00BB2DD6" w:rsidRPr="00D62B6E" w:rsidRDefault="00BB2DD6" w:rsidP="00BB2DD6">
      <w:pPr>
        <w:pStyle w:val="odsek"/>
        <w:numPr>
          <w:ilvl w:val="0"/>
          <w:numId w:val="0"/>
        </w:numPr>
      </w:pPr>
      <w:r w:rsidRPr="00D62B6E">
        <w:t>- dopady 3 % valorizácie platových taríf pre výskumných pracovníkov v sume 919 802 eur,</w:t>
      </w:r>
    </w:p>
    <w:p w14:paraId="39098277" w14:textId="5FD50DE5" w:rsidR="00BB2DD6" w:rsidRPr="00D62B6E" w:rsidRDefault="00BB2DD6" w:rsidP="00BB2DD6">
      <w:pPr>
        <w:pStyle w:val="odsek"/>
        <w:numPr>
          <w:ilvl w:val="0"/>
          <w:numId w:val="0"/>
        </w:numPr>
      </w:pPr>
      <w:r w:rsidRPr="00D62B6E">
        <w:t>- dopady 3 % valorizácie platových taríf na  štipendiá doktorandov v sume 1 190 038 eur,</w:t>
      </w:r>
    </w:p>
    <w:p w14:paraId="1DF099D7" w14:textId="2C680F7E" w:rsidR="00BB2DD6" w:rsidRPr="00D62B6E" w:rsidRDefault="00BB2DD6" w:rsidP="00BB2DD6">
      <w:pPr>
        <w:pStyle w:val="odsek"/>
        <w:numPr>
          <w:ilvl w:val="0"/>
          <w:numId w:val="0"/>
        </w:numPr>
      </w:pPr>
      <w:r w:rsidRPr="00D62B6E">
        <w:t>- valorizácia platových taríf od 1.1.2023 pre výskumných pracovníkov 10 % v sume 3 218 269 eur,</w:t>
      </w:r>
    </w:p>
    <w:p w14:paraId="004C9310" w14:textId="5EAF0BD8" w:rsidR="00BB2DD6" w:rsidRPr="00D62B6E" w:rsidRDefault="00BB2DD6" w:rsidP="00BB2DD6">
      <w:pPr>
        <w:pStyle w:val="odsek"/>
        <w:numPr>
          <w:ilvl w:val="0"/>
          <w:numId w:val="0"/>
        </w:numPr>
      </w:pPr>
      <w:r w:rsidRPr="00D62B6E">
        <w:t xml:space="preserve"> - valorizácia platových taríf od 1.1.2023 na  štipendiá doktorandov 10 % v sume </w:t>
      </w:r>
      <w:r w:rsidR="00B90FC3" w:rsidRPr="00D62B6E">
        <w:t>3 485 592</w:t>
      </w:r>
      <w:r w:rsidRPr="00D62B6E">
        <w:t xml:space="preserve"> eur,</w:t>
      </w:r>
    </w:p>
    <w:p w14:paraId="1AD491D2" w14:textId="26282BE6" w:rsidR="00B90FC3" w:rsidRPr="00D62B6E" w:rsidRDefault="00B90FC3" w:rsidP="00B90FC3">
      <w:pPr>
        <w:pStyle w:val="odsek"/>
        <w:numPr>
          <w:ilvl w:val="0"/>
          <w:numId w:val="0"/>
        </w:numPr>
      </w:pPr>
      <w:r w:rsidRPr="00D62B6E">
        <w:t>- valorizácia platových taríf od 1.9.2023 pre výskumných pracovníkov 12 % v sume 1 409 468 eur,</w:t>
      </w:r>
    </w:p>
    <w:p w14:paraId="67EAD89D" w14:textId="4C4FB77F" w:rsidR="00B90FC3" w:rsidRPr="00D62B6E" w:rsidRDefault="00B90FC3" w:rsidP="00B90FC3">
      <w:pPr>
        <w:pStyle w:val="odsek"/>
        <w:numPr>
          <w:ilvl w:val="0"/>
          <w:numId w:val="0"/>
        </w:numPr>
      </w:pPr>
      <w:r w:rsidRPr="00D62B6E">
        <w:t xml:space="preserve"> - valorizácia platových taríf od 1.9.2023 na štipendiá doktorandov 12 % v sume 1 536 241 eur</w:t>
      </w:r>
      <w:r w:rsidR="002801DC">
        <w:t xml:space="preserve">. </w:t>
      </w:r>
    </w:p>
    <w:p w14:paraId="72EA7130" w14:textId="16D60BAE" w:rsidR="006A345C" w:rsidRPr="00D62B6E" w:rsidRDefault="006A345C" w:rsidP="007815DD">
      <w:pPr>
        <w:pStyle w:val="odsek"/>
      </w:pPr>
      <w:bookmarkStart w:id="18" w:name="_Ref379214348"/>
      <w:r w:rsidRPr="00D62B6E">
        <w:t xml:space="preserve">Pri rozpise dotácie na prevádzku a rozvoj infraštruktúry </w:t>
      </w:r>
      <w:r w:rsidR="000865AB" w:rsidRPr="00D62B6E">
        <w:t>pre</w:t>
      </w:r>
      <w:r w:rsidRPr="00D62B6E">
        <w:t xml:space="preserve"> výskum a vývoj sa </w:t>
      </w:r>
      <w:r w:rsidR="00D62B6E">
        <w:t>na rozpis sumy</w:t>
      </w:r>
      <w:r w:rsidR="00F75CB2" w:rsidRPr="00D62B6E">
        <w:t> </w:t>
      </w:r>
      <w:r w:rsidR="004201B8" w:rsidRPr="00D62B6E">
        <w:rPr>
          <w:b/>
          <w:bCs/>
        </w:rPr>
        <w:t>1</w:t>
      </w:r>
      <w:r w:rsidR="004F4133" w:rsidRPr="00D62B6E">
        <w:rPr>
          <w:b/>
          <w:bCs/>
        </w:rPr>
        <w:t>57 116 076</w:t>
      </w:r>
      <w:r w:rsidR="00021D56" w:rsidRPr="00D62B6E">
        <w:rPr>
          <w:b/>
          <w:color w:val="FF0000"/>
        </w:rPr>
        <w:t xml:space="preserve"> </w:t>
      </w:r>
      <w:r w:rsidR="00307837" w:rsidRPr="00D62B6E">
        <w:rPr>
          <w:b/>
        </w:rPr>
        <w:t>€</w:t>
      </w:r>
      <w:r w:rsidR="00307837" w:rsidRPr="00D62B6E">
        <w:t xml:space="preserve"> </w:t>
      </w:r>
      <w:r w:rsidRPr="00D62B6E">
        <w:t>použije výkon vo výskume odvodený od nasledujúcich výkonových parametrov:</w:t>
      </w:r>
      <w:bookmarkEnd w:id="16"/>
      <w:bookmarkEnd w:id="17"/>
      <w:bookmarkEnd w:id="18"/>
    </w:p>
    <w:p w14:paraId="3B73B447" w14:textId="7F8D7AE6" w:rsidR="00807802" w:rsidRPr="00D62B6E" w:rsidRDefault="00622B4F" w:rsidP="00762DBB">
      <w:pPr>
        <w:pStyle w:val="odsek-pismeno"/>
        <w:numPr>
          <w:ilvl w:val="0"/>
          <w:numId w:val="14"/>
        </w:numPr>
      </w:pPr>
      <w:r w:rsidRPr="00D62B6E">
        <w:t xml:space="preserve"> priemerného 6 ročného intervalu výkonu pre výskum a vývoj </w:t>
      </w:r>
      <w:r w:rsidR="00E458FD" w:rsidRPr="00D62B6E">
        <w:t>od</w:t>
      </w:r>
      <w:r w:rsidRPr="00D62B6E">
        <w:t xml:space="preserve"> rok</w:t>
      </w:r>
      <w:r w:rsidR="00E458FD" w:rsidRPr="00D62B6E">
        <w:t>u</w:t>
      </w:r>
      <w:r w:rsidRPr="00D62B6E">
        <w:t xml:space="preserve"> 2017 až</w:t>
      </w:r>
      <w:r w:rsidR="00E458FD" w:rsidRPr="00D62B6E">
        <w:t xml:space="preserve"> po rok</w:t>
      </w:r>
      <w:r w:rsidRPr="00D62B6E">
        <w:t xml:space="preserve"> 2022 (okrem dotácie odvodenej od výsledkov hodnotenia kvality výskumnej činnosti vysokej školy podľa poslednej komplexnej akreditácie</w:t>
      </w:r>
      <w:r w:rsidR="00626805" w:rsidRPr="00D62B6E">
        <w:t xml:space="preserve"> a </w:t>
      </w:r>
      <w:proofErr w:type="spellStart"/>
      <w:r w:rsidR="00626805" w:rsidRPr="00D62B6E">
        <w:t>exelentných</w:t>
      </w:r>
      <w:proofErr w:type="spellEnd"/>
      <w:r w:rsidR="00626805" w:rsidRPr="00D62B6E">
        <w:t xml:space="preserve"> pracov</w:t>
      </w:r>
      <w:r w:rsidR="004201B8" w:rsidRPr="00D62B6E">
        <w:t>í</w:t>
      </w:r>
      <w:r w:rsidR="00626805" w:rsidRPr="00D62B6E">
        <w:t>sk</w:t>
      </w:r>
      <w:r w:rsidRPr="00D62B6E">
        <w:t xml:space="preserve">) </w:t>
      </w:r>
      <w:r w:rsidR="00F276A7" w:rsidRPr="00D62B6E">
        <w:t xml:space="preserve"> </w:t>
      </w:r>
      <w:r w:rsidR="006A345C" w:rsidRPr="00D62B6E">
        <w:t>(</w:t>
      </w:r>
      <w:r w:rsidR="0053748B" w:rsidRPr="00D62B6E">
        <w:t>váha 0,</w:t>
      </w:r>
      <w:r w:rsidR="004569AB">
        <w:t>312</w:t>
      </w:r>
      <w:r w:rsidR="006A345C" w:rsidRPr="00D62B6E">
        <w:t>)</w:t>
      </w:r>
      <w:r w:rsidR="00807802" w:rsidRPr="00D62B6E">
        <w:t>,</w:t>
      </w:r>
      <w:r w:rsidR="0053748B" w:rsidRPr="00D62B6E">
        <w:t xml:space="preserve">  </w:t>
      </w:r>
    </w:p>
    <w:p w14:paraId="4C9CB1DA" w14:textId="2DE7EAC6" w:rsidR="006A345C" w:rsidRPr="00D62B6E" w:rsidRDefault="006A345C" w:rsidP="00762DBB">
      <w:pPr>
        <w:pStyle w:val="odsek-pismeno"/>
        <w:numPr>
          <w:ilvl w:val="0"/>
          <w:numId w:val="14"/>
        </w:numPr>
      </w:pPr>
      <w:r w:rsidRPr="00D62B6E">
        <w:t>podielu vysokej školy na objeme finančných pros</w:t>
      </w:r>
      <w:r w:rsidR="00684EDF" w:rsidRPr="00D62B6E">
        <w:t xml:space="preserve">triedkov získaných v rokoch </w:t>
      </w:r>
      <w:r w:rsidR="00B76BA6" w:rsidRPr="00D62B6E">
        <w:t xml:space="preserve">2020 </w:t>
      </w:r>
      <w:r w:rsidR="00682177" w:rsidRPr="00D62B6E">
        <w:t>a 20</w:t>
      </w:r>
      <w:r w:rsidR="00C619B7" w:rsidRPr="00D62B6E">
        <w:t>2</w:t>
      </w:r>
      <w:r w:rsidR="00B76BA6" w:rsidRPr="00D62B6E">
        <w:t>1</w:t>
      </w:r>
      <w:r w:rsidRPr="00D62B6E">
        <w:t xml:space="preserve"> na výskumné </w:t>
      </w:r>
      <w:r w:rsidR="00D95B8D" w:rsidRPr="00D62B6E">
        <w:t>aktivity</w:t>
      </w:r>
      <w:r w:rsidRPr="00D62B6E">
        <w:t xml:space="preserve"> </w:t>
      </w:r>
      <w:r w:rsidR="00D95B8D" w:rsidRPr="00D62B6E">
        <w:t>v rámci zahraničných grantových schém</w:t>
      </w:r>
      <w:r w:rsidRPr="00D62B6E">
        <w:t xml:space="preserve"> (</w:t>
      </w:r>
      <w:r w:rsidR="00655251" w:rsidRPr="00D62B6E">
        <w:t>váha 0,</w:t>
      </w:r>
      <w:r w:rsidR="00F17BF0" w:rsidRPr="00D62B6E">
        <w:t>1</w:t>
      </w:r>
      <w:r w:rsidR="00586419" w:rsidRPr="00D62B6E">
        <w:t>0</w:t>
      </w:r>
      <w:r w:rsidRPr="00D62B6E">
        <w:t>),</w:t>
      </w:r>
    </w:p>
    <w:p w14:paraId="325FD2EF" w14:textId="43EBF118" w:rsidR="006A345C" w:rsidRPr="00D62B6E" w:rsidRDefault="006A345C" w:rsidP="00762DBB">
      <w:pPr>
        <w:pStyle w:val="odsek-pismeno"/>
        <w:numPr>
          <w:ilvl w:val="0"/>
          <w:numId w:val="14"/>
        </w:numPr>
      </w:pPr>
      <w:r w:rsidRPr="00D62B6E">
        <w:lastRenderedPageBreak/>
        <w:t xml:space="preserve">podielu vysokej školy na objeme finančných prostriedkov </w:t>
      </w:r>
      <w:r w:rsidR="00B70497" w:rsidRPr="00D62B6E">
        <w:t xml:space="preserve">(bežné transfery) </w:t>
      </w:r>
      <w:r w:rsidRPr="00D62B6E">
        <w:t xml:space="preserve">získaných v rokoch </w:t>
      </w:r>
      <w:r w:rsidR="00B76BA6" w:rsidRPr="00D62B6E">
        <w:t xml:space="preserve">2020 </w:t>
      </w:r>
      <w:r w:rsidRPr="00D62B6E">
        <w:t>a 20</w:t>
      </w:r>
      <w:r w:rsidR="00C619B7" w:rsidRPr="00D62B6E">
        <w:t>2</w:t>
      </w:r>
      <w:r w:rsidR="00B76BA6" w:rsidRPr="00D62B6E">
        <w:t>1</w:t>
      </w:r>
      <w:r w:rsidRPr="00D62B6E">
        <w:t xml:space="preserve"> na výskumné </w:t>
      </w:r>
      <w:r w:rsidR="00D95B8D" w:rsidRPr="00D62B6E">
        <w:t>aktivity</w:t>
      </w:r>
      <w:r w:rsidRPr="00D62B6E">
        <w:t xml:space="preserve"> </w:t>
      </w:r>
      <w:r w:rsidR="007815DD" w:rsidRPr="00D62B6E">
        <w:t>od subjektov verejnej správy</w:t>
      </w:r>
      <w:r w:rsidR="00E458FD" w:rsidRPr="00D62B6E">
        <w:t xml:space="preserve"> – domáce granty</w:t>
      </w:r>
      <w:r w:rsidR="00416ED6" w:rsidRPr="00D62B6E">
        <w:t>,</w:t>
      </w:r>
      <w:r w:rsidRPr="00D62B6E">
        <w:t xml:space="preserve"> (</w:t>
      </w:r>
      <w:r w:rsidR="007815DD" w:rsidRPr="00D62B6E">
        <w:t>váha 0,0</w:t>
      </w:r>
      <w:r w:rsidR="005062BA" w:rsidRPr="00D62B6E">
        <w:t>9</w:t>
      </w:r>
      <w:r w:rsidR="00425F44" w:rsidRPr="00D62B6E">
        <w:t>)</w:t>
      </w:r>
    </w:p>
    <w:p w14:paraId="212BF364" w14:textId="283AAE2B" w:rsidR="00AF329A" w:rsidRPr="00D62B6E" w:rsidRDefault="00AF329A" w:rsidP="00762DBB">
      <w:pPr>
        <w:pStyle w:val="odsek-pismeno"/>
        <w:numPr>
          <w:ilvl w:val="0"/>
          <w:numId w:val="14"/>
        </w:numPr>
      </w:pPr>
      <w:r w:rsidRPr="00D62B6E">
        <w:t>podielu vysokej školy na objeme finančných prostriedkov (bežné tr</w:t>
      </w:r>
      <w:r w:rsidR="00B61ECD" w:rsidRPr="00D62B6E">
        <w:t xml:space="preserve">ansfery) získaných v rokoch </w:t>
      </w:r>
      <w:r w:rsidR="00B76BA6" w:rsidRPr="00D62B6E">
        <w:t xml:space="preserve">2020 </w:t>
      </w:r>
      <w:r w:rsidR="00B61ECD" w:rsidRPr="00D62B6E">
        <w:t>a 20</w:t>
      </w:r>
      <w:r w:rsidR="00C619B7" w:rsidRPr="00D62B6E">
        <w:t>2</w:t>
      </w:r>
      <w:r w:rsidR="00B76BA6" w:rsidRPr="00D62B6E">
        <w:t>1</w:t>
      </w:r>
      <w:r w:rsidRPr="00D62B6E">
        <w:t xml:space="preserve"> na výskumné </w:t>
      </w:r>
      <w:r w:rsidR="00D95B8D" w:rsidRPr="00D62B6E">
        <w:t>aktivity</w:t>
      </w:r>
      <w:r w:rsidR="007815DD" w:rsidRPr="00D62B6E">
        <w:t xml:space="preserve"> od iných subjektov ako </w:t>
      </w:r>
      <w:r w:rsidR="004607A8" w:rsidRPr="00D62B6E">
        <w:t>sú subjekty verejnej správy a od subjektov zo zahraničia (mimo grantových schém)</w:t>
      </w:r>
      <w:r w:rsidRPr="00D62B6E">
        <w:t xml:space="preserve"> (</w:t>
      </w:r>
      <w:r w:rsidR="00307837" w:rsidRPr="00D62B6E">
        <w:t xml:space="preserve">váha </w:t>
      </w:r>
      <w:r w:rsidR="00425F44" w:rsidRPr="00D62B6E">
        <w:t>0,0</w:t>
      </w:r>
      <w:r w:rsidR="00F17BF0" w:rsidRPr="00D62B6E">
        <w:t>3</w:t>
      </w:r>
      <w:r w:rsidR="00307837" w:rsidRPr="00D62B6E">
        <w:t>),</w:t>
      </w:r>
    </w:p>
    <w:p w14:paraId="2E2511A1" w14:textId="2C3F1997" w:rsidR="0085038E" w:rsidRPr="00D62B6E" w:rsidRDefault="00405F70" w:rsidP="00762DBB">
      <w:pPr>
        <w:pStyle w:val="odsek-pismeno"/>
        <w:numPr>
          <w:ilvl w:val="0"/>
          <w:numId w:val="14"/>
        </w:numPr>
      </w:pPr>
      <w:r>
        <w:t xml:space="preserve">podielu </w:t>
      </w:r>
      <w:r w:rsidR="0085038E" w:rsidRPr="00D62B6E">
        <w:t xml:space="preserve">vysokej školy na </w:t>
      </w:r>
      <w:r w:rsidR="00977A7B" w:rsidRPr="00D62B6E">
        <w:t xml:space="preserve">priemernom </w:t>
      </w:r>
      <w:r w:rsidR="0085038E" w:rsidRPr="00D62B6E">
        <w:t>počte doktorandov</w:t>
      </w:r>
      <w:r w:rsidR="00977A7B" w:rsidRPr="00D62B6E">
        <w:t xml:space="preserve"> v dennej forme doktorandského štúdia</w:t>
      </w:r>
      <w:r w:rsidR="0085038E" w:rsidRPr="00D62B6E">
        <w:t xml:space="preserve"> po dizertačnej skúške </w:t>
      </w:r>
      <w:r w:rsidR="00682177" w:rsidRPr="00D62B6E">
        <w:t>v kalendárnom roku 20</w:t>
      </w:r>
      <w:r w:rsidR="00C619B7" w:rsidRPr="00D62B6E">
        <w:t>2</w:t>
      </w:r>
      <w:r w:rsidR="00B76BA6" w:rsidRPr="00D62B6E">
        <w:t>1</w:t>
      </w:r>
      <w:r w:rsidR="0085038E" w:rsidRPr="00D62B6E">
        <w:t xml:space="preserve"> (váha 0,10</w:t>
      </w:r>
      <w:r w:rsidR="00425F44" w:rsidRPr="00D62B6E">
        <w:t>)</w:t>
      </w:r>
      <w:r w:rsidR="00416ED6" w:rsidRPr="00D62B6E">
        <w:t>,</w:t>
      </w:r>
      <w:r w:rsidR="00977A7B" w:rsidRPr="00D62B6E">
        <w:t> </w:t>
      </w:r>
      <w:r w:rsidR="00977A7B" w:rsidRPr="00D62B6E">
        <w:rPr>
          <w:rStyle w:val="Odkaznapoznmkupodiarou"/>
          <w:sz w:val="22"/>
        </w:rPr>
        <w:footnoteReference w:id="17"/>
      </w:r>
      <w:r w:rsidR="0015016C" w:rsidRPr="00D62B6E">
        <w:t>)</w:t>
      </w:r>
    </w:p>
    <w:p w14:paraId="5F222035" w14:textId="2D3BF1BE" w:rsidR="00C8422D" w:rsidRPr="00D62B6E" w:rsidRDefault="006A345C" w:rsidP="00762DBB">
      <w:pPr>
        <w:pStyle w:val="odsek-pismeno"/>
        <w:numPr>
          <w:ilvl w:val="0"/>
          <w:numId w:val="14"/>
        </w:numPr>
      </w:pPr>
      <w:r w:rsidRPr="00D62B6E">
        <w:t>podiel</w:t>
      </w:r>
      <w:r w:rsidR="00D95B8D" w:rsidRPr="00D62B6E">
        <w:t>u</w:t>
      </w:r>
      <w:r w:rsidRPr="00D62B6E">
        <w:t xml:space="preserve"> vysokej školy na publikačnej činnosti určenej podľa odseku </w:t>
      </w:r>
      <w:r w:rsidR="006E4E2A" w:rsidRPr="00D62B6E">
        <w:fldChar w:fldCharType="begin"/>
      </w:r>
      <w:r w:rsidR="006E4E2A" w:rsidRPr="00D62B6E">
        <w:instrText xml:space="preserve"> REF _Ref468025193 \r \h </w:instrText>
      </w:r>
      <w:r w:rsidR="007F4459" w:rsidRPr="00D62B6E">
        <w:instrText xml:space="preserve"> \* MERGEFORMAT </w:instrText>
      </w:r>
      <w:r w:rsidR="006E4E2A" w:rsidRPr="00D62B6E">
        <w:fldChar w:fldCharType="separate"/>
      </w:r>
      <w:r w:rsidR="00D12FB7">
        <w:t>(52)</w:t>
      </w:r>
      <w:r w:rsidR="006E4E2A" w:rsidRPr="00D62B6E">
        <w:fldChar w:fldCharType="end"/>
      </w:r>
      <w:r w:rsidR="006E4E2A" w:rsidRPr="00D62B6E">
        <w:t xml:space="preserve"> </w:t>
      </w:r>
      <w:r w:rsidRPr="00D62B6E">
        <w:t>(váha 0,2</w:t>
      </w:r>
      <w:r w:rsidR="0085038E" w:rsidRPr="00D62B6E">
        <w:t>2</w:t>
      </w:r>
      <w:r w:rsidR="00425495" w:rsidRPr="00D62B6E">
        <w:t>5</w:t>
      </w:r>
      <w:r w:rsidRPr="00D62B6E">
        <w:t>)</w:t>
      </w:r>
      <w:r w:rsidR="00B90FC3" w:rsidRPr="00D62B6E">
        <w:t>,</w:t>
      </w:r>
    </w:p>
    <w:p w14:paraId="57B4351C" w14:textId="2DB925B6" w:rsidR="00B90FC3" w:rsidRPr="00D62B6E" w:rsidRDefault="006A345C" w:rsidP="00B90FC3">
      <w:pPr>
        <w:pStyle w:val="odsek-pismeno"/>
        <w:numPr>
          <w:ilvl w:val="0"/>
          <w:numId w:val="14"/>
        </w:numPr>
      </w:pPr>
      <w:r w:rsidRPr="00D62B6E">
        <w:t>podiel</w:t>
      </w:r>
      <w:r w:rsidR="00D95B8D" w:rsidRPr="00D62B6E">
        <w:t>u</w:t>
      </w:r>
      <w:r w:rsidRPr="00D62B6E">
        <w:t xml:space="preserve"> vysokej školy na umeleckej tvorbe podľa odseku </w:t>
      </w:r>
      <w:r w:rsidR="00C5400A" w:rsidRPr="00D62B6E">
        <w:fldChar w:fldCharType="begin"/>
      </w:r>
      <w:r w:rsidR="00C5400A" w:rsidRPr="00D62B6E">
        <w:instrText xml:space="preserve"> REF _Ref207071106 \r \h  \* MERGEFORMAT </w:instrText>
      </w:r>
      <w:r w:rsidR="00C5400A" w:rsidRPr="00D62B6E">
        <w:fldChar w:fldCharType="separate"/>
      </w:r>
      <w:r w:rsidR="00D12FB7">
        <w:t>(15)</w:t>
      </w:r>
      <w:r w:rsidR="00C5400A" w:rsidRPr="00D62B6E">
        <w:fldChar w:fldCharType="end"/>
      </w:r>
      <w:r w:rsidRPr="00D62B6E">
        <w:t xml:space="preserve"> (váha 0,025</w:t>
      </w:r>
      <w:bookmarkStart w:id="19" w:name="_Ref282201948"/>
      <w:r w:rsidR="00CA6108" w:rsidRPr="00D62B6E">
        <w:t>)</w:t>
      </w:r>
      <w:r w:rsidR="00E458FD" w:rsidRPr="00D62B6E">
        <w:t xml:space="preserve"> a</w:t>
      </w:r>
      <w:r w:rsidR="00B90FC3" w:rsidRPr="00D62B6E">
        <w:t xml:space="preserve"> </w:t>
      </w:r>
    </w:p>
    <w:p w14:paraId="3B3A7F79" w14:textId="1993B3B2" w:rsidR="006A345C" w:rsidRPr="00D62B6E" w:rsidRDefault="00B90FC3" w:rsidP="00FE6F25">
      <w:pPr>
        <w:pStyle w:val="odsek-pismeno"/>
        <w:numPr>
          <w:ilvl w:val="0"/>
          <w:numId w:val="14"/>
        </w:numPr>
      </w:pPr>
      <w:r w:rsidRPr="00D62B6E">
        <w:t xml:space="preserve">podľa výkonu v 1. </w:t>
      </w:r>
      <w:proofErr w:type="spellStart"/>
      <w:r w:rsidRPr="00D62B6E">
        <w:t>kvartile</w:t>
      </w:r>
      <w:proofErr w:type="spellEnd"/>
      <w:r w:rsidRPr="00D62B6E">
        <w:t xml:space="preserve"> excelentných pracovísk (0,</w:t>
      </w:r>
      <w:r w:rsidR="00770525">
        <w:t>118</w:t>
      </w:r>
      <w:r w:rsidRPr="00D62B6E">
        <w:t>)</w:t>
      </w:r>
      <w:r w:rsidR="00D8295C">
        <w:t>,</w:t>
      </w:r>
      <w:r w:rsidR="002E42D2">
        <w:t xml:space="preserve"> </w:t>
      </w:r>
      <w:r w:rsidR="00F261D9">
        <w:t xml:space="preserve">ktorý </w:t>
      </w:r>
      <w:r w:rsidR="000E5808">
        <w:t xml:space="preserve">je rozpísaný v zmysle metodiky uvedenej v </w:t>
      </w:r>
      <w:r w:rsidR="002E42D2">
        <w:t>príloh</w:t>
      </w:r>
      <w:r w:rsidR="000E5808">
        <w:t>e</w:t>
      </w:r>
      <w:bookmarkStart w:id="20" w:name="_GoBack"/>
      <w:bookmarkEnd w:id="20"/>
      <w:r w:rsidR="002E42D2">
        <w:t xml:space="preserve"> č. 10.</w:t>
      </w:r>
      <w:r w:rsidR="00D8295C">
        <w:t xml:space="preserve"> </w:t>
      </w:r>
    </w:p>
    <w:bookmarkEnd w:id="19"/>
    <w:p w14:paraId="4E392637" w14:textId="77777777" w:rsidR="005062BA" w:rsidRPr="00D62B6E" w:rsidRDefault="00D95B8D" w:rsidP="005062BA">
      <w:pPr>
        <w:pStyle w:val="odsek"/>
      </w:pPr>
      <w:r w:rsidRPr="00D62B6E">
        <w:t>V</w:t>
      </w:r>
      <w:r w:rsidR="003571D6" w:rsidRPr="00D62B6E">
        <w:t>ýskumnou aktivitou je riešenie p</w:t>
      </w:r>
      <w:r w:rsidRPr="00D62B6E">
        <w:t>rojektu</w:t>
      </w:r>
      <w:r w:rsidR="003571D6" w:rsidRPr="00D62B6E">
        <w:t xml:space="preserve"> výskumu a vývoja</w:t>
      </w:r>
      <w:r w:rsidRPr="00D62B6E">
        <w:t xml:space="preserve"> alebo tvorivého umeleckého projektu</w:t>
      </w:r>
      <w:r w:rsidR="006A345C" w:rsidRPr="00D62B6E">
        <w:t xml:space="preserve">. Spôsob získania finančných prostriedkov </w:t>
      </w:r>
      <w:r w:rsidR="00FC2EDD" w:rsidRPr="00D62B6E">
        <w:t xml:space="preserve">na výskumnú aktivitu </w:t>
      </w:r>
      <w:r w:rsidR="004607A8" w:rsidRPr="00D62B6E">
        <w:t xml:space="preserve">mimo otvorených grantových schém </w:t>
      </w:r>
      <w:r w:rsidR="006A345C" w:rsidRPr="00D62B6E">
        <w:t>musí štandardne obsahovať súťažný prvok.</w:t>
      </w:r>
      <w:r w:rsidR="00FC2EDD" w:rsidRPr="00D62B6E">
        <w:rPr>
          <w:rStyle w:val="Odkaznapoznmkupodiarou"/>
        </w:rPr>
        <w:footnoteReference w:id="18"/>
      </w:r>
      <w:r w:rsidR="007E05D8" w:rsidRPr="00D62B6E">
        <w:t>)</w:t>
      </w:r>
    </w:p>
    <w:p w14:paraId="07D94A3A" w14:textId="683364C6" w:rsidR="000A0AA4" w:rsidRPr="00D62B6E" w:rsidRDefault="00924F09" w:rsidP="000A0AA4">
      <w:pPr>
        <w:pStyle w:val="odsek"/>
      </w:pPr>
      <w:bookmarkStart w:id="21" w:name="_Ref468025193"/>
      <w:r w:rsidRPr="00D62B6E">
        <w:t>Z </w:t>
      </w:r>
      <w:r w:rsidR="006E4E2A" w:rsidRPr="00D62B6E">
        <w:t>finančných prostriedkov</w:t>
      </w:r>
      <w:r w:rsidRPr="00D62B6E">
        <w:t xml:space="preserve"> </w:t>
      </w:r>
      <w:r w:rsidR="006E4E2A" w:rsidRPr="00D62B6E">
        <w:t>pripadajúc</w:t>
      </w:r>
      <w:r w:rsidR="006866EA" w:rsidRPr="00D62B6E">
        <w:t>ich</w:t>
      </w:r>
      <w:r w:rsidR="006E4E2A" w:rsidRPr="00D62B6E">
        <w:t xml:space="preserve"> na publikačnú činnosť</w:t>
      </w:r>
      <w:r w:rsidR="006866EA" w:rsidRPr="00D62B6E">
        <w:t xml:space="preserve">, </w:t>
      </w:r>
      <w:r w:rsidR="006E4E2A" w:rsidRPr="00D62B6E">
        <w:t>sa</w:t>
      </w:r>
      <w:r w:rsidR="006866EA" w:rsidRPr="00D62B6E">
        <w:t xml:space="preserve"> 0,88</w:t>
      </w:r>
      <w:r w:rsidR="004F0103" w:rsidRPr="00D62B6E">
        <w:t> </w:t>
      </w:r>
      <w:r w:rsidR="006866EA" w:rsidRPr="00D62B6E">
        <w:t xml:space="preserve">% rozpisuje úmerne počtu záznamov v CREPČ za roky </w:t>
      </w:r>
      <w:r w:rsidR="00B76BA6" w:rsidRPr="00D62B6E">
        <w:t xml:space="preserve">2020 </w:t>
      </w:r>
      <w:r w:rsidR="006866EA" w:rsidRPr="00D62B6E">
        <w:t>a 20</w:t>
      </w:r>
      <w:r w:rsidR="00C619B7" w:rsidRPr="00D62B6E">
        <w:t>2</w:t>
      </w:r>
      <w:r w:rsidR="00B76BA6" w:rsidRPr="00D62B6E">
        <w:t>1</w:t>
      </w:r>
      <w:r w:rsidR="006866EA" w:rsidRPr="00D62B6E">
        <w:t xml:space="preserve"> v kategórii AGJ a zvyšok sa</w:t>
      </w:r>
      <w:r w:rsidR="006E4E2A" w:rsidRPr="00D62B6E">
        <w:t xml:space="preserve"> rozdeľuje </w:t>
      </w:r>
      <w:r w:rsidR="001571F8" w:rsidRPr="00D62B6E">
        <w:t>medzi množiny oblastí výskumu;</w:t>
      </w:r>
      <w:r w:rsidR="005D38D5" w:rsidRPr="00D62B6E">
        <w:rPr>
          <w:rStyle w:val="Odkaznapoznmkupodiarou"/>
        </w:rPr>
        <w:footnoteReference w:id="19"/>
      </w:r>
      <w:r w:rsidR="00060BB2" w:rsidRPr="00D62B6E">
        <w:t>)</w:t>
      </w:r>
      <w:r w:rsidR="001571F8" w:rsidRPr="00D62B6E">
        <w:t xml:space="preserve"> oblasti výskumu vychádzajú z rozdelenia Akreditačnou komisiou a spolu s ich váhou na celkovom podiele financovania sú uvedené </w:t>
      </w:r>
      <w:r w:rsidR="00060BB2" w:rsidRPr="00D62B6E">
        <w:t>v prílohe č. 7</w:t>
      </w:r>
      <w:r w:rsidR="006E4E2A" w:rsidRPr="00D62B6E">
        <w:t>.</w:t>
      </w:r>
      <w:bookmarkEnd w:id="21"/>
      <w:r w:rsidR="006E4E2A" w:rsidRPr="00D62B6E">
        <w:t xml:space="preserve"> Pre jednotlivé skupiny publikačnej činnosti sa osobitne určuje podiel, ktorým sa podieľajú jednotlivé skupiny publikačnej činnosti na rozpise danej množiny oblastí výskumu. </w:t>
      </w:r>
      <w:r w:rsidR="00D16AFD" w:rsidRPr="00D62B6E">
        <w:t>V prípade skupiny A1</w:t>
      </w:r>
      <w:r w:rsidR="00567558" w:rsidRPr="00D62B6E">
        <w:t xml:space="preserve"> </w:t>
      </w:r>
      <w:r w:rsidR="00060BB2" w:rsidRPr="00D62B6E">
        <w:t>a D</w:t>
      </w:r>
      <w:r w:rsidR="00D16AFD" w:rsidRPr="00D62B6E">
        <w:t xml:space="preserve"> sa publikačné výstupy</w:t>
      </w:r>
      <w:r w:rsidR="00B26E5D" w:rsidRPr="00D62B6E">
        <w:t xml:space="preserve">, ktoré sú indexované v databáze </w:t>
      </w:r>
      <w:proofErr w:type="spellStart"/>
      <w:r w:rsidR="00B26E5D" w:rsidRPr="00D62B6E">
        <w:t>WoS</w:t>
      </w:r>
      <w:proofErr w:type="spellEnd"/>
      <w:r w:rsidR="004F0103" w:rsidRPr="00D62B6E">
        <w:t>,</w:t>
      </w:r>
      <w:r w:rsidR="00B26E5D" w:rsidRPr="00D62B6E">
        <w:t xml:space="preserve"> </w:t>
      </w:r>
      <w:r w:rsidR="00060BB2" w:rsidRPr="00D62B6E">
        <w:t>zohľadňujú</w:t>
      </w:r>
      <w:r w:rsidR="004F0103" w:rsidRPr="00D62B6E">
        <w:t xml:space="preserve"> desaťkrát väčšou váhou</w:t>
      </w:r>
      <w:r w:rsidR="00D16AFD" w:rsidRPr="00D62B6E">
        <w:t xml:space="preserve">. V prípade skupiny B sa zohľadňuje najlepší </w:t>
      </w:r>
      <w:proofErr w:type="spellStart"/>
      <w:r w:rsidR="00D16AFD" w:rsidRPr="00D62B6E">
        <w:t>kvartil</w:t>
      </w:r>
      <w:proofErr w:type="spellEnd"/>
      <w:r w:rsidR="00D16AFD" w:rsidRPr="00D62B6E">
        <w:t xml:space="preserve">, v ktorom je zaradený </w:t>
      </w:r>
      <w:r w:rsidR="004F0103" w:rsidRPr="00D62B6E">
        <w:t xml:space="preserve">časopis </w:t>
      </w:r>
      <w:r w:rsidR="00D16AFD" w:rsidRPr="00D62B6E">
        <w:t xml:space="preserve">podľa indikátora </w:t>
      </w:r>
      <w:r w:rsidR="0062711C" w:rsidRPr="00D62B6E">
        <w:t xml:space="preserve">JCR v roku </w:t>
      </w:r>
      <w:r w:rsidR="00B76BA6" w:rsidRPr="00D62B6E">
        <w:t>2020</w:t>
      </w:r>
      <w:r w:rsidR="00B26E5D" w:rsidRPr="00D62B6E">
        <w:t>, resp. 20</w:t>
      </w:r>
      <w:r w:rsidR="00C619B7" w:rsidRPr="00D62B6E">
        <w:t>2</w:t>
      </w:r>
      <w:r w:rsidR="00B76BA6" w:rsidRPr="00D62B6E">
        <w:t>1</w:t>
      </w:r>
      <w:r w:rsidR="00D16AFD" w:rsidRPr="00D62B6E">
        <w:rPr>
          <w:rStyle w:val="Odkaznapoznmkupodiarou"/>
        </w:rPr>
        <w:footnoteReference w:id="20"/>
      </w:r>
      <w:r w:rsidR="00D16AFD" w:rsidRPr="00D62B6E">
        <w:t xml:space="preserve">). </w:t>
      </w:r>
      <w:r w:rsidR="001571F8" w:rsidRPr="00D62B6E">
        <w:t>P</w:t>
      </w:r>
      <w:r w:rsidR="00D16AFD" w:rsidRPr="00D62B6E">
        <w:t xml:space="preserve">rvý </w:t>
      </w:r>
      <w:proofErr w:type="spellStart"/>
      <w:r w:rsidR="00D16AFD" w:rsidRPr="00D62B6E">
        <w:t>kvartil</w:t>
      </w:r>
      <w:proofErr w:type="spellEnd"/>
      <w:r w:rsidR="00D16AFD" w:rsidRPr="00D62B6E">
        <w:t xml:space="preserve"> je zohľadnený váhou 6, druhý </w:t>
      </w:r>
      <w:proofErr w:type="spellStart"/>
      <w:r w:rsidR="00D16AFD" w:rsidRPr="00D62B6E">
        <w:t>kvart</w:t>
      </w:r>
      <w:r w:rsidR="009E3CB4" w:rsidRPr="00D62B6E">
        <w:t>il</w:t>
      </w:r>
      <w:proofErr w:type="spellEnd"/>
      <w:r w:rsidR="009E3CB4" w:rsidRPr="00D62B6E">
        <w:t xml:space="preserve"> váhou 4, tretí </w:t>
      </w:r>
      <w:proofErr w:type="spellStart"/>
      <w:r w:rsidR="009E3CB4" w:rsidRPr="00D62B6E">
        <w:t>kvartil</w:t>
      </w:r>
      <w:proofErr w:type="spellEnd"/>
      <w:r w:rsidR="009E3CB4" w:rsidRPr="00D62B6E">
        <w:t xml:space="preserve"> váhou 1 a štvrtý </w:t>
      </w:r>
      <w:proofErr w:type="spellStart"/>
      <w:r w:rsidR="009E3CB4" w:rsidRPr="00D62B6E">
        <w:t>kvarti</w:t>
      </w:r>
      <w:r w:rsidR="00D16AFD" w:rsidRPr="00D62B6E">
        <w:t>l</w:t>
      </w:r>
      <w:proofErr w:type="spellEnd"/>
      <w:r w:rsidR="00D16AFD" w:rsidRPr="00D62B6E">
        <w:t xml:space="preserve"> váhou </w:t>
      </w:r>
      <w:r w:rsidR="009E3CB4" w:rsidRPr="00D62B6E">
        <w:t>0,5</w:t>
      </w:r>
      <w:r w:rsidR="00D16AFD" w:rsidRPr="00D62B6E">
        <w:t>.</w:t>
      </w:r>
      <w:r w:rsidR="002933BD" w:rsidRPr="00D62B6E">
        <w:t xml:space="preserve"> </w:t>
      </w:r>
      <w:r w:rsidR="004A12DB" w:rsidRPr="00D62B6E">
        <w:t>Pre jednotlivé kategórie publikačných výstupov sa používa aj váha uvedená</w:t>
      </w:r>
      <w:r w:rsidR="00684C4C" w:rsidRPr="00D62B6E">
        <w:t xml:space="preserve"> v prílohe č. </w:t>
      </w:r>
      <w:r w:rsidR="00060BB2" w:rsidRPr="00D62B6E">
        <w:t>5</w:t>
      </w:r>
      <w:r w:rsidR="00684C4C" w:rsidRPr="00D62B6E">
        <w:t xml:space="preserve"> v stĺpci D2.</w:t>
      </w:r>
    </w:p>
    <w:p w14:paraId="360139A9" w14:textId="77777777" w:rsidR="001523AF" w:rsidRPr="00D62B6E" w:rsidRDefault="001523AF" w:rsidP="000A0AA4">
      <w:pPr>
        <w:pStyle w:val="odsek"/>
      </w:pPr>
      <w:r w:rsidRPr="00D62B6E">
        <w:t>Na financovanie projektov v rámci vnútornej granto</w:t>
      </w:r>
      <w:r w:rsidR="00BE32C0" w:rsidRPr="00D62B6E">
        <w:t xml:space="preserve">vej schémy VEGA sa vyčleňuje </w:t>
      </w:r>
      <w:r w:rsidR="006866EA" w:rsidRPr="00D62B6E">
        <w:t>1</w:t>
      </w:r>
      <w:r w:rsidR="00B96D72" w:rsidRPr="00D62B6E">
        <w:t>2</w:t>
      </w:r>
      <w:r w:rsidR="006866EA" w:rsidRPr="00D62B6E">
        <w:t> </w:t>
      </w:r>
      <w:r w:rsidR="000011FD" w:rsidRPr="00D62B6E">
        <w:t>7</w:t>
      </w:r>
      <w:r w:rsidR="006866EA" w:rsidRPr="00D62B6E">
        <w:t>50 000</w:t>
      </w:r>
      <w:r w:rsidR="004715B2" w:rsidRPr="00D62B6E">
        <w:t xml:space="preserve"> €</w:t>
      </w:r>
      <w:r w:rsidRPr="00D62B6E">
        <w:t xml:space="preserve"> a na financovanie projektov v rámci vnútornej grantovej schémy KEGA sa vyčleňuje </w:t>
      </w:r>
      <w:r w:rsidR="000011FD" w:rsidRPr="00D62B6E">
        <w:t>4 9</w:t>
      </w:r>
      <w:r w:rsidR="007D258D" w:rsidRPr="00D62B6E">
        <w:t>00 000</w:t>
      </w:r>
      <w:r w:rsidR="004715B2" w:rsidRPr="00D62B6E">
        <w:t xml:space="preserve"> €</w:t>
      </w:r>
      <w:r w:rsidRPr="00D62B6E">
        <w:t>.</w:t>
      </w:r>
    </w:p>
    <w:p w14:paraId="76C863B6" w14:textId="6F755A77" w:rsidR="00BE32C0" w:rsidRPr="00D62B6E" w:rsidRDefault="00BE32C0" w:rsidP="001523AF">
      <w:pPr>
        <w:pStyle w:val="odsek"/>
      </w:pPr>
      <w:r w:rsidRPr="00D62B6E">
        <w:t xml:space="preserve">Na podporu špičkových kolektívov sa vyčleňuje suma </w:t>
      </w:r>
      <w:r w:rsidR="002D03A9" w:rsidRPr="00D62B6E">
        <w:t> 350 000</w:t>
      </w:r>
      <w:r w:rsidRPr="00D62B6E">
        <w:t xml:space="preserve"> </w:t>
      </w:r>
      <w:r w:rsidR="002D03A9" w:rsidRPr="00D62B6E">
        <w:t>eur</w:t>
      </w:r>
      <w:r w:rsidRPr="00D62B6E">
        <w:t xml:space="preserve">. Táto sa medzi jednotlivé vysoké školy rozpíše úmerne počtu členov </w:t>
      </w:r>
      <w:r w:rsidR="00FC129C" w:rsidRPr="00D62B6E">
        <w:t xml:space="preserve">špičkového kolektívu, ktorí boli </w:t>
      </w:r>
      <w:r w:rsidR="00FC129C" w:rsidRPr="00D62B6E">
        <w:lastRenderedPageBreak/>
        <w:t>predmetom</w:t>
      </w:r>
      <w:r w:rsidR="0023449E" w:rsidRPr="00D62B6E">
        <w:t xml:space="preserve"> druhého</w:t>
      </w:r>
      <w:r w:rsidR="00FC129C" w:rsidRPr="00D62B6E">
        <w:t xml:space="preserve"> hodnotenia zo strany Akreditačnej komisie</w:t>
      </w:r>
      <w:r w:rsidR="0062711C" w:rsidRPr="00D62B6E">
        <w:t>, resp. ich</w:t>
      </w:r>
      <w:r w:rsidR="0067372C" w:rsidRPr="00D62B6E">
        <w:t xml:space="preserve"> upravený počet </w:t>
      </w:r>
      <w:r w:rsidR="001E1290" w:rsidRPr="00D62B6E">
        <w:t>s ohľadom na ukončenie pôsobenia v rámci špičkového tímu</w:t>
      </w:r>
      <w:r w:rsidRPr="00D62B6E">
        <w:t xml:space="preserve">. </w:t>
      </w:r>
    </w:p>
    <w:p w14:paraId="00A627BF" w14:textId="1FB8EB60" w:rsidR="000A0AA4" w:rsidRPr="00D62B6E" w:rsidRDefault="000A0AA4" w:rsidP="001523AF">
      <w:pPr>
        <w:pStyle w:val="odsek"/>
      </w:pPr>
      <w:r w:rsidRPr="00D62B6E">
        <w:t>Ministerstvo</w:t>
      </w:r>
      <w:r w:rsidR="003B2B66" w:rsidRPr="00D62B6E">
        <w:t xml:space="preserve"> prostredníctvom CVTI SR zabezpečuje pre jednotlivé verejné vysoké školy prístup k elektronickým informačným zdrojom v nimi zvolenom rozsahu. Náklady spojené so</w:t>
      </w:r>
      <w:r w:rsidR="00216719" w:rsidRPr="00D62B6E">
        <w:t> </w:t>
      </w:r>
      <w:r w:rsidR="003B2B66" w:rsidRPr="00D62B6E">
        <w:t>zabezpečením týchto prístupov sú hradené kombináciou zdrojov z Operačného programu Výskum a inovácie, paušálneho príspevku na zabezpečenie prístupov zo štátneho rozpočtu v</w:t>
      </w:r>
      <w:r w:rsidR="00216719" w:rsidRPr="00D62B6E">
        <w:t> </w:t>
      </w:r>
      <w:r w:rsidR="003B2B66" w:rsidRPr="00D62B6E">
        <w:t>sume 2</w:t>
      </w:r>
      <w:r w:rsidR="00216719" w:rsidRPr="00D62B6E">
        <w:t xml:space="preserve"> 000 000</w:t>
      </w:r>
      <w:r w:rsidR="003B2B66" w:rsidRPr="00D62B6E">
        <w:t xml:space="preserve"> eur a alokácie určenej pre jednotlivé verejné vysoké školy odvodenej od</w:t>
      </w:r>
      <w:r w:rsidR="00216719" w:rsidRPr="00D62B6E">
        <w:t> </w:t>
      </w:r>
      <w:r w:rsidR="003B2B66" w:rsidRPr="00D62B6E">
        <w:t>počtu používateľov v predchádzajúcich rokoch v sume 2</w:t>
      </w:r>
      <w:r w:rsidR="00216719" w:rsidRPr="00D62B6E">
        <w:t xml:space="preserve"> </w:t>
      </w:r>
      <w:r w:rsidR="001A1751" w:rsidRPr="00D62B6E">
        <w:t xml:space="preserve">443 780 </w:t>
      </w:r>
      <w:r w:rsidR="003B2B66" w:rsidRPr="00D62B6E">
        <w:t xml:space="preserve">eur. </w:t>
      </w:r>
      <w:r w:rsidR="00605762" w:rsidRPr="00D62B6E">
        <w:t>V prípade, že niektorá verejná vysoká škola bude požadovať zabezpečenie prístupov vo vyššom rozsahu</w:t>
      </w:r>
      <w:r w:rsidR="003B2B66" w:rsidRPr="00D62B6E">
        <w:t xml:space="preserve"> </w:t>
      </w:r>
      <w:r w:rsidR="00605762" w:rsidRPr="00D62B6E">
        <w:t xml:space="preserve">ako je možné zabezpečiť z uvedených zdrojov, ministerstvo vykoná zníženie jej </w:t>
      </w:r>
      <w:r w:rsidRPr="00D62B6E">
        <w:t>dotáci</w:t>
      </w:r>
      <w:r w:rsidR="00605762" w:rsidRPr="00D62B6E">
        <w:t>e určenej</w:t>
      </w:r>
      <w:r w:rsidRPr="00D62B6E">
        <w:t xml:space="preserve"> podľa odseku </w:t>
      </w:r>
      <w:r w:rsidRPr="00D62B6E">
        <w:fldChar w:fldCharType="begin"/>
      </w:r>
      <w:r w:rsidRPr="00D62B6E">
        <w:instrText xml:space="preserve"> REF _Ref379214348 \r \h  \* MERGEFORMAT </w:instrText>
      </w:r>
      <w:r w:rsidRPr="00D62B6E">
        <w:fldChar w:fldCharType="separate"/>
      </w:r>
      <w:r w:rsidR="00D12FB7">
        <w:t>(50)</w:t>
      </w:r>
      <w:r w:rsidRPr="00D62B6E">
        <w:fldChar w:fldCharType="end"/>
      </w:r>
      <w:r w:rsidRPr="00D62B6E">
        <w:t xml:space="preserve"> </w:t>
      </w:r>
      <w:r w:rsidR="00605762" w:rsidRPr="00D62B6E">
        <w:t>v</w:t>
      </w:r>
      <w:r w:rsidRPr="00D62B6E">
        <w:t> priebehu roka 20</w:t>
      </w:r>
      <w:r w:rsidR="00822B3E" w:rsidRPr="00D62B6E">
        <w:t>2</w:t>
      </w:r>
      <w:r w:rsidR="00104B51" w:rsidRPr="00D62B6E">
        <w:t>3</w:t>
      </w:r>
      <w:r w:rsidRPr="00D62B6E">
        <w:t xml:space="preserve"> </w:t>
      </w:r>
      <w:r w:rsidR="00605762" w:rsidRPr="00D62B6E">
        <w:t xml:space="preserve">v rozsahu potrebnom na zabezpečenie požadovaných prístupov v požadovanom rozsahu. </w:t>
      </w:r>
      <w:r w:rsidR="00A563FE" w:rsidRPr="00D62B6E">
        <w:t>Ak skutočné náklady na zabezpečenie prístupov pre verejné vysoké školy budú nižšie ako alokácia na tento účel, o takto vytvorený zostatok sa navýši dotácia podľa tejto časti a </w:t>
      </w:r>
      <w:r w:rsidRPr="00D62B6E">
        <w:t>rozpíš</w:t>
      </w:r>
      <w:r w:rsidR="00605762" w:rsidRPr="00D62B6E">
        <w:t>e</w:t>
      </w:r>
      <w:r w:rsidR="00A563FE" w:rsidRPr="00D62B6E">
        <w:t xml:space="preserve"> sa</w:t>
      </w:r>
      <w:r w:rsidRPr="00D62B6E">
        <w:t xml:space="preserve"> podľa odseku </w:t>
      </w:r>
      <w:r w:rsidRPr="00D62B6E">
        <w:fldChar w:fldCharType="begin"/>
      </w:r>
      <w:r w:rsidRPr="00D62B6E">
        <w:instrText xml:space="preserve"> REF _Ref379214348 \r \h  \* MERGEFORMAT </w:instrText>
      </w:r>
      <w:r w:rsidRPr="00D62B6E">
        <w:fldChar w:fldCharType="separate"/>
      </w:r>
      <w:r w:rsidR="00D12FB7">
        <w:t>(50)</w:t>
      </w:r>
      <w:r w:rsidRPr="00D62B6E">
        <w:fldChar w:fldCharType="end"/>
      </w:r>
      <w:r w:rsidRPr="00D62B6E">
        <w:t>.</w:t>
      </w:r>
    </w:p>
    <w:p w14:paraId="014F69C9" w14:textId="0B46E65E" w:rsidR="006A345C" w:rsidRPr="00D62B6E" w:rsidRDefault="006A345C" w:rsidP="009E518B">
      <w:pPr>
        <w:pStyle w:val="Nadpis3vavomal"/>
        <w:rPr>
          <w:i/>
          <w:iCs/>
          <w:lang w:val="sk-SK"/>
        </w:rPr>
      </w:pPr>
      <w:r w:rsidRPr="00D62B6E">
        <w:rPr>
          <w:i/>
          <w:iCs/>
          <w:lang w:val="sk-SK"/>
        </w:rPr>
        <w:t>3.3 Dotácia na rozvoj vysokej školy</w:t>
      </w:r>
      <w:r w:rsidR="00405F70">
        <w:rPr>
          <w:i/>
          <w:iCs/>
          <w:lang w:val="sk-SK"/>
        </w:rPr>
        <w:t xml:space="preserve"> (</w:t>
      </w:r>
      <w:r w:rsidR="0023449E" w:rsidRPr="00D62B6E">
        <w:rPr>
          <w:i/>
          <w:iCs/>
          <w:lang w:val="sk-SK"/>
        </w:rPr>
        <w:t>podprogram 077</w:t>
      </w:r>
      <w:r w:rsidR="00405F70">
        <w:rPr>
          <w:i/>
          <w:iCs/>
          <w:lang w:val="sk-SK"/>
        </w:rPr>
        <w:t xml:space="preserve"> </w:t>
      </w:r>
      <w:r w:rsidR="0023449E" w:rsidRPr="00D62B6E">
        <w:rPr>
          <w:i/>
          <w:iCs/>
          <w:lang w:val="sk-SK"/>
        </w:rPr>
        <w:t>13)</w:t>
      </w:r>
    </w:p>
    <w:p w14:paraId="5E99FB9E" w14:textId="57AA274D" w:rsidR="006A345C" w:rsidRPr="00D62B6E" w:rsidRDefault="006A345C" w:rsidP="00740C04">
      <w:pPr>
        <w:pStyle w:val="odsek"/>
      </w:pPr>
      <w:r w:rsidRPr="00D62B6E">
        <w:t xml:space="preserve">Dotácia na rozvoj vysokej školy sa poskytuje podľa § 89 ods. </w:t>
      </w:r>
      <w:r w:rsidR="00567558" w:rsidRPr="00D62B6E">
        <w:t>6</w:t>
      </w:r>
      <w:r w:rsidRPr="00D62B6E">
        <w:t xml:space="preserve"> zákona, ktorý uvádza: Dotácia na rozvoj vysokej školy sa určuje na základe výberového konania, v ktorého rámci vysoké školy predkladajú ministerstvu</w:t>
      </w:r>
      <w:r w:rsidR="002D03A9" w:rsidRPr="00D62B6E">
        <w:t xml:space="preserve"> školstva</w:t>
      </w:r>
      <w:r w:rsidRPr="00D62B6E">
        <w:t xml:space="preserve"> projekty na uskutočňovanie svojich rozvojových programov. Pri tomto výberovom konaní sa berie do úvahy kvalita predkladaných projektov, dlhodobý zámer ministerstva</w:t>
      </w:r>
      <w:r w:rsidR="002D03A9" w:rsidRPr="00D62B6E">
        <w:t xml:space="preserve"> školstva</w:t>
      </w:r>
      <w:r w:rsidRPr="00D62B6E">
        <w:t xml:space="preserve"> a dlhodobý zámer verejnej vysokej školy.</w:t>
      </w:r>
    </w:p>
    <w:p w14:paraId="5456B932" w14:textId="27597128" w:rsidR="006A345C" w:rsidRPr="00D62B6E" w:rsidRDefault="006A345C" w:rsidP="003857D9">
      <w:pPr>
        <w:pStyle w:val="odsek"/>
        <w:rPr>
          <w:i/>
          <w:iCs/>
        </w:rPr>
      </w:pPr>
      <w:r w:rsidRPr="00D62B6E">
        <w:t xml:space="preserve">Dotácie na rozvoj vysokej školy sú v roku </w:t>
      </w:r>
      <w:r w:rsidR="00E55880" w:rsidRPr="00D62B6E">
        <w:t>202</w:t>
      </w:r>
      <w:r w:rsidR="00104B51" w:rsidRPr="00D62B6E">
        <w:t>3</w:t>
      </w:r>
      <w:r w:rsidR="006E2E46" w:rsidRPr="00D62B6E">
        <w:t xml:space="preserve"> </w:t>
      </w:r>
      <w:r w:rsidRPr="00D62B6E">
        <w:t xml:space="preserve">rozpočtované v rámci podprogramu </w:t>
      </w:r>
      <w:r w:rsidRPr="00D62B6E">
        <w:rPr>
          <w:i/>
          <w:iCs/>
        </w:rPr>
        <w:t>Rozvoj vysokého školstva.</w:t>
      </w:r>
      <w:r w:rsidR="003857D9" w:rsidRPr="00D62B6E">
        <w:rPr>
          <w:i/>
          <w:iCs/>
        </w:rPr>
        <w:t xml:space="preserve"> </w:t>
      </w:r>
      <w:r w:rsidR="00B61ECD" w:rsidRPr="00D62B6E">
        <w:rPr>
          <w:iCs/>
        </w:rPr>
        <w:t>V roku 20</w:t>
      </w:r>
      <w:r w:rsidR="00706EB3" w:rsidRPr="00D62B6E">
        <w:rPr>
          <w:iCs/>
        </w:rPr>
        <w:t>2</w:t>
      </w:r>
      <w:r w:rsidR="00104B51" w:rsidRPr="00D62B6E">
        <w:rPr>
          <w:iCs/>
        </w:rPr>
        <w:t>3</w:t>
      </w:r>
      <w:r w:rsidR="003857D9" w:rsidRPr="00D62B6E">
        <w:rPr>
          <w:iCs/>
        </w:rPr>
        <w:t xml:space="preserve"> sa na tento účel vyčleňuje suma</w:t>
      </w:r>
      <w:r w:rsidR="00CA6108" w:rsidRPr="00D62B6E">
        <w:rPr>
          <w:iCs/>
        </w:rPr>
        <w:t xml:space="preserve"> </w:t>
      </w:r>
      <w:r w:rsidR="008D2320">
        <w:rPr>
          <w:b/>
          <w:iCs/>
        </w:rPr>
        <w:t>3 600 000</w:t>
      </w:r>
      <w:r w:rsidR="00FA0B39" w:rsidRPr="00D62B6E">
        <w:rPr>
          <w:b/>
          <w:iCs/>
        </w:rPr>
        <w:t xml:space="preserve"> </w:t>
      </w:r>
      <w:r w:rsidR="003857D9" w:rsidRPr="00D62B6E">
        <w:rPr>
          <w:b/>
          <w:iCs/>
        </w:rPr>
        <w:t>€</w:t>
      </w:r>
      <w:r w:rsidR="003857D9" w:rsidRPr="00D62B6E">
        <w:rPr>
          <w:iCs/>
        </w:rPr>
        <w:t>.</w:t>
      </w:r>
      <w:r w:rsidR="00962625" w:rsidRPr="00D62B6E">
        <w:rPr>
          <w:iCs/>
        </w:rPr>
        <w:t xml:space="preserve"> </w:t>
      </w:r>
    </w:p>
    <w:p w14:paraId="1E0B87C3" w14:textId="3BF60E97" w:rsidR="006A345C" w:rsidRPr="00D62B6E" w:rsidRDefault="006A345C" w:rsidP="00740C04">
      <w:pPr>
        <w:pStyle w:val="odsek"/>
      </w:pPr>
      <w:r w:rsidRPr="00D62B6E">
        <w:t xml:space="preserve">Vysoké školy sa môžu uchádzať o dotácie na rozvoj prostredníctvom rozvojových projektov, ktoré sa podávajú na ministerstvo. Podrobnosti k podávaniu projektov, vrátane termínu na ich podávanie, </w:t>
      </w:r>
      <w:r w:rsidR="00272611" w:rsidRPr="00D62B6E">
        <w:t>zverejn</w:t>
      </w:r>
      <w:r w:rsidR="0030223E" w:rsidRPr="00D62B6E">
        <w:t>í</w:t>
      </w:r>
      <w:r w:rsidR="00272611" w:rsidRPr="00D62B6E">
        <w:t xml:space="preserve"> </w:t>
      </w:r>
      <w:r w:rsidR="00041BD3" w:rsidRPr="00D62B6E">
        <w:t>ministerstvo v samostatných výzvach</w:t>
      </w:r>
      <w:r w:rsidRPr="00D62B6E">
        <w:t xml:space="preserve">. </w:t>
      </w:r>
      <w:r w:rsidR="00585BF0" w:rsidRPr="00D62B6E">
        <w:t>Okrem projektov, ktoré predkladajú jednotlivé vysoké školy, sa financujú aj tzv. centrálne rozvojové projekty pre potreby rezortu školstva. Sú to projekty s</w:t>
      </w:r>
      <w:r w:rsidR="002C01F5" w:rsidRPr="00D62B6E">
        <w:t> </w:t>
      </w:r>
      <w:r w:rsidR="00585BF0" w:rsidRPr="00D62B6E">
        <w:t>celoslovenskou pôsobnosťou, ktorých sa ministerstvo priamo zúčastňuje, alebo aktívne participuje pri ich zabezpečovaní a realizácii v</w:t>
      </w:r>
      <w:r w:rsidR="00216719" w:rsidRPr="00D62B6E">
        <w:t> </w:t>
      </w:r>
      <w:r w:rsidR="00585BF0" w:rsidRPr="00D62B6E">
        <w:t xml:space="preserve">pravidelnom kontakte s vysokými školami. </w:t>
      </w:r>
      <w:r w:rsidR="008F3064" w:rsidRPr="00D62B6E">
        <w:rPr>
          <w:noProof/>
        </w:rPr>
        <w:t>Možnosť</w:t>
      </w:r>
      <w:r w:rsidR="00585BF0" w:rsidRPr="00D62B6E">
        <w:rPr>
          <w:noProof/>
        </w:rPr>
        <w:t xml:space="preserve"> podávať návrhy na centrálne projekty majú vysoké školy, či už jednotlivo alebo spoločne. Môže ich iniciovať aj</w:t>
      </w:r>
      <w:r w:rsidR="002C01F5" w:rsidRPr="00D62B6E">
        <w:rPr>
          <w:noProof/>
        </w:rPr>
        <w:t> </w:t>
      </w:r>
      <w:r w:rsidR="00585BF0" w:rsidRPr="00D62B6E">
        <w:rPr>
          <w:noProof/>
        </w:rPr>
        <w:t>minister</w:t>
      </w:r>
      <w:r w:rsidR="00A84270" w:rsidRPr="00D62B6E">
        <w:rPr>
          <w:noProof/>
        </w:rPr>
        <w:t>stvo</w:t>
      </w:r>
      <w:r w:rsidR="0067372C" w:rsidRPr="00D62B6E">
        <w:rPr>
          <w:noProof/>
        </w:rPr>
        <w:t>, prípadne ich realizáciou môže poveriť niektorú zo svojich organizácií</w:t>
      </w:r>
      <w:r w:rsidR="00585BF0" w:rsidRPr="00D62B6E">
        <w:rPr>
          <w:noProof/>
        </w:rPr>
        <w:t>.</w:t>
      </w:r>
      <w:r w:rsidR="001072D2" w:rsidRPr="00D62B6E">
        <w:rPr>
          <w:noProof/>
        </w:rPr>
        <w:t xml:space="preserve"> </w:t>
      </w:r>
      <w:r w:rsidR="002155B6">
        <w:rPr>
          <w:noProof/>
        </w:rPr>
        <w:t xml:space="preserve">Výzvy </w:t>
      </w:r>
      <w:r w:rsidR="001072D2" w:rsidRPr="00D62B6E">
        <w:t xml:space="preserve">na rozvoj </w:t>
      </w:r>
      <w:r w:rsidR="00FC69AC" w:rsidRPr="00D62B6E">
        <w:t xml:space="preserve">vysokej školy </w:t>
      </w:r>
      <w:r w:rsidR="002155B6">
        <w:t xml:space="preserve">budú zverejnené </w:t>
      </w:r>
      <w:r w:rsidR="00373BF3">
        <w:t xml:space="preserve">na stránke ministerstva </w:t>
      </w:r>
      <w:r w:rsidR="002155B6">
        <w:t>do 31.marca 2023</w:t>
      </w:r>
      <w:r w:rsidR="00373BF3">
        <w:t>,</w:t>
      </w:r>
      <w:r w:rsidR="002155B6">
        <w:t xml:space="preserve"> </w:t>
      </w:r>
      <w:r w:rsidR="00373BF3">
        <w:t>pričom</w:t>
      </w:r>
      <w:r w:rsidR="002155B6">
        <w:t xml:space="preserve"> dotácie </w:t>
      </w:r>
      <w:r w:rsidR="00FC69AC" w:rsidRPr="00D62B6E">
        <w:t>nerozpísané</w:t>
      </w:r>
      <w:r w:rsidR="001072D2" w:rsidRPr="00D62B6E">
        <w:t xml:space="preserve"> </w:t>
      </w:r>
      <w:r w:rsidR="000C660E" w:rsidRPr="00D62B6E">
        <w:t xml:space="preserve">na rozvojové projekty </w:t>
      </w:r>
      <w:r w:rsidR="001072D2" w:rsidRPr="00D62B6E">
        <w:t xml:space="preserve">do </w:t>
      </w:r>
      <w:r w:rsidR="008D2320">
        <w:t>30</w:t>
      </w:r>
      <w:r w:rsidR="001072D2" w:rsidRPr="00D62B6E">
        <w:t>.</w:t>
      </w:r>
      <w:r w:rsidR="006B74D1" w:rsidRPr="00D62B6E">
        <w:t xml:space="preserve"> </w:t>
      </w:r>
      <w:r w:rsidR="008D2320">
        <w:t>júna</w:t>
      </w:r>
      <w:r w:rsidR="00417770" w:rsidRPr="00D62B6E">
        <w:t xml:space="preserve"> </w:t>
      </w:r>
      <w:r w:rsidR="001072D2" w:rsidRPr="00D62B6E">
        <w:t>202</w:t>
      </w:r>
      <w:r w:rsidR="00104B51" w:rsidRPr="00D62B6E">
        <w:t>3</w:t>
      </w:r>
      <w:r w:rsidR="001072D2" w:rsidRPr="00D62B6E">
        <w:t xml:space="preserve"> </w:t>
      </w:r>
      <w:r w:rsidR="00405F70">
        <w:t>budú rozpísané</w:t>
      </w:r>
      <w:r w:rsidR="001072D2" w:rsidRPr="00D62B6E">
        <w:t xml:space="preserve"> podľa odseku </w:t>
      </w:r>
      <w:r w:rsidR="001072D2" w:rsidRPr="00D62B6E">
        <w:fldChar w:fldCharType="begin"/>
      </w:r>
      <w:r w:rsidR="001072D2" w:rsidRPr="00D62B6E">
        <w:instrText xml:space="preserve"> REF _Ref379214348 \r \h  \* MERGEFORMAT </w:instrText>
      </w:r>
      <w:r w:rsidR="001072D2" w:rsidRPr="00D62B6E">
        <w:fldChar w:fldCharType="separate"/>
      </w:r>
      <w:r w:rsidR="00D12FB7">
        <w:t>(50)</w:t>
      </w:r>
      <w:r w:rsidR="001072D2" w:rsidRPr="00D62B6E">
        <w:fldChar w:fldCharType="end"/>
      </w:r>
      <w:r w:rsidR="001072D2" w:rsidRPr="00D62B6E">
        <w:t>.</w:t>
      </w:r>
    </w:p>
    <w:p w14:paraId="3B63FA17" w14:textId="2C7E493E" w:rsidR="00B61ECD" w:rsidRPr="00D62B6E" w:rsidRDefault="00B61ECD" w:rsidP="00740C04">
      <w:pPr>
        <w:pStyle w:val="odsek"/>
      </w:pPr>
      <w:r w:rsidRPr="00D62B6E">
        <w:t>V rámci dotácie na rozvoj vysokej školy sa poskytujú aj fin</w:t>
      </w:r>
      <w:r w:rsidR="002368CB" w:rsidRPr="00D62B6E">
        <w:t>ančné prostriedky na pokračujúce</w:t>
      </w:r>
      <w:r w:rsidR="004607A8" w:rsidRPr="00D62B6E">
        <w:t xml:space="preserve"> rozvojov</w:t>
      </w:r>
      <w:r w:rsidR="002368CB" w:rsidRPr="00D62B6E">
        <w:t>é</w:t>
      </w:r>
      <w:r w:rsidR="004607A8" w:rsidRPr="00D62B6E">
        <w:t xml:space="preserve"> projekt</w:t>
      </w:r>
      <w:r w:rsidR="002368CB" w:rsidRPr="00D62B6E">
        <w:t>y</w:t>
      </w:r>
      <w:r w:rsidR="004607A8" w:rsidRPr="00D62B6E">
        <w:t xml:space="preserve">, </w:t>
      </w:r>
      <w:r w:rsidR="002368CB" w:rsidRPr="00D62B6E">
        <w:t>ktorých implementácia bola schválená na viac rokov so</w:t>
      </w:r>
      <w:r w:rsidR="00655251" w:rsidRPr="00D62B6E">
        <w:t> </w:t>
      </w:r>
      <w:r w:rsidR="002368CB" w:rsidRPr="00D62B6E">
        <w:t>schválením poskytnutia časti dotácie v roku 20</w:t>
      </w:r>
      <w:r w:rsidR="00855ED1" w:rsidRPr="00D62B6E">
        <w:t>2</w:t>
      </w:r>
      <w:r w:rsidR="002D03A9" w:rsidRPr="00D62B6E">
        <w:t>3</w:t>
      </w:r>
      <w:r w:rsidR="002368CB" w:rsidRPr="00D62B6E">
        <w:t xml:space="preserve"> za splnenia určených podmienok.</w:t>
      </w:r>
      <w:r w:rsidR="00CD21FC" w:rsidRPr="00D62B6E">
        <w:t xml:space="preserve"> </w:t>
      </w:r>
    </w:p>
    <w:p w14:paraId="057E0B51" w14:textId="00D3249D" w:rsidR="006A345C" w:rsidRPr="00D62B6E" w:rsidRDefault="006A345C" w:rsidP="00CB4D4B">
      <w:pPr>
        <w:pStyle w:val="Nadpis3vavomal"/>
        <w:rPr>
          <w:i/>
          <w:iCs/>
          <w:lang w:val="sk-SK"/>
        </w:rPr>
      </w:pPr>
      <w:r w:rsidRPr="00D62B6E">
        <w:rPr>
          <w:i/>
          <w:iCs/>
          <w:lang w:val="sk-SK"/>
        </w:rPr>
        <w:t>3.4 Dotácia na sociálnu podporu študentov</w:t>
      </w:r>
      <w:r w:rsidR="00405F70">
        <w:rPr>
          <w:i/>
          <w:iCs/>
          <w:lang w:val="sk-SK"/>
        </w:rPr>
        <w:t xml:space="preserve"> </w:t>
      </w:r>
      <w:r w:rsidR="0023449E" w:rsidRPr="00D62B6E">
        <w:rPr>
          <w:i/>
          <w:iCs/>
          <w:lang w:val="sk-SK"/>
        </w:rPr>
        <w:t>(podprogram 077</w:t>
      </w:r>
      <w:r w:rsidR="00405F70">
        <w:rPr>
          <w:i/>
          <w:iCs/>
          <w:lang w:val="sk-SK"/>
        </w:rPr>
        <w:t xml:space="preserve"> </w:t>
      </w:r>
      <w:r w:rsidR="0023449E" w:rsidRPr="00D62B6E">
        <w:rPr>
          <w:i/>
          <w:iCs/>
          <w:lang w:val="sk-SK"/>
        </w:rPr>
        <w:t>15)</w:t>
      </w:r>
    </w:p>
    <w:p w14:paraId="4F84D66D" w14:textId="2E25C1C6" w:rsidR="006A345C" w:rsidRPr="00D62B6E" w:rsidRDefault="006A345C" w:rsidP="00740C04">
      <w:pPr>
        <w:pStyle w:val="odsek"/>
      </w:pPr>
      <w:r w:rsidRPr="00D62B6E">
        <w:t xml:space="preserve">Dotácia na sociálnu podporu študentov sa poskytuje podľa § 89 ods. </w:t>
      </w:r>
      <w:r w:rsidR="00567558" w:rsidRPr="00D62B6E">
        <w:t>7</w:t>
      </w:r>
      <w:r w:rsidRPr="00D62B6E">
        <w:t xml:space="preserve"> zákona, ktorý uvádza: Dotácia na sociálnu podporu študentov vychádza z nárokov študentov podľa § 96</w:t>
      </w:r>
      <w:r w:rsidR="00343AA4" w:rsidRPr="00D62B6E">
        <w:t>,</w:t>
      </w:r>
      <w:r w:rsidR="008A464C" w:rsidRPr="00D62B6E">
        <w:t xml:space="preserve">  96a</w:t>
      </w:r>
      <w:r w:rsidR="00343AA4" w:rsidRPr="00D62B6E">
        <w:t xml:space="preserve"> ods. 1 a § 96b</w:t>
      </w:r>
      <w:r w:rsidR="00FA40C5" w:rsidRPr="00D62B6E">
        <w:t xml:space="preserve"> </w:t>
      </w:r>
      <w:r w:rsidRPr="00D62B6E">
        <w:t>a pri nenárokových položkách sociálnej podpory z možností štátneho rozpočtu. Na</w:t>
      </w:r>
      <w:r w:rsidR="00E11045" w:rsidRPr="00D62B6E">
        <w:t> </w:t>
      </w:r>
      <w:r w:rsidRPr="00D62B6E">
        <w:t>časť dotácie vychádzajúcu z nárokov študentov podľa § 96</w:t>
      </w:r>
      <w:r w:rsidR="00343AA4" w:rsidRPr="00D62B6E">
        <w:t>,</w:t>
      </w:r>
      <w:r w:rsidR="008A464C" w:rsidRPr="00D62B6E">
        <w:t xml:space="preserve"> 96a</w:t>
      </w:r>
      <w:r w:rsidR="00343AA4" w:rsidRPr="00D62B6E">
        <w:t xml:space="preserve"> ods. 1 a § 96b</w:t>
      </w:r>
      <w:r w:rsidRPr="00D62B6E">
        <w:t xml:space="preserve"> má vysoká škola právny nárok. Pokiaľ ide o</w:t>
      </w:r>
      <w:r w:rsidR="002C01F5" w:rsidRPr="00D62B6E">
        <w:t> </w:t>
      </w:r>
      <w:r w:rsidRPr="00D62B6E">
        <w:t xml:space="preserve">formy sociálnej podpory, v § 94 zákona sa uvádza: Sociálna podpora študentom sa poskytuje priamou a nepriamou formou. Priamou formou sociálnej </w:t>
      </w:r>
      <w:r w:rsidRPr="00D62B6E">
        <w:lastRenderedPageBreak/>
        <w:t>podpory sú štipendiá (sociálne</w:t>
      </w:r>
      <w:r w:rsidR="00C619B7" w:rsidRPr="00D62B6E">
        <w:t>,</w:t>
      </w:r>
      <w:r w:rsidRPr="00D62B6E">
        <w:t> motivačné</w:t>
      </w:r>
      <w:r w:rsidR="00C619B7" w:rsidRPr="00D62B6E">
        <w:t xml:space="preserve"> a tehotenské</w:t>
      </w:r>
      <w:r w:rsidRPr="00D62B6E">
        <w:t xml:space="preserve">). Nepriamou formou sociálnej podpory sú najmä tieto služby </w:t>
      </w:r>
    </w:p>
    <w:p w14:paraId="3622EFAF" w14:textId="77777777" w:rsidR="006A345C" w:rsidRPr="00D62B6E" w:rsidRDefault="006A345C" w:rsidP="00762DBB">
      <w:pPr>
        <w:pStyle w:val="odsek-pismeno"/>
        <w:numPr>
          <w:ilvl w:val="0"/>
          <w:numId w:val="15"/>
        </w:numPr>
      </w:pPr>
      <w:r w:rsidRPr="00D62B6E">
        <w:t>stravovanie a ubytovanie podľa možností vysokej školy s poskytnutím príspevku na</w:t>
      </w:r>
      <w:r w:rsidR="00927A09" w:rsidRPr="00D62B6E">
        <w:t> </w:t>
      </w:r>
      <w:r w:rsidRPr="00D62B6E">
        <w:t xml:space="preserve">náklady spojené so stravovaním a ubytovaním, </w:t>
      </w:r>
    </w:p>
    <w:p w14:paraId="7551EF7A" w14:textId="05AF498A" w:rsidR="006A345C" w:rsidRPr="00D62B6E" w:rsidRDefault="006A345C" w:rsidP="00762DBB">
      <w:pPr>
        <w:pStyle w:val="odsek-pismeno"/>
        <w:numPr>
          <w:ilvl w:val="0"/>
          <w:numId w:val="15"/>
        </w:numPr>
      </w:pPr>
      <w:r w:rsidRPr="00D62B6E">
        <w:t>finančná podpora a organizačná podpora športových činností, kultúrnych činností </w:t>
      </w:r>
      <w:r w:rsidR="00216719" w:rsidRPr="00D62B6E">
        <w:t xml:space="preserve"> a</w:t>
      </w:r>
      <w:r w:rsidR="008A464C" w:rsidRPr="00D62B6E">
        <w:t> iných záujmových činností</w:t>
      </w:r>
      <w:r w:rsidR="00216719" w:rsidRPr="00D62B6E">
        <w:t xml:space="preserve"> študentov</w:t>
      </w:r>
      <w:r w:rsidRPr="00D62B6E">
        <w:t>.</w:t>
      </w:r>
    </w:p>
    <w:p w14:paraId="635D1288" w14:textId="3572508E" w:rsidR="00E13F59" w:rsidRPr="00D62B6E" w:rsidRDefault="00E13F59" w:rsidP="00E13F59">
      <w:pPr>
        <w:pStyle w:val="odsek"/>
      </w:pPr>
      <w:r w:rsidRPr="00D62B6E">
        <w:t xml:space="preserve">Na sociálnu podporu študentov sa vyčleňuje suma </w:t>
      </w:r>
      <w:r w:rsidR="00343AA4" w:rsidRPr="00D62B6E">
        <w:rPr>
          <w:b/>
          <w:bCs/>
        </w:rPr>
        <w:t>48 518 879</w:t>
      </w:r>
      <w:r w:rsidR="00343AA4" w:rsidRPr="00D62B6E">
        <w:t xml:space="preserve"> </w:t>
      </w:r>
      <w:r w:rsidR="00343AA4" w:rsidRPr="00D62B6E">
        <w:rPr>
          <w:b/>
        </w:rPr>
        <w:t>eur</w:t>
      </w:r>
      <w:r w:rsidRPr="00D62B6E">
        <w:t>.</w:t>
      </w:r>
      <w:r w:rsidR="00216719" w:rsidRPr="00D62B6E">
        <w:rPr>
          <w:rStyle w:val="Odkaznapoznmkupodiarou"/>
        </w:rPr>
        <w:footnoteReference w:id="21"/>
      </w:r>
      <w:r w:rsidR="00216719" w:rsidRPr="00D62B6E">
        <w:t>)</w:t>
      </w:r>
    </w:p>
    <w:p w14:paraId="049CC4F3" w14:textId="652E3615" w:rsidR="006A345C" w:rsidRPr="00D62B6E" w:rsidRDefault="006A345C" w:rsidP="00762DBB">
      <w:pPr>
        <w:pStyle w:val="Nadpis7"/>
        <w:keepNext/>
        <w:numPr>
          <w:ilvl w:val="2"/>
          <w:numId w:val="1"/>
        </w:numPr>
        <w:autoSpaceDE w:val="0"/>
        <w:autoSpaceDN w:val="0"/>
        <w:spacing w:before="120" w:after="120"/>
        <w:rPr>
          <w:rFonts w:ascii="Times New Roman" w:hAnsi="Times New Roman"/>
          <w:i/>
        </w:rPr>
      </w:pPr>
      <w:r w:rsidRPr="00D62B6E">
        <w:rPr>
          <w:rFonts w:ascii="Times New Roman" w:hAnsi="Times New Roman"/>
          <w:i/>
        </w:rPr>
        <w:t>Sociálne štipendiá</w:t>
      </w:r>
      <w:r w:rsidR="0027491D" w:rsidRPr="00D62B6E">
        <w:rPr>
          <w:rFonts w:ascii="Times New Roman" w:hAnsi="Times New Roman"/>
          <w:i/>
        </w:rPr>
        <w:t xml:space="preserve"> a tehotenské štipendiá</w:t>
      </w:r>
      <w:r w:rsidR="0086750A" w:rsidRPr="00D62B6E">
        <w:rPr>
          <w:rFonts w:ascii="Times New Roman" w:hAnsi="Times New Roman"/>
          <w:i/>
        </w:rPr>
        <w:t xml:space="preserve"> </w:t>
      </w:r>
      <w:r w:rsidR="0023449E" w:rsidRPr="00D62B6E">
        <w:rPr>
          <w:rFonts w:ascii="Times New Roman" w:hAnsi="Times New Roman"/>
          <w:i/>
        </w:rPr>
        <w:t>(prvok 077</w:t>
      </w:r>
      <w:r w:rsidR="00405F70">
        <w:rPr>
          <w:rFonts w:ascii="Times New Roman" w:hAnsi="Times New Roman"/>
          <w:i/>
        </w:rPr>
        <w:t xml:space="preserve"> </w:t>
      </w:r>
      <w:r w:rsidR="0023449E" w:rsidRPr="00D62B6E">
        <w:rPr>
          <w:rFonts w:ascii="Times New Roman" w:hAnsi="Times New Roman"/>
          <w:i/>
        </w:rPr>
        <w:t>15</w:t>
      </w:r>
      <w:r w:rsidR="00405F70">
        <w:rPr>
          <w:rFonts w:ascii="Times New Roman" w:hAnsi="Times New Roman"/>
          <w:i/>
        </w:rPr>
        <w:t xml:space="preserve"> </w:t>
      </w:r>
      <w:r w:rsidR="0023449E" w:rsidRPr="00D62B6E">
        <w:rPr>
          <w:rFonts w:ascii="Times New Roman" w:hAnsi="Times New Roman"/>
          <w:i/>
        </w:rPr>
        <w:t>01)</w:t>
      </w:r>
    </w:p>
    <w:p w14:paraId="0D3C5414" w14:textId="08942DA2" w:rsidR="006A345C" w:rsidRPr="00D62B6E" w:rsidRDefault="006A345C" w:rsidP="00740C04">
      <w:pPr>
        <w:pStyle w:val="odsek"/>
      </w:pPr>
      <w:r w:rsidRPr="00D62B6E">
        <w:t>Dotácie na sociálne</w:t>
      </w:r>
      <w:r w:rsidR="00C619B7" w:rsidRPr="00D62B6E">
        <w:t xml:space="preserve"> a tehotenské</w:t>
      </w:r>
      <w:r w:rsidRPr="00D62B6E">
        <w:t xml:space="preserve"> štipendiá sú poskytované účelovo. Študent má na sociálne</w:t>
      </w:r>
      <w:r w:rsidR="00C619B7" w:rsidRPr="00D62B6E">
        <w:t xml:space="preserve"> a tehotenské</w:t>
      </w:r>
      <w:r w:rsidRPr="00D62B6E">
        <w:t xml:space="preserve"> štipendium právny nárok, a preto sú </w:t>
      </w:r>
      <w:r w:rsidR="00F37CDD" w:rsidRPr="00D62B6E">
        <w:t>obe</w:t>
      </w:r>
      <w:r w:rsidR="00C619B7" w:rsidRPr="00D62B6E">
        <w:t xml:space="preserve"> </w:t>
      </w:r>
      <w:r w:rsidRPr="00D62B6E">
        <w:t xml:space="preserve">štipendiá pokrývané v plnej výške. Objem zálohovo poskytnutých finančných prostriedkov v rámci </w:t>
      </w:r>
      <w:r w:rsidR="0067372C" w:rsidRPr="00D62B6E">
        <w:t>schváleného rozpočtu na rok 20</w:t>
      </w:r>
      <w:r w:rsidR="0027491D" w:rsidRPr="00D62B6E">
        <w:t>2</w:t>
      </w:r>
      <w:r w:rsidR="00104B51" w:rsidRPr="00D62B6E">
        <w:t>3</w:t>
      </w:r>
      <w:r w:rsidRPr="00D62B6E">
        <w:t xml:space="preserve"> závisí od poskytnutej dotácie na</w:t>
      </w:r>
      <w:r w:rsidR="00CB238E" w:rsidRPr="00D62B6E">
        <w:t> </w:t>
      </w:r>
      <w:r w:rsidR="00B4706C" w:rsidRPr="00D62B6E">
        <w:t>tento účel v roku 20</w:t>
      </w:r>
      <w:r w:rsidR="0027491D" w:rsidRPr="00D62B6E">
        <w:t>2</w:t>
      </w:r>
      <w:r w:rsidR="00EC7B80" w:rsidRPr="00D62B6E">
        <w:t>2</w:t>
      </w:r>
      <w:r w:rsidRPr="00D62B6E">
        <w:t xml:space="preserve">. Korekcia na skutočnú potrebu sociálnych </w:t>
      </w:r>
      <w:r w:rsidR="00C619B7" w:rsidRPr="00D62B6E">
        <w:t xml:space="preserve">a tehotenských </w:t>
      </w:r>
      <w:r w:rsidRPr="00D62B6E">
        <w:t xml:space="preserve">štipendií sa vykonáva </w:t>
      </w:r>
      <w:r w:rsidR="00F1052A" w:rsidRPr="00D62B6E">
        <w:t xml:space="preserve">podľa požiadaviek vysokých škôl, </w:t>
      </w:r>
      <w:r w:rsidR="00343AA4" w:rsidRPr="00D62B6E">
        <w:t xml:space="preserve">najviac </w:t>
      </w:r>
      <w:r w:rsidRPr="00D62B6E">
        <w:t>2x ročne.</w:t>
      </w:r>
    </w:p>
    <w:p w14:paraId="5E7246C6" w14:textId="78794165" w:rsidR="006A345C" w:rsidRPr="00D62B6E" w:rsidRDefault="006A345C" w:rsidP="00762DBB">
      <w:pPr>
        <w:pStyle w:val="Nadpis7"/>
        <w:keepNext/>
        <w:numPr>
          <w:ilvl w:val="2"/>
          <w:numId w:val="1"/>
        </w:numPr>
        <w:autoSpaceDE w:val="0"/>
        <w:autoSpaceDN w:val="0"/>
        <w:spacing w:before="120" w:after="120"/>
        <w:rPr>
          <w:rFonts w:ascii="Times New Roman" w:hAnsi="Times New Roman"/>
          <w:i/>
        </w:rPr>
      </w:pPr>
      <w:r w:rsidRPr="00D62B6E">
        <w:rPr>
          <w:rFonts w:ascii="Times New Roman" w:hAnsi="Times New Roman"/>
          <w:i/>
        </w:rPr>
        <w:t> Motivačné štipendiá</w:t>
      </w:r>
      <w:r w:rsidR="0086750A" w:rsidRPr="00D62B6E">
        <w:rPr>
          <w:rFonts w:ascii="Times New Roman" w:hAnsi="Times New Roman"/>
          <w:i/>
        </w:rPr>
        <w:t xml:space="preserve"> </w:t>
      </w:r>
      <w:r w:rsidR="0023449E" w:rsidRPr="00D62B6E">
        <w:rPr>
          <w:rFonts w:ascii="Times New Roman" w:hAnsi="Times New Roman"/>
          <w:i/>
        </w:rPr>
        <w:t>(prvok 077</w:t>
      </w:r>
      <w:r w:rsidR="00405F70">
        <w:rPr>
          <w:rFonts w:ascii="Times New Roman" w:hAnsi="Times New Roman"/>
          <w:i/>
        </w:rPr>
        <w:t xml:space="preserve"> </w:t>
      </w:r>
      <w:r w:rsidR="0023449E" w:rsidRPr="00D62B6E">
        <w:rPr>
          <w:rFonts w:ascii="Times New Roman" w:hAnsi="Times New Roman"/>
          <w:i/>
        </w:rPr>
        <w:t>15</w:t>
      </w:r>
      <w:r w:rsidR="00405F70">
        <w:rPr>
          <w:rFonts w:ascii="Times New Roman" w:hAnsi="Times New Roman"/>
          <w:i/>
        </w:rPr>
        <w:t xml:space="preserve"> </w:t>
      </w:r>
      <w:r w:rsidR="0023449E" w:rsidRPr="00D62B6E">
        <w:rPr>
          <w:rFonts w:ascii="Times New Roman" w:hAnsi="Times New Roman"/>
          <w:i/>
        </w:rPr>
        <w:t>02)</w:t>
      </w:r>
    </w:p>
    <w:p w14:paraId="61120D05" w14:textId="37A76310" w:rsidR="006A345C" w:rsidRPr="00D62B6E" w:rsidRDefault="006A345C" w:rsidP="00740C04">
      <w:pPr>
        <w:pStyle w:val="odsek"/>
      </w:pPr>
      <w:bookmarkStart w:id="22" w:name="_Ref339461577"/>
      <w:r w:rsidRPr="00D62B6E">
        <w:t>Dotácie na motivačné štipendiá</w:t>
      </w:r>
      <w:r w:rsidR="000B1D59" w:rsidRPr="00D62B6E">
        <w:t xml:space="preserve"> sú poskytované účelovo. Dotácia na motivačné štipendium bude</w:t>
      </w:r>
      <w:r w:rsidR="002A544A" w:rsidRPr="00D62B6E">
        <w:t xml:space="preserve"> vysokej škole poskytnutá</w:t>
      </w:r>
      <w:r w:rsidRPr="00D62B6E">
        <w:t xml:space="preserve"> tak, aby 10 %-</w:t>
      </w:r>
      <w:proofErr w:type="spellStart"/>
      <w:r w:rsidRPr="00D62B6E">
        <w:t>ám</w:t>
      </w:r>
      <w:proofErr w:type="spellEnd"/>
      <w:r w:rsidRPr="00D62B6E">
        <w:t xml:space="preserve"> študentov</w:t>
      </w:r>
      <w:r w:rsidR="00E61A08" w:rsidRPr="00D62B6E">
        <w:t xml:space="preserve"> v dennej forme štúdia</w:t>
      </w:r>
      <w:r w:rsidRPr="00D62B6E">
        <w:t xml:space="preserve"> k 31. októbru 20</w:t>
      </w:r>
      <w:r w:rsidR="00C619B7" w:rsidRPr="00D62B6E">
        <w:t>2</w:t>
      </w:r>
      <w:r w:rsidR="00104B51" w:rsidRPr="00D62B6E">
        <w:t>1</w:t>
      </w:r>
      <w:r w:rsidR="00E61A08" w:rsidRPr="00D62B6E">
        <w:t xml:space="preserve"> </w:t>
      </w:r>
      <w:r w:rsidRPr="00D62B6E">
        <w:t xml:space="preserve">(okrem doktorandov), mohlo byť priznané </w:t>
      </w:r>
      <w:r w:rsidR="00B6556F" w:rsidRPr="00D62B6E">
        <w:t xml:space="preserve">motivačné štipendium vo výške </w:t>
      </w:r>
      <w:r w:rsidR="00075368" w:rsidRPr="00D62B6E">
        <w:rPr>
          <w:b/>
        </w:rPr>
        <w:t>5</w:t>
      </w:r>
      <w:r w:rsidR="00870404" w:rsidRPr="00D62B6E">
        <w:rPr>
          <w:b/>
        </w:rPr>
        <w:t>0</w:t>
      </w:r>
      <w:r w:rsidRPr="00D62B6E">
        <w:rPr>
          <w:b/>
        </w:rPr>
        <w:t xml:space="preserve">0 </w:t>
      </w:r>
      <w:r w:rsidR="008835D3" w:rsidRPr="00D62B6E">
        <w:rPr>
          <w:b/>
        </w:rPr>
        <w:t>€</w:t>
      </w:r>
      <w:r w:rsidRPr="00D62B6E">
        <w:t xml:space="preserve">. Na výpočet výšky </w:t>
      </w:r>
      <w:r w:rsidR="009666D7" w:rsidRPr="00D62B6E">
        <w:t xml:space="preserve">dotácie na </w:t>
      </w:r>
      <w:r w:rsidRPr="00D62B6E">
        <w:t>motivačn</w:t>
      </w:r>
      <w:r w:rsidR="009666D7" w:rsidRPr="00D62B6E">
        <w:t>é</w:t>
      </w:r>
      <w:r w:rsidRPr="00D62B6E">
        <w:t xml:space="preserve"> štipendi</w:t>
      </w:r>
      <w:r w:rsidR="009666D7" w:rsidRPr="00D62B6E">
        <w:t>á</w:t>
      </w:r>
      <w:r w:rsidRPr="00D62B6E">
        <w:t xml:space="preserve"> platí vzťah:</w:t>
      </w:r>
      <w:bookmarkEnd w:id="22"/>
      <w:r w:rsidRPr="00D62B6E">
        <w:t xml:space="preserve">  </w:t>
      </w:r>
    </w:p>
    <w:p w14:paraId="0C8A52A9" w14:textId="77777777" w:rsidR="00954F76" w:rsidRPr="00D62B6E" w:rsidRDefault="006A345C" w:rsidP="00710BA0">
      <w:pPr>
        <w:pStyle w:val="Zoznam1"/>
      </w:pPr>
      <w:r w:rsidRPr="00D62B6E">
        <w:t xml:space="preserve">počet študentov </w:t>
      </w:r>
      <w:r w:rsidR="003E4BDC" w:rsidRPr="00D62B6E">
        <w:t>v dennej</w:t>
      </w:r>
      <w:r w:rsidR="00452B75" w:rsidRPr="00D62B6E">
        <w:t xml:space="preserve"> forme </w:t>
      </w:r>
      <w:r w:rsidRPr="00D62B6E">
        <w:t>x 0,1 x dotácia na 1 študenta</w:t>
      </w:r>
      <w:r w:rsidR="00452B75" w:rsidRPr="00D62B6E">
        <w:t xml:space="preserve"> v </w:t>
      </w:r>
      <w:r w:rsidR="00665BE8" w:rsidRPr="00D62B6E">
        <w:t xml:space="preserve">dennej </w:t>
      </w:r>
      <w:r w:rsidR="00452B75" w:rsidRPr="00D62B6E">
        <w:t>forme</w:t>
      </w:r>
      <w:r w:rsidRPr="00D62B6E">
        <w:t>.</w:t>
      </w:r>
    </w:p>
    <w:p w14:paraId="3191C8B4" w14:textId="3706FDB0" w:rsidR="00AC3B60" w:rsidRPr="00D62B6E" w:rsidRDefault="00AC3B60" w:rsidP="00B96D72">
      <w:pPr>
        <w:pStyle w:val="odsek"/>
      </w:pPr>
      <w:r w:rsidRPr="00D62B6E">
        <w:t>Okrem toho sa jednotlivým vysokým školám</w:t>
      </w:r>
      <w:r w:rsidR="006230A8" w:rsidRPr="00D62B6E">
        <w:t xml:space="preserve"> poskytuje dotácia na motivačné štipendiá pre študentov vo vybraných študijných odboroch.</w:t>
      </w:r>
      <w:r w:rsidR="00FC3D6F" w:rsidRPr="00D62B6E">
        <w:rPr>
          <w:rStyle w:val="Odkaznapoznmkupodiarou"/>
        </w:rPr>
        <w:footnoteReference w:id="22"/>
      </w:r>
      <w:r w:rsidR="00FC3D6F" w:rsidRPr="00D62B6E">
        <w:t>)</w:t>
      </w:r>
      <w:r w:rsidR="006230A8" w:rsidRPr="00D62B6E">
        <w:t xml:space="preserve"> Zoznam študijných odborov je v prílohe č. </w:t>
      </w:r>
      <w:r w:rsidR="00490E8A" w:rsidRPr="00D62B6E">
        <w:t>3</w:t>
      </w:r>
      <w:r w:rsidRPr="00D62B6E">
        <w:t>.</w:t>
      </w:r>
      <w:r w:rsidR="006230A8" w:rsidRPr="00D62B6E">
        <w:t xml:space="preserve"> Dotácia je odvodená od počtu študentov vo vybranom študijnom odbore</w:t>
      </w:r>
      <w:r w:rsidR="00022F08" w:rsidRPr="00D62B6E">
        <w:t xml:space="preserve"> (v prípade učiteľských študijných programoch vo vybraných predmetoch, a to polovičným počtom)</w:t>
      </w:r>
      <w:r w:rsidR="006230A8" w:rsidRPr="00D62B6E">
        <w:t>, v dennej forme štúdia, ktorí sú zohľadňovaní pri určení dotácie na uskutočňovanie akreditovaných študijných program</w:t>
      </w:r>
      <w:r w:rsidR="00D61DBD" w:rsidRPr="00D62B6E">
        <w:t>ov, ktorých KAP je viac ako 0,9</w:t>
      </w:r>
      <w:r w:rsidR="00216719" w:rsidRPr="00D62B6E">
        <w:t>4</w:t>
      </w:r>
      <w:r w:rsidR="006230A8" w:rsidRPr="00D62B6E">
        <w:t xml:space="preserve"> a pre prvé dva stupne vysokoškolského vzdelávania. Dotácia sa p</w:t>
      </w:r>
      <w:r w:rsidR="00823026" w:rsidRPr="00D62B6E">
        <w:t>oskytne tak, aby</w:t>
      </w:r>
      <w:r w:rsidR="00A3443D" w:rsidRPr="00D62B6E">
        <w:t xml:space="preserve"> aspoň</w:t>
      </w:r>
      <w:r w:rsidR="00823026" w:rsidRPr="00D62B6E">
        <w:t xml:space="preserve"> 15</w:t>
      </w:r>
      <w:r w:rsidR="006230A8" w:rsidRPr="00D62B6E">
        <w:t xml:space="preserve"> %-</w:t>
      </w:r>
      <w:proofErr w:type="spellStart"/>
      <w:r w:rsidR="006230A8" w:rsidRPr="00D62B6E">
        <w:t>ám</w:t>
      </w:r>
      <w:proofErr w:type="spellEnd"/>
      <w:r w:rsidR="006230A8" w:rsidRPr="00D62B6E">
        <w:t xml:space="preserve"> </w:t>
      </w:r>
      <w:r w:rsidR="00A03260" w:rsidRPr="00D62B6E">
        <w:t>študentov bolo možné v roku 20</w:t>
      </w:r>
      <w:r w:rsidR="0027491D" w:rsidRPr="00D62B6E">
        <w:t>2</w:t>
      </w:r>
      <w:r w:rsidR="00104B51" w:rsidRPr="00D62B6E">
        <w:t>3</w:t>
      </w:r>
      <w:r w:rsidR="006230A8" w:rsidRPr="00D62B6E">
        <w:t xml:space="preserve"> poskytnúť štipendium v priemernej výške </w:t>
      </w:r>
      <w:r w:rsidR="006230A8" w:rsidRPr="00D62B6E">
        <w:rPr>
          <w:b/>
        </w:rPr>
        <w:t>1</w:t>
      </w:r>
      <w:r w:rsidR="00C64543" w:rsidRPr="00D62B6E">
        <w:rPr>
          <w:b/>
        </w:rPr>
        <w:t> </w:t>
      </w:r>
      <w:r w:rsidR="001020D9" w:rsidRPr="00D62B6E">
        <w:rPr>
          <w:b/>
        </w:rPr>
        <w:t>2</w:t>
      </w:r>
      <w:r w:rsidR="006230A8" w:rsidRPr="00D62B6E">
        <w:rPr>
          <w:b/>
        </w:rPr>
        <w:t>00 €</w:t>
      </w:r>
      <w:r w:rsidR="006230A8" w:rsidRPr="00D62B6E">
        <w:t>. Použitie finančných prostriedkov je účelovo viazané na študentov vo vybraných študijných odboroch</w:t>
      </w:r>
      <w:r w:rsidR="005C0D4F" w:rsidRPr="00D62B6E">
        <w:t xml:space="preserve"> a vo vymedzených prípadoch s obmedzením len na bakalárske študijné programy</w:t>
      </w:r>
      <w:r w:rsidR="006230A8" w:rsidRPr="00D62B6E">
        <w:t xml:space="preserve">. </w:t>
      </w:r>
    </w:p>
    <w:p w14:paraId="40CD7AC8" w14:textId="223F16CA" w:rsidR="00B771D0" w:rsidRPr="00D62B6E" w:rsidRDefault="00E13F59" w:rsidP="000A2DFC">
      <w:pPr>
        <w:pStyle w:val="odsek"/>
      </w:pPr>
      <w:r w:rsidRPr="00D62B6E">
        <w:t xml:space="preserve">Dotácia na motivačné štipendium sa poskytuje účelovo. Motivačné štipendium je potrebné poskytnúť do konca </w:t>
      </w:r>
      <w:r w:rsidR="004A1893" w:rsidRPr="00D62B6E">
        <w:t>kalendárneho</w:t>
      </w:r>
      <w:r w:rsidRPr="00D62B6E">
        <w:t xml:space="preserve"> roka </w:t>
      </w:r>
      <w:r w:rsidR="00075368" w:rsidRPr="00D62B6E">
        <w:t>20</w:t>
      </w:r>
      <w:r w:rsidR="00EF14AD" w:rsidRPr="00D62B6E">
        <w:t>2</w:t>
      </w:r>
      <w:r w:rsidR="00104B51" w:rsidRPr="00D62B6E">
        <w:t>3</w:t>
      </w:r>
      <w:r w:rsidRPr="00D62B6E">
        <w:t>.</w:t>
      </w:r>
    </w:p>
    <w:p w14:paraId="25EC18E2" w14:textId="2EF8E6AE" w:rsidR="006A345C" w:rsidRPr="00D62B6E" w:rsidRDefault="006A345C" w:rsidP="000A2DFC">
      <w:pPr>
        <w:pStyle w:val="Nadpis7"/>
        <w:rPr>
          <w:rFonts w:ascii="Times New Roman" w:hAnsi="Times New Roman"/>
          <w:i/>
        </w:rPr>
      </w:pPr>
      <w:r w:rsidRPr="00D62B6E">
        <w:rPr>
          <w:rFonts w:ascii="Times New Roman" w:hAnsi="Times New Roman"/>
          <w:i/>
        </w:rPr>
        <w:t>3.4.3 Príspevok na stravovanie a</w:t>
      </w:r>
      <w:r w:rsidR="0086750A" w:rsidRPr="00D62B6E">
        <w:rPr>
          <w:rFonts w:ascii="Times New Roman" w:hAnsi="Times New Roman"/>
          <w:i/>
        </w:rPr>
        <w:t> </w:t>
      </w:r>
      <w:r w:rsidRPr="00D62B6E">
        <w:rPr>
          <w:rFonts w:ascii="Times New Roman" w:hAnsi="Times New Roman"/>
          <w:i/>
        </w:rPr>
        <w:t>ubytovanie</w:t>
      </w:r>
      <w:r w:rsidR="0086750A" w:rsidRPr="00D62B6E">
        <w:rPr>
          <w:rFonts w:ascii="Times New Roman" w:hAnsi="Times New Roman"/>
          <w:i/>
        </w:rPr>
        <w:t xml:space="preserve"> </w:t>
      </w:r>
      <w:r w:rsidR="00A3443D" w:rsidRPr="00D62B6E">
        <w:rPr>
          <w:rFonts w:ascii="Times New Roman" w:hAnsi="Times New Roman"/>
          <w:i/>
        </w:rPr>
        <w:t>(prvok 077</w:t>
      </w:r>
      <w:r w:rsidR="00405F70">
        <w:rPr>
          <w:rFonts w:ascii="Times New Roman" w:hAnsi="Times New Roman"/>
          <w:i/>
        </w:rPr>
        <w:t xml:space="preserve"> </w:t>
      </w:r>
      <w:r w:rsidR="00A3443D" w:rsidRPr="00D62B6E">
        <w:rPr>
          <w:rFonts w:ascii="Times New Roman" w:hAnsi="Times New Roman"/>
          <w:i/>
        </w:rPr>
        <w:t>15</w:t>
      </w:r>
      <w:r w:rsidR="00405F70">
        <w:rPr>
          <w:rFonts w:ascii="Times New Roman" w:hAnsi="Times New Roman"/>
          <w:i/>
        </w:rPr>
        <w:t xml:space="preserve"> </w:t>
      </w:r>
      <w:r w:rsidR="00A3443D" w:rsidRPr="00D62B6E">
        <w:rPr>
          <w:rFonts w:ascii="Times New Roman" w:hAnsi="Times New Roman"/>
          <w:i/>
        </w:rPr>
        <w:t>03)</w:t>
      </w:r>
    </w:p>
    <w:p w14:paraId="6D8361DA" w14:textId="7D8D5D08" w:rsidR="00560E4B" w:rsidRPr="00D62B6E" w:rsidRDefault="006A345C" w:rsidP="00560E4B">
      <w:pPr>
        <w:pStyle w:val="odsek"/>
      </w:pPr>
      <w:r w:rsidRPr="00D62B6E">
        <w:t>Príspevok na stravovanie sa poskytuje účelovo</w:t>
      </w:r>
      <w:r w:rsidR="00FA325B" w:rsidRPr="00D62B6E">
        <w:t xml:space="preserve"> </w:t>
      </w:r>
      <w:r w:rsidR="00560E4B" w:rsidRPr="00D62B6E">
        <w:t xml:space="preserve">a </w:t>
      </w:r>
      <w:r w:rsidR="00FA325B" w:rsidRPr="00D62B6E">
        <w:t>len verejným vysokým školám</w:t>
      </w:r>
      <w:r w:rsidRPr="00D62B6E">
        <w:t>. Výška zálohového príspevku na jedlá (študentom dennej formy</w:t>
      </w:r>
      <w:r w:rsidR="00561E95" w:rsidRPr="00D62B6E">
        <w:t xml:space="preserve"> vrátane doktorandov</w:t>
      </w:r>
      <w:r w:rsidRPr="00D62B6E">
        <w:t xml:space="preserve">) </w:t>
      </w:r>
      <w:r w:rsidR="00B4706C" w:rsidRPr="00D62B6E">
        <w:t xml:space="preserve">sa poskytuje </w:t>
      </w:r>
      <w:r w:rsidR="00B4706C" w:rsidRPr="00D62B6E">
        <w:lastRenderedPageBreak/>
        <w:t xml:space="preserve">úmerne v závislosti </w:t>
      </w:r>
      <w:r w:rsidRPr="00D62B6E">
        <w:t xml:space="preserve">od počtu vydaných jedál </w:t>
      </w:r>
      <w:r w:rsidR="00383FAF" w:rsidRPr="00D62B6E">
        <w:t xml:space="preserve">v období od 1. </w:t>
      </w:r>
      <w:r w:rsidR="00E74E92" w:rsidRPr="00D62B6E">
        <w:t>januára</w:t>
      </w:r>
      <w:r w:rsidR="000011FD" w:rsidRPr="00D62B6E">
        <w:t xml:space="preserve"> 20</w:t>
      </w:r>
      <w:r w:rsidR="00EF14AD" w:rsidRPr="00D62B6E">
        <w:t>2</w:t>
      </w:r>
      <w:r w:rsidR="00E458FD" w:rsidRPr="00D62B6E">
        <w:t>3</w:t>
      </w:r>
      <w:r w:rsidR="003E4BDC" w:rsidRPr="00D62B6E">
        <w:t xml:space="preserve"> </w:t>
      </w:r>
      <w:r w:rsidR="008F7938" w:rsidRPr="00D62B6E">
        <w:t xml:space="preserve">do </w:t>
      </w:r>
      <w:r w:rsidR="0020045D" w:rsidRPr="00D62B6E">
        <w:t>3</w:t>
      </w:r>
      <w:r w:rsidR="00EF14AD" w:rsidRPr="00D62B6E">
        <w:t>0</w:t>
      </w:r>
      <w:r w:rsidR="0020045D" w:rsidRPr="00D62B6E">
        <w:t xml:space="preserve">. </w:t>
      </w:r>
      <w:r w:rsidR="00EF14AD" w:rsidRPr="00D62B6E">
        <w:t xml:space="preserve">septembra </w:t>
      </w:r>
      <w:r w:rsidR="001C3D44" w:rsidRPr="00D62B6E">
        <w:t>20</w:t>
      </w:r>
      <w:r w:rsidR="00EF14AD" w:rsidRPr="00D62B6E">
        <w:t>2</w:t>
      </w:r>
      <w:r w:rsidR="00E458FD" w:rsidRPr="00D62B6E">
        <w:t>3</w:t>
      </w:r>
      <w:r w:rsidRPr="00D62B6E">
        <w:t xml:space="preserve">. Korekcia na skutočnú potrebu sa vykonáva </w:t>
      </w:r>
      <w:r w:rsidR="00F1052A" w:rsidRPr="00D62B6E">
        <w:t xml:space="preserve">podľa požiadaviek vysokých škôl, </w:t>
      </w:r>
      <w:r w:rsidR="005177FC" w:rsidRPr="00D62B6E">
        <w:t xml:space="preserve">najviac </w:t>
      </w:r>
      <w:r w:rsidRPr="00D62B6E">
        <w:t>2x ročne.</w:t>
      </w:r>
    </w:p>
    <w:p w14:paraId="644DDA89" w14:textId="11D2A470" w:rsidR="008F7938" w:rsidRPr="00D62B6E" w:rsidRDefault="008F7938" w:rsidP="00075368">
      <w:pPr>
        <w:pStyle w:val="odsek"/>
      </w:pPr>
      <w:r w:rsidRPr="00D62B6E">
        <w:t>Príspevok na stravovanie sa od 1. januára 20</w:t>
      </w:r>
      <w:r w:rsidR="00EF14AD" w:rsidRPr="00D62B6E">
        <w:t>2</w:t>
      </w:r>
      <w:r w:rsidR="00104B51" w:rsidRPr="00D62B6E">
        <w:t>3</w:t>
      </w:r>
      <w:r w:rsidR="0067372C" w:rsidRPr="00D62B6E">
        <w:t xml:space="preserve"> určuje vo výške 1,</w:t>
      </w:r>
      <w:r w:rsidR="00104B51" w:rsidRPr="00D62B6E">
        <w:t>5</w:t>
      </w:r>
      <w:r w:rsidR="0067372C" w:rsidRPr="00D62B6E">
        <w:t>0</w:t>
      </w:r>
      <w:r w:rsidRPr="00D62B6E">
        <w:t xml:space="preserve"> </w:t>
      </w:r>
      <w:r w:rsidR="005177FC" w:rsidRPr="00D62B6E">
        <w:t xml:space="preserve">eur  </w:t>
      </w:r>
      <w:r w:rsidRPr="00D62B6E">
        <w:t xml:space="preserve">. </w:t>
      </w:r>
      <w:r w:rsidR="00560E4B" w:rsidRPr="00D62B6E">
        <w:t>Výšku príspevku môže ministerstvo v priebehu roka 20</w:t>
      </w:r>
      <w:r w:rsidR="001C3D44" w:rsidRPr="00D62B6E">
        <w:t>2</w:t>
      </w:r>
      <w:r w:rsidR="00104B51" w:rsidRPr="00D62B6E">
        <w:t>3</w:t>
      </w:r>
      <w:r w:rsidR="00560E4B" w:rsidRPr="00D62B6E">
        <w:t xml:space="preserve"> upraviť v závislosti od disponibilných zdrojov a</w:t>
      </w:r>
      <w:r w:rsidR="00E043B6" w:rsidRPr="00D62B6E">
        <w:t> počtu vydaných jedál, na ktorý sa príspevok uplatní.</w:t>
      </w:r>
      <w:r w:rsidR="002630C3" w:rsidRPr="00D62B6E">
        <w:t xml:space="preserve"> </w:t>
      </w:r>
      <w:r w:rsidR="00E043B6" w:rsidRPr="00D62B6E">
        <w:t>O prípadnej zmene výšky príspevku na</w:t>
      </w:r>
      <w:r w:rsidR="005C0D4F" w:rsidRPr="00D62B6E">
        <w:t> </w:t>
      </w:r>
      <w:r w:rsidR="00E043B6" w:rsidRPr="00D62B6E">
        <w:t>stravovanie bude ministerstvo informovať vysoké školy najmenej 30 dní vopred</w:t>
      </w:r>
      <w:r w:rsidR="00745A68" w:rsidRPr="00D62B6E">
        <w:rPr>
          <w:szCs w:val="22"/>
        </w:rPr>
        <w:t>.</w:t>
      </w:r>
    </w:p>
    <w:p w14:paraId="19C59ACE" w14:textId="2CBDFE0F" w:rsidR="006A345C" w:rsidRPr="00D62B6E" w:rsidRDefault="008F7938" w:rsidP="00740C04">
      <w:pPr>
        <w:pStyle w:val="odsek"/>
      </w:pPr>
      <w:r w:rsidRPr="00D62B6E">
        <w:rPr>
          <w:szCs w:val="22"/>
        </w:rPr>
        <w:t>Príspevok na stravovanie možno a</w:t>
      </w:r>
      <w:r w:rsidR="006A345C" w:rsidRPr="00D62B6E">
        <w:t xml:space="preserve">plikovať iba v prípade, keď hodnota jedla je najmenej </w:t>
      </w:r>
      <w:r w:rsidR="00A3443D" w:rsidRPr="00D62B6E">
        <w:t>3</w:t>
      </w:r>
      <w:r w:rsidR="006A345C" w:rsidRPr="00D62B6E">
        <w:t>,</w:t>
      </w:r>
      <w:r w:rsidR="00355D3F" w:rsidRPr="00D62B6E">
        <w:t>0</w:t>
      </w:r>
      <w:r w:rsidR="00D76586" w:rsidRPr="00D62B6E">
        <w:t>0</w:t>
      </w:r>
      <w:r w:rsidR="006A345C" w:rsidRPr="00D62B6E">
        <w:t xml:space="preserve"> </w:t>
      </w:r>
      <w:r w:rsidR="008835D3" w:rsidRPr="00D62B6E">
        <w:t>€</w:t>
      </w:r>
      <w:r w:rsidR="006A345C" w:rsidRPr="00D62B6E">
        <w:t xml:space="preserve">, pričom príspevok študenta na jedlo musí byť minimálne 50 % z rozdielu ceny jedla a výšky príspevku poskytnutého ministerstvom (táto hranica je stanovená pre prípad, že vysoká škola by zo svojich zdrojov tiež prispievala na jedlo študentom). Okrem toho systém poskytovania jedál študentom musí byť transparentný a kontrolovateľný, aby umožňoval preukazné zúčtovanie príspevku. Príspevok sa poskytuje formou preddavku </w:t>
      </w:r>
      <w:r w:rsidR="00093E6B" w:rsidRPr="00D62B6E">
        <w:t xml:space="preserve">maximálne </w:t>
      </w:r>
      <w:r w:rsidR="006A345C" w:rsidRPr="00D62B6E">
        <w:t>na</w:t>
      </w:r>
      <w:r w:rsidR="00216719" w:rsidRPr="00D62B6E">
        <w:t> </w:t>
      </w:r>
      <w:r w:rsidR="006A345C" w:rsidRPr="00D62B6E">
        <w:t>dve</w:t>
      </w:r>
      <w:r w:rsidR="00892E2F" w:rsidRPr="00D62B6E">
        <w:t xml:space="preserve"> </w:t>
      </w:r>
      <w:r w:rsidR="006A345C" w:rsidRPr="00D62B6E">
        <w:t xml:space="preserve">jedlá </w:t>
      </w:r>
      <w:r w:rsidR="00131FE5" w:rsidRPr="00D62B6E">
        <w:t>v jeden deň</w:t>
      </w:r>
      <w:r w:rsidR="006A345C" w:rsidRPr="00D62B6E">
        <w:t xml:space="preserve"> </w:t>
      </w:r>
      <w:r w:rsidR="00044DDE" w:rsidRPr="00D62B6E">
        <w:t xml:space="preserve">vydané </w:t>
      </w:r>
      <w:r w:rsidR="006A345C" w:rsidRPr="00D62B6E">
        <w:t>denným študentom v stravovacom zariadení vysokej školy, respektíve v zmluvnom zariadení</w:t>
      </w:r>
      <w:r w:rsidR="00093E6B" w:rsidRPr="00D62B6E">
        <w:t>. Za stravovacie zariadenie na tieto účely sa nepokladá bufet alebo obdobné zariadenie</w:t>
      </w:r>
      <w:r w:rsidR="006A345C" w:rsidRPr="00D62B6E">
        <w:t>,  </w:t>
      </w:r>
      <w:r w:rsidR="006A345C" w:rsidRPr="00D62B6E">
        <w:rPr>
          <w:b/>
        </w:rPr>
        <w:t xml:space="preserve">nie je </w:t>
      </w:r>
      <w:r w:rsidR="00093E6B" w:rsidRPr="00D62B6E">
        <w:rPr>
          <w:b/>
        </w:rPr>
        <w:t xml:space="preserve">teda </w:t>
      </w:r>
      <w:r w:rsidR="006A345C" w:rsidRPr="00D62B6E">
        <w:rPr>
          <w:b/>
        </w:rPr>
        <w:t>možné</w:t>
      </w:r>
      <w:r w:rsidR="006A345C" w:rsidRPr="00D62B6E">
        <w:t xml:space="preserve">  uplatniť </w:t>
      </w:r>
      <w:r w:rsidR="00093E6B" w:rsidRPr="00D62B6E">
        <w:t xml:space="preserve">príspevok  </w:t>
      </w:r>
      <w:r w:rsidR="006A345C" w:rsidRPr="00D62B6E">
        <w:t xml:space="preserve">pri nákupe </w:t>
      </w:r>
      <w:r w:rsidR="00093E6B" w:rsidRPr="00D62B6E">
        <w:t>potravín</w:t>
      </w:r>
      <w:r w:rsidR="00892E2F" w:rsidRPr="00D62B6E">
        <w:t xml:space="preserve"> </w:t>
      </w:r>
      <w:r w:rsidR="00745A68" w:rsidRPr="00D62B6E">
        <w:t xml:space="preserve">systémom ako sa využívajú </w:t>
      </w:r>
      <w:r w:rsidR="00DF3281" w:rsidRPr="00D62B6E">
        <w:t>„</w:t>
      </w:r>
      <w:proofErr w:type="spellStart"/>
      <w:r w:rsidR="00745A68" w:rsidRPr="00D62B6E">
        <w:t>gastro</w:t>
      </w:r>
      <w:r w:rsidR="00892E2F" w:rsidRPr="00D62B6E">
        <w:t>lístky</w:t>
      </w:r>
      <w:proofErr w:type="spellEnd"/>
      <w:r w:rsidR="00DF3281" w:rsidRPr="00D62B6E">
        <w:t>“</w:t>
      </w:r>
      <w:r w:rsidR="00892E2F" w:rsidRPr="00D62B6E">
        <w:t>.</w:t>
      </w:r>
      <w:r w:rsidR="00B4706C" w:rsidRPr="00D62B6E">
        <w:t xml:space="preserve"> </w:t>
      </w:r>
    </w:p>
    <w:p w14:paraId="4CD08CEE" w14:textId="77777777" w:rsidR="006A345C" w:rsidRPr="00D62B6E" w:rsidRDefault="006A345C" w:rsidP="00740C04">
      <w:pPr>
        <w:pStyle w:val="odsek"/>
      </w:pPr>
      <w:r w:rsidRPr="00D62B6E">
        <w:t>Príspevok na ubytovanie sa poskytuje</w:t>
      </w:r>
    </w:p>
    <w:p w14:paraId="77BB53DC" w14:textId="77777777" w:rsidR="006A345C" w:rsidRPr="00D62B6E" w:rsidRDefault="006A345C" w:rsidP="00762DBB">
      <w:pPr>
        <w:pStyle w:val="odsek-pismeno"/>
        <w:numPr>
          <w:ilvl w:val="0"/>
          <w:numId w:val="16"/>
        </w:numPr>
      </w:pPr>
      <w:r w:rsidRPr="00D62B6E">
        <w:t>vysokým školám, ktoré vlastnia študentské domovy,</w:t>
      </w:r>
    </w:p>
    <w:p w14:paraId="688D111C" w14:textId="77777777" w:rsidR="006A345C" w:rsidRPr="00D62B6E" w:rsidRDefault="006A345C" w:rsidP="00762DBB">
      <w:pPr>
        <w:pStyle w:val="odsek-pismeno"/>
        <w:numPr>
          <w:ilvl w:val="0"/>
          <w:numId w:val="16"/>
        </w:numPr>
      </w:pPr>
      <w:r w:rsidRPr="00D62B6E">
        <w:t>vysokým školám, ktoré majú uzatvorené zmluvy na ubytovanie študentov s inými ubytovacími zariadeniami.</w:t>
      </w:r>
    </w:p>
    <w:p w14:paraId="06D6587C" w14:textId="77777777" w:rsidR="006A345C" w:rsidRPr="00D62B6E" w:rsidRDefault="006A345C" w:rsidP="00740C04">
      <w:pPr>
        <w:pStyle w:val="odsek"/>
      </w:pPr>
      <w:bookmarkStart w:id="23" w:name="_Ref230326319"/>
      <w:r w:rsidRPr="00D62B6E">
        <w:t>Na účely výpočtu výšky príspevku pozostáva príspevok na ubytovanie z dvoch častí, a to:</w:t>
      </w:r>
      <w:bookmarkEnd w:id="23"/>
    </w:p>
    <w:p w14:paraId="680D4371" w14:textId="77777777" w:rsidR="006A345C" w:rsidRPr="00D62B6E" w:rsidRDefault="006A345C" w:rsidP="00762DBB">
      <w:pPr>
        <w:pStyle w:val="odsek-pismeno"/>
        <w:numPr>
          <w:ilvl w:val="0"/>
          <w:numId w:val="17"/>
        </w:numPr>
      </w:pPr>
      <w:r w:rsidRPr="00D62B6E">
        <w:t>z príspevku na prevádzku študentských domovov vysokých škôl,</w:t>
      </w:r>
    </w:p>
    <w:p w14:paraId="5FE1414E" w14:textId="77777777" w:rsidR="006A345C" w:rsidRPr="00D62B6E" w:rsidRDefault="006A345C" w:rsidP="00762DBB">
      <w:pPr>
        <w:pStyle w:val="odsek-pismeno"/>
        <w:numPr>
          <w:ilvl w:val="0"/>
          <w:numId w:val="17"/>
        </w:numPr>
      </w:pPr>
      <w:r w:rsidRPr="00D62B6E">
        <w:t>z príspevku na ubytovaného študenta.</w:t>
      </w:r>
    </w:p>
    <w:p w14:paraId="5F9345D2" w14:textId="77777777" w:rsidR="006A345C" w:rsidRPr="00D62B6E" w:rsidRDefault="006A345C" w:rsidP="00E600AD">
      <w:pPr>
        <w:pStyle w:val="odsek"/>
      </w:pPr>
      <w:r w:rsidRPr="00D62B6E">
        <w:t>Príspevok na ubytovanie sa poskytuje účelovo.</w:t>
      </w:r>
    </w:p>
    <w:p w14:paraId="5671D2C8" w14:textId="6BA7B792" w:rsidR="00181B99" w:rsidRPr="00D62B6E" w:rsidRDefault="006A345C" w:rsidP="00740C04">
      <w:pPr>
        <w:pStyle w:val="odsek"/>
      </w:pPr>
      <w:r w:rsidRPr="00D62B6E">
        <w:t>V rámci príspevku na prevádzku študentských domov</w:t>
      </w:r>
      <w:r w:rsidR="007A6534" w:rsidRPr="00D62B6E">
        <w:t>ov na rok 20</w:t>
      </w:r>
      <w:r w:rsidR="001A40A5" w:rsidRPr="00D62B6E">
        <w:t>2</w:t>
      </w:r>
      <w:r w:rsidR="00104B51" w:rsidRPr="00D62B6E">
        <w:t>3</w:t>
      </w:r>
      <w:r w:rsidRPr="00D62B6E">
        <w:t xml:space="preserve"> podľa odseku </w:t>
      </w:r>
      <w:r w:rsidR="00C5400A" w:rsidRPr="00D62B6E">
        <w:fldChar w:fldCharType="begin"/>
      </w:r>
      <w:r w:rsidR="00C5400A" w:rsidRPr="00D62B6E">
        <w:instrText xml:space="preserve"> REF _Ref230326319 \n \h  \* MERGEFORMAT </w:instrText>
      </w:r>
      <w:r w:rsidR="00C5400A" w:rsidRPr="00D62B6E">
        <w:fldChar w:fldCharType="separate"/>
      </w:r>
      <w:r w:rsidR="00D12FB7">
        <w:t>(70)</w:t>
      </w:r>
      <w:r w:rsidR="00C5400A" w:rsidRPr="00D62B6E">
        <w:fldChar w:fldCharType="end"/>
      </w:r>
      <w:r w:rsidRPr="00D62B6E">
        <w:t xml:space="preserve"> písm. a) </w:t>
      </w:r>
      <w:r w:rsidR="00F736FE" w:rsidRPr="00D62B6E">
        <w:t xml:space="preserve">dostane </w:t>
      </w:r>
      <w:r w:rsidRPr="00D62B6E">
        <w:t>vysoká škola, ktorá vlastní študentské domovy (resp. študentský domov), dotácie na mzdy zamestnancov a odvody do poistných fondov vo výške 50 % z objemu finančných prostriedkov</w:t>
      </w:r>
      <w:r w:rsidR="00FE312F" w:rsidRPr="00D62B6E">
        <w:t xml:space="preserve"> </w:t>
      </w:r>
      <w:r w:rsidR="001C3D44" w:rsidRPr="00D62B6E">
        <w:t>v roku 202</w:t>
      </w:r>
      <w:r w:rsidR="00960948" w:rsidRPr="00D62B6E">
        <w:t>2</w:t>
      </w:r>
      <w:r w:rsidR="00A1263F" w:rsidRPr="00D62B6E">
        <w:t xml:space="preserve">, a z 50 % odvodeného </w:t>
      </w:r>
      <w:r w:rsidRPr="00D62B6E">
        <w:t xml:space="preserve">od počtu lôžok obsadených študentmi </w:t>
      </w:r>
      <w:r w:rsidR="00745A68" w:rsidRPr="00D62B6E">
        <w:t>(</w:t>
      </w:r>
      <w:r w:rsidR="009367DB" w:rsidRPr="00D62B6E">
        <w:t>k </w:t>
      </w:r>
      <w:r w:rsidR="00041921" w:rsidRPr="00D62B6E">
        <w:t>31.10.2021</w:t>
      </w:r>
      <w:r w:rsidR="00272611" w:rsidRPr="00D62B6E">
        <w:t>)</w:t>
      </w:r>
      <w:r w:rsidR="00181B99" w:rsidRPr="00D62B6E">
        <w:t>,</w:t>
      </w:r>
      <w:r w:rsidR="00F02687" w:rsidRPr="00D62B6E">
        <w:t xml:space="preserve"> </w:t>
      </w:r>
      <w:r w:rsidRPr="00D62B6E">
        <w:t>vrátane doktorandov v dennej forme štúdia.</w:t>
      </w:r>
      <w:r w:rsidR="00626805" w:rsidRPr="00D62B6E">
        <w:t xml:space="preserve"> </w:t>
      </w:r>
      <w:r w:rsidR="00AF0D16" w:rsidRPr="00D62B6E">
        <w:t>Zároveň bude zamestnancom študentských domovov priznan</w:t>
      </w:r>
      <w:r w:rsidR="00181B99" w:rsidRPr="00D62B6E">
        <w:t xml:space="preserve">é zvýšenie tarifných platov v celkovej sume 1 549 747 eur, z toho: </w:t>
      </w:r>
    </w:p>
    <w:p w14:paraId="0BB7AA05" w14:textId="320E733A" w:rsidR="00181B99" w:rsidRPr="00D62B6E" w:rsidRDefault="00181B99" w:rsidP="00D62B6E">
      <w:pPr>
        <w:pStyle w:val="odsek"/>
        <w:numPr>
          <w:ilvl w:val="0"/>
          <w:numId w:val="0"/>
        </w:numPr>
      </w:pPr>
      <w:r w:rsidRPr="00D62B6E">
        <w:t>- dopady 3 % valorizácie platových taríf pre zamestnancov študentských domovov v sume 317 739 eur,</w:t>
      </w:r>
      <w:r w:rsidR="00AF0D16" w:rsidRPr="00D62B6E">
        <w:t xml:space="preserve"> </w:t>
      </w:r>
    </w:p>
    <w:p w14:paraId="449A7A9E" w14:textId="04E3E152" w:rsidR="00181B99" w:rsidRPr="00D62B6E" w:rsidRDefault="00181B99" w:rsidP="00D62B6E">
      <w:pPr>
        <w:pStyle w:val="odsek"/>
        <w:numPr>
          <w:ilvl w:val="0"/>
          <w:numId w:val="0"/>
        </w:numPr>
      </w:pPr>
      <w:r w:rsidRPr="00D62B6E">
        <w:t xml:space="preserve">- </w:t>
      </w:r>
      <w:r w:rsidR="00AF0D16" w:rsidRPr="00D62B6E">
        <w:t xml:space="preserve">valorizácia </w:t>
      </w:r>
      <w:r w:rsidRPr="00D62B6E">
        <w:t xml:space="preserve">platových taríf od 1.1.2023 pre zamestnancov študentských domovov </w:t>
      </w:r>
      <w:r w:rsidR="00AF0D16" w:rsidRPr="00D62B6E">
        <w:t>vo výške 7% platových taríf v</w:t>
      </w:r>
      <w:r w:rsidR="00C13727" w:rsidRPr="00D62B6E">
        <w:t xml:space="preserve"> celkovej </w:t>
      </w:r>
      <w:r w:rsidR="00AF0D16" w:rsidRPr="00D62B6E">
        <w:t>sume 819</w:t>
      </w:r>
      <w:r w:rsidR="00C13727" w:rsidRPr="00D62B6E">
        <w:t> 043 eur</w:t>
      </w:r>
      <w:r w:rsidR="00AF0D16" w:rsidRPr="00D62B6E">
        <w:t xml:space="preserve"> </w:t>
      </w:r>
    </w:p>
    <w:p w14:paraId="2FEA6620" w14:textId="1C234FFB" w:rsidR="006A345C" w:rsidRPr="00D62B6E" w:rsidRDefault="00AF0D16" w:rsidP="00D62B6E">
      <w:pPr>
        <w:pStyle w:val="odsek"/>
        <w:numPr>
          <w:ilvl w:val="0"/>
          <w:numId w:val="0"/>
        </w:numPr>
      </w:pPr>
      <w:r w:rsidRPr="00D62B6E">
        <w:t>a od 1.9.2023 vo výške 10 % platových taríf</w:t>
      </w:r>
      <w:r w:rsidR="00C13727" w:rsidRPr="00D62B6E">
        <w:t xml:space="preserve"> </w:t>
      </w:r>
      <w:r w:rsidR="00181B99" w:rsidRPr="00D62B6E">
        <w:t xml:space="preserve">pre zamestnancov študentských domovov </w:t>
      </w:r>
      <w:r w:rsidR="00C13727" w:rsidRPr="00D62B6E">
        <w:t>v celkovej sume 412 965 eur</w:t>
      </w:r>
      <w:r w:rsidRPr="00D62B6E">
        <w:t>.</w:t>
      </w:r>
    </w:p>
    <w:p w14:paraId="4E5CB57D" w14:textId="066A42D8" w:rsidR="006A345C" w:rsidRPr="00D62B6E" w:rsidRDefault="006A345C" w:rsidP="00740C04">
      <w:pPr>
        <w:pStyle w:val="odsek"/>
      </w:pPr>
      <w:r w:rsidRPr="00D62B6E">
        <w:lastRenderedPageBreak/>
        <w:t>Vysoká škola, ktorá vlastní študentské domovy (resp. študentský domov), obdrží okrem prostriedkov na mzdy zamestnancov študentských domovov a odvody do poistných fondov v rámci príspevku na prevádzku študentských domovov podľa odseku</w:t>
      </w:r>
      <w:r w:rsidRPr="00D62B6E">
        <w:rPr>
          <w:color w:val="FF0000"/>
        </w:rPr>
        <w:t xml:space="preserve"> </w:t>
      </w:r>
      <w:r w:rsidR="00C5400A" w:rsidRPr="00D62B6E">
        <w:fldChar w:fldCharType="begin"/>
      </w:r>
      <w:r w:rsidR="00C5400A" w:rsidRPr="00D62B6E">
        <w:instrText xml:space="preserve"> REF _Ref230326319 \n \h  \* MERGEFORMAT </w:instrText>
      </w:r>
      <w:r w:rsidR="00C5400A" w:rsidRPr="00D62B6E">
        <w:fldChar w:fldCharType="separate"/>
      </w:r>
      <w:r w:rsidR="00D12FB7">
        <w:t>(70)</w:t>
      </w:r>
      <w:r w:rsidR="00C5400A" w:rsidRPr="00D62B6E">
        <w:fldChar w:fldCharType="end"/>
      </w:r>
      <w:r w:rsidRPr="00D62B6E">
        <w:t xml:space="preserve"> písm. a) aj finančné prostriedky</w:t>
      </w:r>
      <w:r w:rsidR="00FE6F25" w:rsidRPr="00D62B6E">
        <w:rPr>
          <w:rStyle w:val="Odkaznapoznmkupodiarou"/>
        </w:rPr>
        <w:footnoteReference w:id="23"/>
      </w:r>
      <w:r w:rsidR="00FE6F25" w:rsidRPr="00D62B6E">
        <w:t>)</w:t>
      </w:r>
      <w:r w:rsidRPr="00D62B6E">
        <w:t xml:space="preserve"> na prevádzkové náklady študentských domovov vo výške k</w:t>
      </w:r>
      <w:r w:rsidRPr="00D62B6E">
        <w:rPr>
          <w:vertAlign w:val="subscript"/>
        </w:rPr>
        <w:t xml:space="preserve">u </w:t>
      </w:r>
      <w:r w:rsidRPr="00D62B6E">
        <w:t xml:space="preserve">* 32 </w:t>
      </w:r>
      <w:r w:rsidR="008835D3" w:rsidRPr="00D62B6E">
        <w:t>€</w:t>
      </w:r>
      <w:r w:rsidRPr="00D62B6E">
        <w:t xml:space="preserve"> ročne na každé lôžko v študentskom domove pridelené študentovi (vrátane doktorandov v dennej forme štúdia), kde k</w:t>
      </w:r>
      <w:r w:rsidRPr="00D62B6E">
        <w:rPr>
          <w:vertAlign w:val="subscript"/>
        </w:rPr>
        <w:t>u</w:t>
      </w:r>
      <w:r w:rsidRPr="00D62B6E">
        <w:t xml:space="preserve"> je koeficient náročnosti údržby z intervalu 1,0 až 2,5, pričom tento koeficient sa určuje na základe nasledujúcej tabuľky: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5138"/>
        <w:gridCol w:w="1594"/>
      </w:tblGrid>
      <w:tr w:rsidR="009575F9" w:rsidRPr="00D62B6E" w14:paraId="6B8E6AD0" w14:textId="77777777" w:rsidTr="00517468">
        <w:tc>
          <w:tcPr>
            <w:tcW w:w="1276" w:type="dxa"/>
          </w:tcPr>
          <w:p w14:paraId="55AB4A69" w14:textId="77777777" w:rsidR="006A345C" w:rsidRPr="00D62B6E" w:rsidRDefault="006A345C" w:rsidP="00517468">
            <w:pPr>
              <w:pStyle w:val="texttabulkahlavicka"/>
              <w:rPr>
                <w:color w:val="auto"/>
              </w:rPr>
            </w:pPr>
            <w:r w:rsidRPr="00D62B6E">
              <w:rPr>
                <w:color w:val="auto"/>
              </w:rPr>
              <w:t>Kategória</w:t>
            </w:r>
          </w:p>
        </w:tc>
        <w:tc>
          <w:tcPr>
            <w:tcW w:w="5138" w:type="dxa"/>
          </w:tcPr>
          <w:p w14:paraId="27527B5B" w14:textId="77777777" w:rsidR="006A345C" w:rsidRPr="00D62B6E" w:rsidRDefault="006A345C" w:rsidP="00517468">
            <w:pPr>
              <w:pStyle w:val="texttabulkahlavicka"/>
              <w:rPr>
                <w:color w:val="auto"/>
              </w:rPr>
            </w:pPr>
            <w:r w:rsidRPr="00D62B6E">
              <w:rPr>
                <w:color w:val="auto"/>
              </w:rPr>
              <w:t>C h a r a k t e r i s t i k</w:t>
            </w:r>
            <w:r w:rsidR="006E2E46" w:rsidRPr="00D62B6E">
              <w:rPr>
                <w:color w:val="auto"/>
              </w:rPr>
              <w:t> </w:t>
            </w:r>
            <w:r w:rsidRPr="00D62B6E">
              <w:rPr>
                <w:color w:val="auto"/>
              </w:rPr>
              <w:t>a</w:t>
            </w:r>
          </w:p>
        </w:tc>
        <w:tc>
          <w:tcPr>
            <w:tcW w:w="1594" w:type="dxa"/>
          </w:tcPr>
          <w:p w14:paraId="22532A67" w14:textId="77777777" w:rsidR="006A345C" w:rsidRPr="00D62B6E" w:rsidRDefault="006A345C" w:rsidP="00517468">
            <w:pPr>
              <w:pStyle w:val="texttabulkahlavicka"/>
              <w:rPr>
                <w:color w:val="auto"/>
                <w:vertAlign w:val="subscript"/>
              </w:rPr>
            </w:pPr>
            <w:r w:rsidRPr="00D62B6E">
              <w:rPr>
                <w:color w:val="auto"/>
              </w:rPr>
              <w:t>Koeficient k</w:t>
            </w:r>
            <w:r w:rsidRPr="00D62B6E">
              <w:rPr>
                <w:color w:val="auto"/>
                <w:vertAlign w:val="subscript"/>
              </w:rPr>
              <w:t>u</w:t>
            </w:r>
          </w:p>
        </w:tc>
      </w:tr>
      <w:tr w:rsidR="009575F9" w:rsidRPr="00D62B6E" w14:paraId="3B35B0B2" w14:textId="77777777" w:rsidTr="00517468">
        <w:tc>
          <w:tcPr>
            <w:tcW w:w="1276" w:type="dxa"/>
          </w:tcPr>
          <w:p w14:paraId="51A48CA5" w14:textId="77777777" w:rsidR="006A345C" w:rsidRPr="00D62B6E" w:rsidRDefault="006A345C" w:rsidP="00517468">
            <w:pPr>
              <w:pStyle w:val="texttabulka"/>
            </w:pPr>
            <w:r w:rsidRPr="00D62B6E">
              <w:t>A</w:t>
            </w:r>
          </w:p>
        </w:tc>
        <w:tc>
          <w:tcPr>
            <w:tcW w:w="5138" w:type="dxa"/>
          </w:tcPr>
          <w:p w14:paraId="30B4831D" w14:textId="77777777" w:rsidR="006A345C" w:rsidRPr="00D62B6E" w:rsidRDefault="006A345C" w:rsidP="00517468">
            <w:pPr>
              <w:pStyle w:val="texttabulka"/>
            </w:pPr>
            <w:r w:rsidRPr="00D62B6E">
              <w:t>Blok po výstavbe (rekonštrukcii) do 10 rokov</w:t>
            </w:r>
          </w:p>
        </w:tc>
        <w:tc>
          <w:tcPr>
            <w:tcW w:w="1594" w:type="dxa"/>
          </w:tcPr>
          <w:p w14:paraId="1816BBF7" w14:textId="77777777" w:rsidR="006A345C" w:rsidRPr="00D62B6E" w:rsidRDefault="006A345C" w:rsidP="00517468">
            <w:pPr>
              <w:pStyle w:val="texttabulka"/>
            </w:pPr>
            <w:r w:rsidRPr="00D62B6E">
              <w:t xml:space="preserve">          1,0</w:t>
            </w:r>
          </w:p>
        </w:tc>
      </w:tr>
      <w:tr w:rsidR="009575F9" w:rsidRPr="00D62B6E" w14:paraId="06161AA1" w14:textId="77777777" w:rsidTr="00517468">
        <w:tc>
          <w:tcPr>
            <w:tcW w:w="1276" w:type="dxa"/>
          </w:tcPr>
          <w:p w14:paraId="15C87ED3" w14:textId="77777777" w:rsidR="006A345C" w:rsidRPr="00D62B6E" w:rsidRDefault="006A345C" w:rsidP="00517468">
            <w:pPr>
              <w:pStyle w:val="texttabulka"/>
            </w:pPr>
            <w:r w:rsidRPr="00D62B6E">
              <w:t>B</w:t>
            </w:r>
          </w:p>
        </w:tc>
        <w:tc>
          <w:tcPr>
            <w:tcW w:w="5138" w:type="dxa"/>
          </w:tcPr>
          <w:p w14:paraId="47B6162E" w14:textId="77777777" w:rsidR="006A345C" w:rsidRPr="00D62B6E" w:rsidRDefault="006A345C" w:rsidP="00517468">
            <w:pPr>
              <w:pStyle w:val="texttabulka"/>
            </w:pPr>
            <w:r w:rsidRPr="00D62B6E">
              <w:t>Blok po výstavbe (rekonštrukcii) od 10 do 20 rokov</w:t>
            </w:r>
          </w:p>
        </w:tc>
        <w:tc>
          <w:tcPr>
            <w:tcW w:w="1594" w:type="dxa"/>
          </w:tcPr>
          <w:p w14:paraId="2F7DBF06" w14:textId="77777777" w:rsidR="006A345C" w:rsidRPr="00D62B6E" w:rsidRDefault="006A345C" w:rsidP="00517468">
            <w:pPr>
              <w:pStyle w:val="texttabulka"/>
            </w:pPr>
            <w:r w:rsidRPr="00D62B6E">
              <w:t xml:space="preserve">          2,0</w:t>
            </w:r>
          </w:p>
        </w:tc>
      </w:tr>
      <w:tr w:rsidR="006A345C" w:rsidRPr="00D62B6E" w14:paraId="753FAF73" w14:textId="77777777" w:rsidTr="00517468">
        <w:tc>
          <w:tcPr>
            <w:tcW w:w="1276" w:type="dxa"/>
          </w:tcPr>
          <w:p w14:paraId="190856FA" w14:textId="77777777" w:rsidR="006A345C" w:rsidRPr="00D62B6E" w:rsidRDefault="006A345C" w:rsidP="00517468">
            <w:pPr>
              <w:pStyle w:val="texttabulka"/>
            </w:pPr>
            <w:r w:rsidRPr="00D62B6E">
              <w:t>C</w:t>
            </w:r>
          </w:p>
        </w:tc>
        <w:tc>
          <w:tcPr>
            <w:tcW w:w="5138" w:type="dxa"/>
          </w:tcPr>
          <w:p w14:paraId="6FFD690B" w14:textId="77777777" w:rsidR="006A345C" w:rsidRPr="00D62B6E" w:rsidRDefault="006A345C" w:rsidP="00517468">
            <w:pPr>
              <w:pStyle w:val="texttabulka"/>
            </w:pPr>
            <w:r w:rsidRPr="00D62B6E">
              <w:t>Blok po výstavbe (rekonštrukcii) nad 20 rokov</w:t>
            </w:r>
          </w:p>
        </w:tc>
        <w:tc>
          <w:tcPr>
            <w:tcW w:w="1594" w:type="dxa"/>
          </w:tcPr>
          <w:p w14:paraId="67B3BBFC" w14:textId="77777777" w:rsidR="006A345C" w:rsidRPr="00D62B6E" w:rsidRDefault="006A345C" w:rsidP="00517468">
            <w:pPr>
              <w:pStyle w:val="texttabulka"/>
            </w:pPr>
            <w:r w:rsidRPr="00D62B6E">
              <w:t xml:space="preserve">          2,5</w:t>
            </w:r>
          </w:p>
        </w:tc>
      </w:tr>
    </w:tbl>
    <w:p w14:paraId="273AC71D" w14:textId="77777777" w:rsidR="006A345C" w:rsidRPr="00D62B6E" w:rsidRDefault="006A345C" w:rsidP="00710BA0">
      <w:pPr>
        <w:pStyle w:val="Zoznam1"/>
      </w:pPr>
    </w:p>
    <w:p w14:paraId="14F57296" w14:textId="21728E64" w:rsidR="006A345C" w:rsidRPr="00D62B6E" w:rsidRDefault="006A345C" w:rsidP="00740C04">
      <w:pPr>
        <w:pStyle w:val="odsek"/>
      </w:pPr>
      <w:r w:rsidRPr="00D62B6E">
        <w:t xml:space="preserve">V prípade blokov jedného študentského domova rôznej kvality sa určí výsledný koeficient váhovým spôsobom s uvážením </w:t>
      </w:r>
      <w:r w:rsidR="005177FC" w:rsidRPr="00D62B6E">
        <w:t xml:space="preserve">na </w:t>
      </w:r>
      <w:r w:rsidRPr="00D62B6E">
        <w:t>kapacity blokov.</w:t>
      </w:r>
    </w:p>
    <w:p w14:paraId="2739B02C" w14:textId="63470B37" w:rsidR="006A345C" w:rsidRPr="00D62B6E" w:rsidRDefault="006A345C" w:rsidP="00740C04">
      <w:pPr>
        <w:pStyle w:val="odsek"/>
      </w:pPr>
      <w:r w:rsidRPr="00D62B6E">
        <w:t xml:space="preserve">Príspevok na ubytovaného študenta podľa odseku </w:t>
      </w:r>
      <w:r w:rsidR="00C5400A" w:rsidRPr="00D62B6E">
        <w:fldChar w:fldCharType="begin"/>
      </w:r>
      <w:r w:rsidR="00C5400A" w:rsidRPr="00D62B6E">
        <w:instrText xml:space="preserve"> REF _Ref230326319 \n \h  \* MERGEFORMAT </w:instrText>
      </w:r>
      <w:r w:rsidR="00C5400A" w:rsidRPr="00D62B6E">
        <w:fldChar w:fldCharType="separate"/>
      </w:r>
      <w:r w:rsidR="00D12FB7">
        <w:t>(70)</w:t>
      </w:r>
      <w:r w:rsidR="00C5400A" w:rsidRPr="00D62B6E">
        <w:fldChar w:fldCharType="end"/>
      </w:r>
      <w:r w:rsidRPr="00D62B6E">
        <w:t xml:space="preserve"> písm. b)  sa poskytuje vysokej škole vo výške </w:t>
      </w:r>
      <w:r w:rsidR="005177FC" w:rsidRPr="00D62B6E">
        <w:t>10</w:t>
      </w:r>
      <w:r w:rsidRPr="00D62B6E">
        <w:t> </w:t>
      </w:r>
      <w:r w:rsidR="005177FC" w:rsidRPr="00D62B6E">
        <w:t>eur/</w:t>
      </w:r>
      <w:r w:rsidRPr="00D62B6E">
        <w:t>ubytovaného študenta/mesiac počas jeho ubytovania (najviac 10 mesiacov)</w:t>
      </w:r>
      <w:r w:rsidRPr="00D62B6E">
        <w:rPr>
          <w:rStyle w:val="Odkaznapoznmkupodiarou"/>
          <w:sz w:val="22"/>
        </w:rPr>
        <w:t xml:space="preserve"> </w:t>
      </w:r>
      <w:r w:rsidRPr="00D62B6E">
        <w:rPr>
          <w:rStyle w:val="Odkaznapoznmkupodiarou"/>
          <w:sz w:val="22"/>
        </w:rPr>
        <w:footnoteReference w:id="24"/>
      </w:r>
      <w:r w:rsidRPr="00D62B6E">
        <w:t>). Verejná vysoká škola, ktorá má uzatvorenú zmluvu s ubytovacím zariadením, v ktorom sú ubytovaní študenti, musí o príspevok požiadať ministerstvo a k žiadosti priložiť predmetnú zmluvu.</w:t>
      </w:r>
    </w:p>
    <w:p w14:paraId="6B284CFE" w14:textId="5B4FBEDD" w:rsidR="006A345C" w:rsidRPr="00D62B6E" w:rsidRDefault="006A345C" w:rsidP="000A2DFC">
      <w:pPr>
        <w:pStyle w:val="Nadpis7"/>
        <w:rPr>
          <w:rFonts w:ascii="Times New Roman" w:hAnsi="Times New Roman"/>
          <w:i/>
        </w:rPr>
      </w:pPr>
      <w:r w:rsidRPr="00D62B6E">
        <w:rPr>
          <w:rFonts w:ascii="Times New Roman" w:hAnsi="Times New Roman"/>
          <w:i/>
        </w:rPr>
        <w:t>3.4.</w:t>
      </w:r>
      <w:r w:rsidR="000B3679" w:rsidRPr="00D62B6E">
        <w:rPr>
          <w:rFonts w:ascii="Times New Roman" w:hAnsi="Times New Roman"/>
          <w:i/>
        </w:rPr>
        <w:t>4 Dotácia na športové aktivity,</w:t>
      </w:r>
      <w:r w:rsidRPr="00D62B6E">
        <w:rPr>
          <w:rFonts w:ascii="Times New Roman" w:hAnsi="Times New Roman"/>
          <w:i/>
        </w:rPr>
        <w:t xml:space="preserve"> kultúrne aktivity</w:t>
      </w:r>
      <w:r w:rsidR="000B3679" w:rsidRPr="00D62B6E">
        <w:rPr>
          <w:rFonts w:ascii="Times New Roman" w:hAnsi="Times New Roman"/>
          <w:i/>
        </w:rPr>
        <w:t xml:space="preserve"> a záujmovú činnosť študentov</w:t>
      </w:r>
      <w:r w:rsidR="00405F70">
        <w:rPr>
          <w:rFonts w:ascii="Times New Roman" w:hAnsi="Times New Roman"/>
          <w:i/>
        </w:rPr>
        <w:t xml:space="preserve"> </w:t>
      </w:r>
      <w:r w:rsidR="00F736FE" w:rsidRPr="00D62B6E">
        <w:rPr>
          <w:rFonts w:ascii="Times New Roman" w:hAnsi="Times New Roman"/>
          <w:i/>
        </w:rPr>
        <w:t>(prvok 077</w:t>
      </w:r>
      <w:r w:rsidR="00405F70">
        <w:rPr>
          <w:rFonts w:ascii="Times New Roman" w:hAnsi="Times New Roman"/>
          <w:i/>
        </w:rPr>
        <w:t xml:space="preserve"> </w:t>
      </w:r>
      <w:r w:rsidR="00F736FE" w:rsidRPr="00D62B6E">
        <w:rPr>
          <w:rFonts w:ascii="Times New Roman" w:hAnsi="Times New Roman"/>
          <w:i/>
        </w:rPr>
        <w:t>15</w:t>
      </w:r>
      <w:r w:rsidR="00405F70">
        <w:rPr>
          <w:rFonts w:ascii="Times New Roman" w:hAnsi="Times New Roman"/>
          <w:i/>
        </w:rPr>
        <w:t xml:space="preserve"> </w:t>
      </w:r>
      <w:r w:rsidR="00F736FE" w:rsidRPr="00D62B6E">
        <w:rPr>
          <w:rFonts w:ascii="Times New Roman" w:hAnsi="Times New Roman"/>
          <w:i/>
        </w:rPr>
        <w:t>03)</w:t>
      </w:r>
    </w:p>
    <w:p w14:paraId="041E9148" w14:textId="77777777" w:rsidR="00EC2945" w:rsidRPr="00D62B6E" w:rsidRDefault="00EC2945" w:rsidP="00EC2945">
      <w:pPr>
        <w:pStyle w:val="odsek"/>
      </w:pPr>
      <w:r w:rsidRPr="00D62B6E">
        <w:t>Dotácia na športové aktivity, kultúrne aktivity a záujmovú činnosť študentov, vrátane podpory činnosti vysokoškolských telovýchovných jednôt a vysokoškolských športových klubov a univerzitných pastoračných centier, sa rozpisuje nasledovne:</w:t>
      </w:r>
    </w:p>
    <w:p w14:paraId="23B824F1" w14:textId="01557860" w:rsidR="00EC2945" w:rsidRPr="00D62B6E" w:rsidRDefault="00EC2945" w:rsidP="00762DBB">
      <w:pPr>
        <w:pStyle w:val="odsek-pismeno"/>
        <w:numPr>
          <w:ilvl w:val="0"/>
          <w:numId w:val="18"/>
        </w:numPr>
      </w:pPr>
      <w:r w:rsidRPr="00D62B6E">
        <w:t xml:space="preserve">v sume </w:t>
      </w:r>
      <w:r w:rsidR="00652AF2" w:rsidRPr="00D62B6E">
        <w:t>615 998</w:t>
      </w:r>
      <w:r w:rsidRPr="00D62B6E">
        <w:t xml:space="preserve"> € úmerne počtu študentov v dennej forme štúdia k 31. októbru 20</w:t>
      </w:r>
      <w:r w:rsidR="00EF14AD" w:rsidRPr="00D62B6E">
        <w:t>2</w:t>
      </w:r>
      <w:r w:rsidR="00960948" w:rsidRPr="00D62B6E">
        <w:t>2</w:t>
      </w:r>
      <w:r w:rsidRPr="00D62B6E">
        <w:t>;</w:t>
      </w:r>
    </w:p>
    <w:p w14:paraId="6A6DE45A" w14:textId="77777777" w:rsidR="00EC2945" w:rsidRPr="00D62B6E" w:rsidRDefault="00EC2945" w:rsidP="00762DBB">
      <w:pPr>
        <w:pStyle w:val="odsek-pismeno"/>
        <w:numPr>
          <w:ilvl w:val="0"/>
          <w:numId w:val="18"/>
        </w:numPr>
      </w:pPr>
      <w:r w:rsidRPr="00D62B6E">
        <w:t xml:space="preserve">v sume 611 540 € </w:t>
      </w:r>
      <w:r w:rsidR="00721313" w:rsidRPr="00D62B6E">
        <w:t>na činnosť vysokoškolských telovýchovných jednôt a</w:t>
      </w:r>
      <w:r w:rsidR="003522D8" w:rsidRPr="00D62B6E">
        <w:t> </w:t>
      </w:r>
      <w:r w:rsidR="00721313" w:rsidRPr="00D62B6E">
        <w:t>vysokoškolských športových klubov</w:t>
      </w:r>
      <w:r w:rsidR="003522D8" w:rsidRPr="00D62B6E">
        <w:t xml:space="preserve"> </w:t>
      </w:r>
      <w:r w:rsidRPr="00D62B6E">
        <w:t xml:space="preserve">podľa Kritérií na </w:t>
      </w:r>
      <w:r w:rsidR="006A345C" w:rsidRPr="00D62B6E">
        <w:t xml:space="preserve">prerozdelenie príspevku </w:t>
      </w:r>
      <w:r w:rsidR="00383FAF" w:rsidRPr="00D62B6E">
        <w:t>ministerstva</w:t>
      </w:r>
      <w:r w:rsidR="006A345C" w:rsidRPr="00D62B6E">
        <w:t xml:space="preserve"> vysokoškolským </w:t>
      </w:r>
      <w:r w:rsidR="00383FAF" w:rsidRPr="00D62B6E">
        <w:t>telovýchovným</w:t>
      </w:r>
      <w:r w:rsidR="006A345C" w:rsidRPr="00D62B6E">
        <w:t xml:space="preserve"> jednotám a športovým klubom vysokých škôl Slovensk</w:t>
      </w:r>
      <w:r w:rsidRPr="00D62B6E">
        <w:t>ej asociácii</w:t>
      </w:r>
      <w:r w:rsidR="006A345C" w:rsidRPr="00D62B6E">
        <w:t xml:space="preserve"> univerzitného športu </w:t>
      </w:r>
      <w:r w:rsidR="00045F5E" w:rsidRPr="00D62B6E">
        <w:t>aj so zohľadnením účasti športovcov na svetových univerziádach a akademických majstrovstvách sveta</w:t>
      </w:r>
      <w:r w:rsidR="00292832" w:rsidRPr="00D62B6E">
        <w:t>;</w:t>
      </w:r>
    </w:p>
    <w:p w14:paraId="14DE3062" w14:textId="06263F0E" w:rsidR="00EC2945" w:rsidRPr="00D62B6E" w:rsidRDefault="00EC2945" w:rsidP="00762DBB">
      <w:pPr>
        <w:pStyle w:val="odsek-pismeno"/>
        <w:numPr>
          <w:ilvl w:val="0"/>
          <w:numId w:val="18"/>
        </w:numPr>
      </w:pPr>
      <w:r w:rsidRPr="00D62B6E">
        <w:t xml:space="preserve">v sume 50 000 € na úhradu nákladov spojených s organizáciou medzinárodnej študentskej vedeckej konferencie študentov prvých dvoch stupňov vysokoškolského </w:t>
      </w:r>
      <w:r w:rsidRPr="00D62B6E">
        <w:lastRenderedPageBreak/>
        <w:t>vzdelávania podľa podmienok na podávanie žiadostí na získanie dotácie na tento účel</w:t>
      </w:r>
      <w:r w:rsidR="001C3D44" w:rsidRPr="00D62B6E">
        <w:t xml:space="preserve"> v prílohe č. </w:t>
      </w:r>
      <w:r w:rsidR="000368D6">
        <w:t>9</w:t>
      </w:r>
      <w:r w:rsidRPr="00D62B6E">
        <w:t>;</w:t>
      </w:r>
    </w:p>
    <w:p w14:paraId="2AF2D15B" w14:textId="77777777" w:rsidR="006A345C" w:rsidRPr="00D62B6E" w:rsidRDefault="00EC2945" w:rsidP="00762DBB">
      <w:pPr>
        <w:pStyle w:val="odsek-pismeno"/>
        <w:numPr>
          <w:ilvl w:val="0"/>
          <w:numId w:val="18"/>
        </w:numPr>
      </w:pPr>
      <w:r w:rsidRPr="00D62B6E">
        <w:t xml:space="preserve">podľa disponibilných možností účelovo na </w:t>
      </w:r>
      <w:r w:rsidR="006A345C" w:rsidRPr="00D62B6E">
        <w:t xml:space="preserve">kultúrne </w:t>
      </w:r>
      <w:r w:rsidR="00927A09" w:rsidRPr="00D62B6E">
        <w:t xml:space="preserve">a športové </w:t>
      </w:r>
      <w:r w:rsidR="006A345C" w:rsidRPr="00D62B6E">
        <w:t>akcie s celoslovenskou pôsobnosťou a</w:t>
      </w:r>
      <w:r w:rsidR="009666D7" w:rsidRPr="00D62B6E">
        <w:t xml:space="preserve"> na kultúrne </w:t>
      </w:r>
      <w:r w:rsidR="00927A09" w:rsidRPr="00D62B6E">
        <w:t xml:space="preserve">a športové </w:t>
      </w:r>
      <w:r w:rsidR="009666D7" w:rsidRPr="00D62B6E">
        <w:t xml:space="preserve">akcie spojené </w:t>
      </w:r>
      <w:r w:rsidR="006A345C" w:rsidRPr="00D62B6E">
        <w:t>s účasťou na medzinárodných podujatiach na základe osobitnej žiadosti vysokej školy</w:t>
      </w:r>
      <w:r w:rsidRPr="00D62B6E">
        <w:t xml:space="preserve"> a na realizáciu priorít ministerstva v oblasti športovej a kultúrnej činnosti realizovaných prostredníctvom verejných vysokých škôl, vysokoškolských telovýchovných jednôt a športových klubov a vysokoškolských umeleckých súborov</w:t>
      </w:r>
      <w:r w:rsidR="00B96D72" w:rsidRPr="00D62B6E">
        <w:t>.</w:t>
      </w:r>
    </w:p>
    <w:p w14:paraId="40565AEA" w14:textId="35A82053" w:rsidR="00DC1734" w:rsidRPr="00D62B6E" w:rsidRDefault="00DC1734" w:rsidP="009D071D">
      <w:pPr>
        <w:pStyle w:val="odsek"/>
      </w:pPr>
      <w:r w:rsidRPr="00D62B6E">
        <w:t xml:space="preserve">O nevyčerpanú sumu finančných prostriedkov k </w:t>
      </w:r>
      <w:r w:rsidR="00F736FE" w:rsidRPr="00D62B6E">
        <w:t>31</w:t>
      </w:r>
      <w:r w:rsidRPr="00D62B6E">
        <w:t>.12.202</w:t>
      </w:r>
      <w:r w:rsidR="00960948" w:rsidRPr="00D62B6E">
        <w:t>3</w:t>
      </w:r>
      <w:r w:rsidRPr="00D62B6E">
        <w:t xml:space="preserve"> na činnosť vysokoškolských telovýchovných jednôt, vysokoškolských športových klubov a na akademické majstrovstvá sa zníži suma finančných prostriedkov napočítaná na daný účel </w:t>
      </w:r>
      <w:r w:rsidR="00F736FE" w:rsidRPr="00D62B6E">
        <w:t xml:space="preserve">v rozpise dotácie na </w:t>
      </w:r>
      <w:r w:rsidRPr="00D62B6E">
        <w:t>rok 202</w:t>
      </w:r>
      <w:r w:rsidR="00960948" w:rsidRPr="00D62B6E">
        <w:t>4</w:t>
      </w:r>
      <w:r w:rsidRPr="00D62B6E">
        <w:t xml:space="preserve">. </w:t>
      </w:r>
      <w:r w:rsidR="0014446C" w:rsidRPr="00D62B6E">
        <w:t xml:space="preserve"> </w:t>
      </w:r>
    </w:p>
    <w:p w14:paraId="4BEA8817" w14:textId="77777777" w:rsidR="003E4BDC" w:rsidRPr="00D62B6E" w:rsidRDefault="003E4BDC" w:rsidP="008612C5">
      <w:pPr>
        <w:pStyle w:val="Nadpis3vavomal"/>
        <w:rPr>
          <w:i/>
          <w:iCs/>
          <w:lang w:val="sk-SK"/>
        </w:rPr>
      </w:pPr>
      <w:r w:rsidRPr="00D62B6E">
        <w:rPr>
          <w:i/>
          <w:iCs/>
          <w:lang w:val="sk-SK"/>
        </w:rPr>
        <w:t>4. Záverečné ustanovenie</w:t>
      </w:r>
    </w:p>
    <w:p w14:paraId="7F73C653" w14:textId="77777777" w:rsidR="00B4706C" w:rsidRPr="00D62B6E" w:rsidRDefault="00B4706C" w:rsidP="00740C04">
      <w:pPr>
        <w:pStyle w:val="odsek"/>
      </w:pPr>
      <w:r w:rsidRPr="00D62B6E">
        <w:t>V prípade zistenia, že vysokej škole bola na základe nesprávnych údajov</w:t>
      </w:r>
      <w:r w:rsidR="00C97780" w:rsidRPr="00D62B6E">
        <w:t xml:space="preserve"> určená</w:t>
      </w:r>
      <w:r w:rsidRPr="00D62B6E">
        <w:t xml:space="preserve"> vyššia dotácia ako </w:t>
      </w:r>
      <w:r w:rsidR="00C97780" w:rsidRPr="00D62B6E">
        <w:t>jej prináleží</w:t>
      </w:r>
      <w:r w:rsidRPr="00D62B6E">
        <w:t>, ministerstvo vykoná</w:t>
      </w:r>
      <w:r w:rsidR="00587F52" w:rsidRPr="00D62B6E">
        <w:t xml:space="preserve"> v príslušnej časti rozpisu</w:t>
      </w:r>
      <w:r w:rsidRPr="00D62B6E">
        <w:t xml:space="preserve"> korekciu. </w:t>
      </w:r>
    </w:p>
    <w:p w14:paraId="178C548B" w14:textId="3BE287D3" w:rsidR="00B13BD3" w:rsidRDefault="00425F44" w:rsidP="008612C5">
      <w:pPr>
        <w:pStyle w:val="odsek"/>
      </w:pPr>
      <w:r w:rsidRPr="00D62B6E">
        <w:t>Ak dôj</w:t>
      </w:r>
      <w:r w:rsidR="00272611" w:rsidRPr="00D62B6E">
        <w:t>de v priebehu roka 20</w:t>
      </w:r>
      <w:r w:rsidR="00031003" w:rsidRPr="00D62B6E">
        <w:t>2</w:t>
      </w:r>
      <w:r w:rsidR="00960948" w:rsidRPr="00D62B6E">
        <w:t>3</w:t>
      </w:r>
      <w:r w:rsidRPr="00D62B6E">
        <w:t xml:space="preserve"> k úprave disponibilných zdrojov v rámci relevantných programov štátneho rozpočtu</w:t>
      </w:r>
      <w:r w:rsidR="003B7A07" w:rsidRPr="00D62B6E">
        <w:t>, resp. z dôvodu implementácie jednotlivých opatrení Plánu obnovy a odolnosti SR</w:t>
      </w:r>
      <w:r w:rsidRPr="00D62B6E">
        <w:t>, ministerstvo operat</w:t>
      </w:r>
      <w:r w:rsidR="008612C5" w:rsidRPr="00D62B6E">
        <w:t>ívne zohľadní zmenu vykonaním úpravy objemu finančných prostriedkov rozdeľo</w:t>
      </w:r>
      <w:r w:rsidR="001115B6" w:rsidRPr="00D62B6E">
        <w:t>vaných podľa vybraného parametra</w:t>
      </w:r>
      <w:r w:rsidR="008612C5" w:rsidRPr="00D62B6E">
        <w:t xml:space="preserve"> a zohľadní tieto zmeny spôsobom uvedeným v me</w:t>
      </w:r>
      <w:r w:rsidR="002368CB" w:rsidRPr="00D62B6E">
        <w:t>t</w:t>
      </w:r>
      <w:r w:rsidR="008612C5" w:rsidRPr="00D62B6E">
        <w:t>odike v rozpise pre jednotlivé vysoké školy</w:t>
      </w:r>
      <w:r w:rsidR="003B7A07" w:rsidRPr="00D62B6E">
        <w:t>, resp. v súlade s</w:t>
      </w:r>
      <w:r w:rsidR="00417770">
        <w:t>o systémom implementácie</w:t>
      </w:r>
      <w:r w:rsidR="003B7A07" w:rsidRPr="00D62B6E">
        <w:t>  Plánu obnovy a odolnosti SR</w:t>
      </w:r>
      <w:r w:rsidR="008612C5" w:rsidRPr="00D62B6E">
        <w:t>.</w:t>
      </w:r>
      <w:r w:rsidR="000E1211" w:rsidRPr="00D62B6E">
        <w:t xml:space="preserve"> V prípade, že navýšenie disponibilných zdrojov má vopred určený účel</w:t>
      </w:r>
      <w:r w:rsidR="00A1263F" w:rsidRPr="00D62B6E">
        <w:t>,</w:t>
      </w:r>
      <w:r w:rsidR="000E1211" w:rsidRPr="00D62B6E">
        <w:t xml:space="preserve"> alokácia finančných prostriedkov sa vykoná s ohľadom na predmetný účel. </w:t>
      </w:r>
      <w:r w:rsidR="00CF0A57" w:rsidRPr="00D62B6E">
        <w:t>Na základe odôvodnenej žiadosti vysokej školy</w:t>
      </w:r>
      <w:r w:rsidR="000B3679" w:rsidRPr="00D62B6E">
        <w:t xml:space="preserve"> a </w:t>
      </w:r>
      <w:r w:rsidR="00CF0A57" w:rsidRPr="00D62B6E">
        <w:t xml:space="preserve">v prípade disponibilných zdrojov môže </w:t>
      </w:r>
      <w:r w:rsidR="00A25E32" w:rsidRPr="00D62B6E">
        <w:t>ministerstvo formou navýšenia dotácie podporiť a</w:t>
      </w:r>
      <w:r w:rsidR="00DB56E8" w:rsidRPr="00D62B6E">
        <w:t xml:space="preserve">ktivity vysokej školy navýšením príslušnej </w:t>
      </w:r>
      <w:r w:rsidR="000B3679" w:rsidRPr="00D62B6E">
        <w:t xml:space="preserve">časti </w:t>
      </w:r>
      <w:r w:rsidR="00DB56E8" w:rsidRPr="00D62B6E">
        <w:t>dotácie.</w:t>
      </w:r>
    </w:p>
    <w:p w14:paraId="7C818CA1" w14:textId="3FF849D9" w:rsidR="00D8295C" w:rsidRPr="00D62B6E" w:rsidRDefault="00D8295C" w:rsidP="008612C5">
      <w:pPr>
        <w:pStyle w:val="odsek"/>
      </w:pPr>
      <w:r w:rsidRPr="00441FBC">
        <w:t>V zmysle § 11 zákona č. 523/2004 Z. z. o rozpočtových pravidlách verejnej správy a o zmene a doplnení niektorých zákonov v prípade ak nie je vládny návrh zákona o štátnom rozpočte na nasledujúci rozpočtový rok schválený národnou radou do 31. decembra bežného rozpočtového roka, spravuje sa rozpočtové hospodárenie v dobe od 1. januára rozpočtového roka do nadobudnutia účinnosti zákona o štátnom rozpočte na príslušný rozpočtový rok rozpočtovým provizóriom.</w:t>
      </w:r>
    </w:p>
    <w:p w14:paraId="7D940BAB" w14:textId="77777777" w:rsidR="007C44A5" w:rsidRPr="00D62B6E" w:rsidRDefault="007C44A5" w:rsidP="007C44A5">
      <w:pPr>
        <w:tabs>
          <w:tab w:val="left" w:pos="4320"/>
          <w:tab w:val="left" w:pos="7920"/>
        </w:tabs>
        <w:spacing w:after="0"/>
        <w:outlineLvl w:val="2"/>
      </w:pPr>
    </w:p>
    <w:p w14:paraId="3390A1A6" w14:textId="521C3912" w:rsidR="007C44A5" w:rsidRPr="00D62B6E" w:rsidRDefault="00C02ABF" w:rsidP="007C44A5">
      <w:pPr>
        <w:tabs>
          <w:tab w:val="left" w:pos="4320"/>
          <w:tab w:val="left" w:pos="7920"/>
        </w:tabs>
        <w:spacing w:after="0"/>
        <w:outlineLvl w:val="2"/>
      </w:pPr>
      <w:r w:rsidRPr="00D62B6E">
        <w:t>V</w:t>
      </w:r>
      <w:r w:rsidR="00051CCA" w:rsidRPr="00D62B6E">
        <w:t> </w:t>
      </w:r>
      <w:r w:rsidRPr="00D62B6E">
        <w:t>Bratislave</w:t>
      </w:r>
      <w:r w:rsidR="00051CCA" w:rsidRPr="00D62B6E">
        <w:t xml:space="preserve"> dňa </w:t>
      </w:r>
    </w:p>
    <w:p w14:paraId="4E9620F7" w14:textId="77777777" w:rsidR="00C30F69" w:rsidRPr="00D62B6E" w:rsidRDefault="00C30F69" w:rsidP="007C44A5">
      <w:pPr>
        <w:tabs>
          <w:tab w:val="left" w:pos="4320"/>
          <w:tab w:val="left" w:pos="7920"/>
        </w:tabs>
        <w:spacing w:after="0"/>
        <w:outlineLvl w:val="2"/>
      </w:pPr>
    </w:p>
    <w:p w14:paraId="707B7E64" w14:textId="77777777" w:rsidR="00C30F69" w:rsidRPr="00D62B6E" w:rsidRDefault="00C30F69" w:rsidP="007C44A5">
      <w:pPr>
        <w:tabs>
          <w:tab w:val="left" w:pos="4320"/>
          <w:tab w:val="left" w:pos="7920"/>
        </w:tabs>
        <w:spacing w:after="0"/>
        <w:outlineLvl w:val="2"/>
      </w:pPr>
    </w:p>
    <w:p w14:paraId="4CACBA4A" w14:textId="2C41982A" w:rsidR="007C44A5" w:rsidRDefault="008A464C" w:rsidP="007C44A5">
      <w:pPr>
        <w:tabs>
          <w:tab w:val="left" w:pos="4320"/>
          <w:tab w:val="left" w:pos="7920"/>
        </w:tabs>
        <w:spacing w:after="0"/>
        <w:outlineLvl w:val="2"/>
      </w:pPr>
      <w:r w:rsidRPr="00D62B6E">
        <w:rPr>
          <w:noProof/>
          <w:lang w:eastAsia="sk-SK"/>
        </w:rPr>
        <mc:AlternateContent>
          <mc:Choice Requires="wps">
            <w:drawing>
              <wp:anchor distT="0" distB="0" distL="114300" distR="114300" simplePos="0" relativeHeight="251658241" behindDoc="0" locked="0" layoutInCell="1" allowOverlap="1" wp14:anchorId="77E97893" wp14:editId="52C3999C">
                <wp:simplePos x="0" y="0"/>
                <wp:positionH relativeFrom="column">
                  <wp:posOffset>2559685</wp:posOffset>
                </wp:positionH>
                <wp:positionV relativeFrom="paragraph">
                  <wp:posOffset>140335</wp:posOffset>
                </wp:positionV>
                <wp:extent cx="2658110" cy="266700"/>
                <wp:effectExtent l="254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2239E" w14:textId="77777777" w:rsidR="002E42D2" w:rsidRDefault="002E42D2" w:rsidP="00C30F69">
                            <w:pPr>
                              <w:pStyle w:val="Bezriadkovania"/>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7E97893" id="_x0000_t202" coordsize="21600,21600" o:spt="202" path="m,l,21600r21600,l21600,xe">
                <v:stroke joinstyle="miter"/>
                <v:path gradientshapeok="t" o:connecttype="rect"/>
              </v:shapetype>
              <v:shape id="Text Box 2" o:spid="_x0000_s1026" type="#_x0000_t202" style="position:absolute;margin-left:201.55pt;margin-top:11.05pt;width:209.3pt;height:21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" stroked="f">
                <v:textbox style="mso-fit-shape-to-text:t">
                  <w:txbxContent>
                    <w:p w14:paraId="38A2239E" w14:textId="77777777" w:rsidR="002E42D2" w:rsidRDefault="002E42D2" w:rsidP="00C30F69">
                      <w:pPr>
                        <w:pStyle w:val="Bezriadkovania"/>
                        <w:jc w:val="center"/>
                      </w:pPr>
                    </w:p>
                  </w:txbxContent>
                </v:textbox>
              </v:shape>
            </w:pict>
          </mc:Fallback>
        </mc:AlternateContent>
      </w:r>
      <w:r w:rsidR="00CC5412" w:rsidRPr="00D62B6E">
        <w:tab/>
      </w:r>
      <w:r w:rsidR="00CC5412" w:rsidRPr="00D62B6E">
        <w:tab/>
      </w:r>
      <w:r w:rsidR="00CC5412" w:rsidRPr="00D62B6E">
        <w:tab/>
      </w:r>
      <w:r w:rsidR="00CC5412" w:rsidRPr="00D62B6E">
        <w:tab/>
      </w:r>
    </w:p>
    <w:p w14:paraId="6B77475E" w14:textId="77777777" w:rsidR="000368D6" w:rsidRPr="00D62B6E" w:rsidRDefault="000368D6" w:rsidP="007C44A5">
      <w:pPr>
        <w:tabs>
          <w:tab w:val="left" w:pos="4320"/>
          <w:tab w:val="left" w:pos="7920"/>
        </w:tabs>
        <w:spacing w:after="0"/>
        <w:outlineLvl w:val="2"/>
      </w:pPr>
    </w:p>
    <w:p w14:paraId="19737B62" w14:textId="77777777" w:rsidR="00CC5412" w:rsidRPr="00D62B6E" w:rsidRDefault="00CC5412" w:rsidP="007C44A5">
      <w:pPr>
        <w:tabs>
          <w:tab w:val="left" w:pos="4320"/>
          <w:tab w:val="left" w:pos="7920"/>
        </w:tabs>
        <w:spacing w:after="0"/>
        <w:outlineLvl w:val="2"/>
      </w:pPr>
    </w:p>
    <w:p w14:paraId="7E51118D" w14:textId="77777777" w:rsidR="007C44A5" w:rsidRPr="00D62B6E" w:rsidRDefault="00CC5412" w:rsidP="007C44A5">
      <w:pPr>
        <w:tabs>
          <w:tab w:val="left" w:pos="4320"/>
          <w:tab w:val="left" w:pos="7920"/>
        </w:tabs>
        <w:spacing w:after="0"/>
        <w:outlineLvl w:val="2"/>
      </w:pPr>
      <w:r w:rsidRPr="00D62B6E">
        <w:tab/>
      </w:r>
      <w:r w:rsidRPr="00D62B6E">
        <w:tab/>
      </w:r>
      <w:r w:rsidRPr="00D62B6E">
        <w:tab/>
      </w:r>
      <w:r w:rsidRPr="00D62B6E">
        <w:tab/>
      </w:r>
      <w:r w:rsidRPr="00D62B6E">
        <w:tab/>
      </w:r>
      <w:r w:rsidR="008A464C" w:rsidRPr="00D62B6E">
        <w:rPr>
          <w:noProof/>
          <w:lang w:eastAsia="sk-SK"/>
        </w:rPr>
        <mc:AlternateContent>
          <mc:Choice Requires="wps">
            <w:drawing>
              <wp:anchor distT="0" distB="0" distL="114300" distR="114300" simplePos="0" relativeHeight="251658240" behindDoc="0" locked="0" layoutInCell="1" allowOverlap="1" wp14:anchorId="34E8D967" wp14:editId="63E91530">
                <wp:simplePos x="0" y="0"/>
                <wp:positionH relativeFrom="column">
                  <wp:posOffset>2559685</wp:posOffset>
                </wp:positionH>
                <wp:positionV relativeFrom="paragraph">
                  <wp:posOffset>5080</wp:posOffset>
                </wp:positionV>
                <wp:extent cx="2658110" cy="441960"/>
                <wp:effectExtent l="2540" t="0" r="0" b="0"/>
                <wp:wrapNone/>
                <wp:docPr id="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76F5D" w14:textId="61BEA74F" w:rsidR="002E42D2" w:rsidRDefault="002E42D2" w:rsidP="007C44A5">
                            <w:pPr>
                              <w:pStyle w:val="Bezriadkovania"/>
                              <w:jc w:val="center"/>
                            </w:pPr>
                            <w:r>
                              <w:t>Mgr. Ján Horecký</w:t>
                            </w:r>
                            <w:r>
                              <w:br/>
                              <w:t>minister školstva, vedy, výskumu a športu Slovenskej republiky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E8D967" id="Blok textu 2" o:spid="_x0000_s1027" type="#_x0000_t202" style="position:absolute;margin-left:201.55pt;margin-top:.4pt;width:209.3pt;height:34.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" stroked="f">
                <v:textbox style="mso-fit-shape-to-text:t">
                  <w:txbxContent>
                    <w:p w14:paraId="29D76F5D" w14:textId="61BEA74F" w:rsidR="002E42D2" w:rsidRDefault="002E42D2" w:rsidP="007C44A5">
                      <w:pPr>
                        <w:pStyle w:val="Bezriadkovania"/>
                        <w:jc w:val="center"/>
                      </w:pPr>
                      <w:r>
                        <w:t>Mgr. Ján Horecký</w:t>
                      </w:r>
                      <w:r>
                        <w:br/>
                        <w:t>minister školstva, vedy, výskumu a športu Slovenskej republiky</w:t>
                      </w:r>
                    </w:p>
                  </w:txbxContent>
                </v:textbox>
              </v:shape>
            </w:pict>
          </mc:Fallback>
        </mc:AlternateContent>
      </w:r>
    </w:p>
    <w:p w14:paraId="071B3BD9" w14:textId="77777777" w:rsidR="007C44A5" w:rsidRPr="00D62B6E" w:rsidRDefault="007C44A5" w:rsidP="007C44A5">
      <w:pPr>
        <w:tabs>
          <w:tab w:val="left" w:pos="4320"/>
          <w:tab w:val="left" w:pos="7920"/>
        </w:tabs>
        <w:spacing w:after="0"/>
        <w:outlineLvl w:val="2"/>
      </w:pPr>
    </w:p>
    <w:p w14:paraId="3AD39D6B" w14:textId="77777777" w:rsidR="007C44A5" w:rsidRPr="00D62B6E" w:rsidRDefault="007C44A5" w:rsidP="007C44A5">
      <w:pPr>
        <w:tabs>
          <w:tab w:val="left" w:pos="4320"/>
          <w:tab w:val="left" w:pos="7920"/>
        </w:tabs>
        <w:spacing w:after="0"/>
        <w:outlineLvl w:val="2"/>
      </w:pPr>
    </w:p>
    <w:p w14:paraId="634AE471" w14:textId="77777777" w:rsidR="0005095D" w:rsidRPr="00D62B6E" w:rsidRDefault="0005095D" w:rsidP="007C44A5">
      <w:pPr>
        <w:tabs>
          <w:tab w:val="left" w:pos="4320"/>
          <w:tab w:val="left" w:pos="7920"/>
        </w:tabs>
        <w:spacing w:after="0"/>
        <w:outlineLvl w:val="2"/>
      </w:pPr>
    </w:p>
    <w:p w14:paraId="3DC8DD61" w14:textId="77777777" w:rsidR="0005095D" w:rsidRPr="00D62B6E" w:rsidRDefault="0005095D" w:rsidP="007C44A5">
      <w:pPr>
        <w:tabs>
          <w:tab w:val="left" w:pos="4320"/>
          <w:tab w:val="left" w:pos="7920"/>
        </w:tabs>
        <w:spacing w:after="0"/>
        <w:outlineLvl w:val="2"/>
      </w:pPr>
    </w:p>
    <w:p w14:paraId="5DE1A27C" w14:textId="77777777" w:rsidR="0005095D" w:rsidRPr="00D62B6E" w:rsidRDefault="0005095D" w:rsidP="009E61D7">
      <w:pPr>
        <w:sectPr w:rsidR="0005095D" w:rsidRPr="00D62B6E" w:rsidSect="00C6238F">
          <w:footerReference w:type="default" r:id="rId11"/>
          <w:pgSz w:w="11906" w:h="16838"/>
          <w:pgMar w:top="1418" w:right="1418" w:bottom="1418" w:left="1418" w:header="709" w:footer="709" w:gutter="0"/>
          <w:cols w:space="708"/>
          <w:docGrid w:linePitch="360"/>
        </w:sectPr>
      </w:pPr>
    </w:p>
    <w:p w14:paraId="34235D7E" w14:textId="77777777" w:rsidR="00397981" w:rsidRPr="00D62B6E" w:rsidRDefault="00397981" w:rsidP="00397981">
      <w:pPr>
        <w:pStyle w:val="Nadpis5"/>
        <w:rPr>
          <w:rFonts w:ascii="Times New Roman" w:hAnsi="Times New Roman"/>
        </w:rPr>
      </w:pPr>
      <w:r w:rsidRPr="00D62B6E">
        <w:rPr>
          <w:rFonts w:ascii="Times New Roman" w:hAnsi="Times New Roman"/>
        </w:rPr>
        <w:lastRenderedPageBreak/>
        <w:t>Príloha č. 1 – Váhy jednotlivých kategórií umeleckých výkonov</w:t>
      </w:r>
    </w:p>
    <w:tbl>
      <w:tblPr>
        <w:tblStyle w:val="Mriekatabuky"/>
        <w:tblW w:w="0" w:type="auto"/>
        <w:tblLook w:val="04A0" w:firstRow="1" w:lastRow="0" w:firstColumn="1" w:lastColumn="0" w:noHBand="0" w:noVBand="1"/>
      </w:tblPr>
      <w:tblGrid>
        <w:gridCol w:w="2071"/>
        <w:gridCol w:w="6989"/>
      </w:tblGrid>
      <w:tr w:rsidR="009575F9" w:rsidRPr="00D62B6E" w14:paraId="2DE227CC" w14:textId="77777777" w:rsidTr="00397981">
        <w:tc>
          <w:tcPr>
            <w:tcW w:w="2093" w:type="dxa"/>
          </w:tcPr>
          <w:p w14:paraId="4BC67A92" w14:textId="77777777" w:rsidR="00397981" w:rsidRPr="00D62B6E" w:rsidRDefault="00397981" w:rsidP="00397981">
            <w:r w:rsidRPr="00D62B6E">
              <w:t>Váha kategórie</w:t>
            </w:r>
          </w:p>
        </w:tc>
        <w:tc>
          <w:tcPr>
            <w:tcW w:w="7117" w:type="dxa"/>
          </w:tcPr>
          <w:p w14:paraId="18591E0A" w14:textId="77777777" w:rsidR="00397981" w:rsidRPr="00D62B6E" w:rsidRDefault="00397981" w:rsidP="00397981">
            <w:r w:rsidRPr="00D62B6E">
              <w:t>Kategórie s danou váhou</w:t>
            </w:r>
          </w:p>
        </w:tc>
      </w:tr>
      <w:tr w:rsidR="009575F9" w:rsidRPr="00D62B6E" w14:paraId="67B700E3" w14:textId="77777777" w:rsidTr="00397981">
        <w:tc>
          <w:tcPr>
            <w:tcW w:w="2093" w:type="dxa"/>
          </w:tcPr>
          <w:p w14:paraId="581D7F7F" w14:textId="77777777" w:rsidR="00397981" w:rsidRPr="00D62B6E" w:rsidRDefault="00397981" w:rsidP="00397981">
            <w:pPr>
              <w:jc w:val="right"/>
            </w:pPr>
            <w:r w:rsidRPr="00D62B6E">
              <w:t>12,00</w:t>
            </w:r>
          </w:p>
        </w:tc>
        <w:tc>
          <w:tcPr>
            <w:tcW w:w="7117" w:type="dxa"/>
          </w:tcPr>
          <w:p w14:paraId="7EB1026D" w14:textId="77777777" w:rsidR="00397981" w:rsidRPr="00D62B6E" w:rsidRDefault="00397981" w:rsidP="00397981">
            <w:r w:rsidRPr="00D62B6E">
              <w:t>ZZZ, ZYZ</w:t>
            </w:r>
          </w:p>
        </w:tc>
      </w:tr>
      <w:tr w:rsidR="009575F9" w:rsidRPr="00D62B6E" w14:paraId="72BD5A67" w14:textId="77777777" w:rsidTr="00397981">
        <w:tc>
          <w:tcPr>
            <w:tcW w:w="2093" w:type="dxa"/>
          </w:tcPr>
          <w:p w14:paraId="72A9F6E1" w14:textId="77777777" w:rsidR="00397981" w:rsidRPr="00D62B6E" w:rsidRDefault="00397981" w:rsidP="00397981">
            <w:pPr>
              <w:jc w:val="right"/>
            </w:pPr>
            <w:r w:rsidRPr="00D62B6E">
              <w:t>7,20</w:t>
            </w:r>
          </w:p>
        </w:tc>
        <w:tc>
          <w:tcPr>
            <w:tcW w:w="7117" w:type="dxa"/>
          </w:tcPr>
          <w:p w14:paraId="7D70FD96" w14:textId="77777777" w:rsidR="00397981" w:rsidRPr="00D62B6E" w:rsidRDefault="00397981" w:rsidP="00397981">
            <w:r w:rsidRPr="00D62B6E">
              <w:t>ZZY, ZYY</w:t>
            </w:r>
          </w:p>
        </w:tc>
      </w:tr>
      <w:tr w:rsidR="009575F9" w:rsidRPr="00D62B6E" w14:paraId="62CBAEB1" w14:textId="77777777" w:rsidTr="00397981">
        <w:tc>
          <w:tcPr>
            <w:tcW w:w="2093" w:type="dxa"/>
          </w:tcPr>
          <w:p w14:paraId="65420572" w14:textId="77777777" w:rsidR="00397981" w:rsidRPr="00D62B6E" w:rsidRDefault="00397981" w:rsidP="00397981">
            <w:pPr>
              <w:jc w:val="right"/>
            </w:pPr>
            <w:r w:rsidRPr="00D62B6E">
              <w:t>6,24</w:t>
            </w:r>
          </w:p>
        </w:tc>
        <w:tc>
          <w:tcPr>
            <w:tcW w:w="7117" w:type="dxa"/>
          </w:tcPr>
          <w:p w14:paraId="30D7D323" w14:textId="77777777" w:rsidR="00397981" w:rsidRPr="00D62B6E" w:rsidRDefault="00397981" w:rsidP="00397981">
            <w:r w:rsidRPr="00D62B6E">
              <w:t>ZZX, ZYX</w:t>
            </w:r>
          </w:p>
        </w:tc>
      </w:tr>
      <w:tr w:rsidR="009575F9" w:rsidRPr="00D62B6E" w14:paraId="15C66BC1" w14:textId="77777777" w:rsidTr="00397981">
        <w:tc>
          <w:tcPr>
            <w:tcW w:w="2093" w:type="dxa"/>
          </w:tcPr>
          <w:p w14:paraId="3AF9B95B" w14:textId="77777777" w:rsidR="00397981" w:rsidRPr="00D62B6E" w:rsidRDefault="00397981" w:rsidP="00397981">
            <w:pPr>
              <w:jc w:val="right"/>
            </w:pPr>
            <w:r w:rsidRPr="00D62B6E">
              <w:t>6,00</w:t>
            </w:r>
          </w:p>
        </w:tc>
        <w:tc>
          <w:tcPr>
            <w:tcW w:w="7117" w:type="dxa"/>
          </w:tcPr>
          <w:p w14:paraId="1948B7F8" w14:textId="77777777" w:rsidR="00397981" w:rsidRPr="00D62B6E" w:rsidRDefault="00397981" w:rsidP="00397981">
            <w:r w:rsidRPr="00D62B6E">
              <w:t>ZXZ, ZVZ, YZZ, YYZ</w:t>
            </w:r>
          </w:p>
        </w:tc>
      </w:tr>
      <w:tr w:rsidR="009575F9" w:rsidRPr="00D62B6E" w14:paraId="5CE53A6F" w14:textId="77777777" w:rsidTr="00397981">
        <w:tc>
          <w:tcPr>
            <w:tcW w:w="2093" w:type="dxa"/>
          </w:tcPr>
          <w:p w14:paraId="7820899A" w14:textId="77777777" w:rsidR="00397981" w:rsidRPr="00D62B6E" w:rsidRDefault="00397981" w:rsidP="00397981">
            <w:pPr>
              <w:jc w:val="right"/>
            </w:pPr>
            <w:r w:rsidRPr="00D62B6E">
              <w:t>3,60</w:t>
            </w:r>
          </w:p>
        </w:tc>
        <w:tc>
          <w:tcPr>
            <w:tcW w:w="7117" w:type="dxa"/>
          </w:tcPr>
          <w:p w14:paraId="134BC585" w14:textId="77777777" w:rsidR="00397981" w:rsidRPr="00D62B6E" w:rsidRDefault="00397981" w:rsidP="00397981">
            <w:r w:rsidRPr="00D62B6E">
              <w:t>ZZV, ZYV, ZXY, ZVY, YZY, YYY</w:t>
            </w:r>
          </w:p>
        </w:tc>
      </w:tr>
      <w:tr w:rsidR="009575F9" w:rsidRPr="00D62B6E" w14:paraId="680EC63F" w14:textId="77777777" w:rsidTr="00397981">
        <w:tc>
          <w:tcPr>
            <w:tcW w:w="2093" w:type="dxa"/>
          </w:tcPr>
          <w:p w14:paraId="60FF9A3A" w14:textId="77777777" w:rsidR="00397981" w:rsidRPr="00D62B6E" w:rsidRDefault="00397981" w:rsidP="00397981">
            <w:pPr>
              <w:jc w:val="right"/>
            </w:pPr>
            <w:r w:rsidRPr="00D62B6E">
              <w:t>3,12</w:t>
            </w:r>
          </w:p>
        </w:tc>
        <w:tc>
          <w:tcPr>
            <w:tcW w:w="7117" w:type="dxa"/>
          </w:tcPr>
          <w:p w14:paraId="48CC7E1C" w14:textId="77777777" w:rsidR="00397981" w:rsidRPr="00D62B6E" w:rsidRDefault="00397981" w:rsidP="00397981">
            <w:r w:rsidRPr="00D62B6E">
              <w:t>ZXX, ZVX, YZX, YYX</w:t>
            </w:r>
          </w:p>
        </w:tc>
      </w:tr>
      <w:tr w:rsidR="009575F9" w:rsidRPr="00D62B6E" w14:paraId="29357DD3" w14:textId="77777777" w:rsidTr="00397981">
        <w:tc>
          <w:tcPr>
            <w:tcW w:w="2093" w:type="dxa"/>
          </w:tcPr>
          <w:p w14:paraId="19D84312" w14:textId="77777777" w:rsidR="00397981" w:rsidRPr="00D62B6E" w:rsidRDefault="00397981" w:rsidP="00397981">
            <w:pPr>
              <w:jc w:val="right"/>
            </w:pPr>
            <w:r w:rsidRPr="00D62B6E">
              <w:t>3,00</w:t>
            </w:r>
          </w:p>
        </w:tc>
        <w:tc>
          <w:tcPr>
            <w:tcW w:w="7117" w:type="dxa"/>
          </w:tcPr>
          <w:p w14:paraId="1891B766" w14:textId="77777777" w:rsidR="00397981" w:rsidRPr="00D62B6E" w:rsidRDefault="00397981" w:rsidP="00397981">
            <w:r w:rsidRPr="00D62B6E">
              <w:t>YXZ, YVZ, XZZ, XYZ</w:t>
            </w:r>
          </w:p>
        </w:tc>
      </w:tr>
      <w:tr w:rsidR="009575F9" w:rsidRPr="00D62B6E" w14:paraId="63BD2249" w14:textId="77777777" w:rsidTr="00397981">
        <w:tc>
          <w:tcPr>
            <w:tcW w:w="2093" w:type="dxa"/>
          </w:tcPr>
          <w:p w14:paraId="0428E338" w14:textId="77777777" w:rsidR="00397981" w:rsidRPr="00D62B6E" w:rsidRDefault="00397981" w:rsidP="00397981">
            <w:pPr>
              <w:jc w:val="right"/>
            </w:pPr>
            <w:r w:rsidRPr="00D62B6E">
              <w:t>1,80</w:t>
            </w:r>
          </w:p>
        </w:tc>
        <w:tc>
          <w:tcPr>
            <w:tcW w:w="7117" w:type="dxa"/>
          </w:tcPr>
          <w:p w14:paraId="2FA18D79" w14:textId="77777777" w:rsidR="00397981" w:rsidRPr="00D62B6E" w:rsidRDefault="00397981" w:rsidP="00397981">
            <w:r w:rsidRPr="00D62B6E">
              <w:t>ZXV, ZVV, YZV, YYV, YXY, YVY, XZY, XYY</w:t>
            </w:r>
          </w:p>
        </w:tc>
      </w:tr>
      <w:tr w:rsidR="009575F9" w:rsidRPr="00D62B6E" w14:paraId="7FA1417F" w14:textId="77777777" w:rsidTr="00397981">
        <w:tc>
          <w:tcPr>
            <w:tcW w:w="2093" w:type="dxa"/>
          </w:tcPr>
          <w:p w14:paraId="69D947B9" w14:textId="77777777" w:rsidR="00397981" w:rsidRPr="00D62B6E" w:rsidRDefault="00397981" w:rsidP="00397981">
            <w:pPr>
              <w:jc w:val="right"/>
            </w:pPr>
            <w:r w:rsidRPr="00D62B6E">
              <w:t>1,56</w:t>
            </w:r>
          </w:p>
        </w:tc>
        <w:tc>
          <w:tcPr>
            <w:tcW w:w="7117" w:type="dxa"/>
          </w:tcPr>
          <w:p w14:paraId="4FA1720D" w14:textId="77777777" w:rsidR="00397981" w:rsidRPr="00D62B6E" w:rsidRDefault="00397981" w:rsidP="00397981">
            <w:r w:rsidRPr="00D62B6E">
              <w:t>YXX, YVX, XZX, XYX</w:t>
            </w:r>
          </w:p>
        </w:tc>
      </w:tr>
      <w:tr w:rsidR="009575F9" w:rsidRPr="00D62B6E" w14:paraId="61298A04" w14:textId="77777777" w:rsidTr="00397981">
        <w:tc>
          <w:tcPr>
            <w:tcW w:w="2093" w:type="dxa"/>
          </w:tcPr>
          <w:p w14:paraId="685AB11A" w14:textId="77777777" w:rsidR="00397981" w:rsidRPr="00D62B6E" w:rsidRDefault="00397981" w:rsidP="00397981">
            <w:pPr>
              <w:jc w:val="right"/>
            </w:pPr>
            <w:r w:rsidRPr="00D62B6E">
              <w:t>1,50</w:t>
            </w:r>
          </w:p>
        </w:tc>
        <w:tc>
          <w:tcPr>
            <w:tcW w:w="7117" w:type="dxa"/>
          </w:tcPr>
          <w:p w14:paraId="7A4917F8" w14:textId="77777777" w:rsidR="00397981" w:rsidRPr="00D62B6E" w:rsidRDefault="00397981" w:rsidP="00397981">
            <w:r w:rsidRPr="00D62B6E">
              <w:t>XXZ, XVZ</w:t>
            </w:r>
          </w:p>
        </w:tc>
      </w:tr>
      <w:tr w:rsidR="009575F9" w:rsidRPr="00D62B6E" w14:paraId="4618C6A4" w14:textId="77777777" w:rsidTr="00397981">
        <w:tc>
          <w:tcPr>
            <w:tcW w:w="2093" w:type="dxa"/>
          </w:tcPr>
          <w:p w14:paraId="11A09E49" w14:textId="77777777" w:rsidR="00397981" w:rsidRPr="00D62B6E" w:rsidRDefault="00397981" w:rsidP="00397981">
            <w:pPr>
              <w:jc w:val="right"/>
            </w:pPr>
            <w:r w:rsidRPr="00D62B6E">
              <w:t>0,90</w:t>
            </w:r>
          </w:p>
        </w:tc>
        <w:tc>
          <w:tcPr>
            <w:tcW w:w="7117" w:type="dxa"/>
          </w:tcPr>
          <w:p w14:paraId="59E52066" w14:textId="77777777" w:rsidR="00397981" w:rsidRPr="00D62B6E" w:rsidRDefault="00397981" w:rsidP="00397981">
            <w:r w:rsidRPr="00D62B6E">
              <w:t>YXV, YVV, XZV, XYV, XXY, XVY</w:t>
            </w:r>
          </w:p>
        </w:tc>
      </w:tr>
      <w:tr w:rsidR="009575F9" w:rsidRPr="00D62B6E" w14:paraId="10929C37" w14:textId="77777777" w:rsidTr="00397981">
        <w:tc>
          <w:tcPr>
            <w:tcW w:w="2093" w:type="dxa"/>
          </w:tcPr>
          <w:p w14:paraId="3F895666" w14:textId="77777777" w:rsidR="00397981" w:rsidRPr="00D62B6E" w:rsidRDefault="00397981" w:rsidP="00397981">
            <w:pPr>
              <w:jc w:val="right"/>
            </w:pPr>
            <w:r w:rsidRPr="00D62B6E">
              <w:t>0,78</w:t>
            </w:r>
          </w:p>
        </w:tc>
        <w:tc>
          <w:tcPr>
            <w:tcW w:w="7117" w:type="dxa"/>
          </w:tcPr>
          <w:p w14:paraId="12C45236" w14:textId="77777777" w:rsidR="00397981" w:rsidRPr="00D62B6E" w:rsidRDefault="00397981" w:rsidP="00397981">
            <w:r w:rsidRPr="00D62B6E">
              <w:t>XXX, XVX</w:t>
            </w:r>
          </w:p>
        </w:tc>
      </w:tr>
      <w:tr w:rsidR="009575F9" w:rsidRPr="00D62B6E" w14:paraId="699EA854" w14:textId="77777777" w:rsidTr="00397981">
        <w:tc>
          <w:tcPr>
            <w:tcW w:w="2093" w:type="dxa"/>
          </w:tcPr>
          <w:p w14:paraId="637F9F1A" w14:textId="77777777" w:rsidR="00397981" w:rsidRPr="00D62B6E" w:rsidRDefault="00397981" w:rsidP="00397981">
            <w:pPr>
              <w:jc w:val="right"/>
            </w:pPr>
            <w:r w:rsidRPr="00D62B6E">
              <w:t>0,45</w:t>
            </w:r>
          </w:p>
        </w:tc>
        <w:tc>
          <w:tcPr>
            <w:tcW w:w="7117" w:type="dxa"/>
          </w:tcPr>
          <w:p w14:paraId="3207A055" w14:textId="77777777" w:rsidR="00397981" w:rsidRPr="00D62B6E" w:rsidRDefault="00397981" w:rsidP="00397981">
            <w:r w:rsidRPr="00D62B6E">
              <w:t>XXV, XVV</w:t>
            </w:r>
          </w:p>
        </w:tc>
      </w:tr>
      <w:tr w:rsidR="00060BB2" w:rsidRPr="00D62B6E" w14:paraId="25726644" w14:textId="77777777" w:rsidTr="00397981">
        <w:tc>
          <w:tcPr>
            <w:tcW w:w="2093" w:type="dxa"/>
          </w:tcPr>
          <w:p w14:paraId="06AC9B5A" w14:textId="77777777" w:rsidR="00060BB2" w:rsidRPr="00D62B6E" w:rsidRDefault="00060BB2" w:rsidP="00397981">
            <w:pPr>
              <w:jc w:val="right"/>
            </w:pPr>
            <w:r w:rsidRPr="00D62B6E">
              <w:t>-0,50</w:t>
            </w:r>
          </w:p>
        </w:tc>
        <w:tc>
          <w:tcPr>
            <w:tcW w:w="7117" w:type="dxa"/>
          </w:tcPr>
          <w:p w14:paraId="26D07056" w14:textId="77777777" w:rsidR="00060BB2" w:rsidRPr="00D62B6E" w:rsidRDefault="00060BB2" w:rsidP="00397981">
            <w:r w:rsidRPr="00D62B6E">
              <w:t>záznamy, ktoré nemali byť predmetom evidencie (napr. zamestnanec na kratší pracovný čas)</w:t>
            </w:r>
          </w:p>
        </w:tc>
      </w:tr>
    </w:tbl>
    <w:p w14:paraId="30C9FC12" w14:textId="77777777" w:rsidR="00397981" w:rsidRPr="00D62B6E" w:rsidRDefault="00397981" w:rsidP="00397981"/>
    <w:p w14:paraId="4FD80F50" w14:textId="77777777" w:rsidR="006A345C" w:rsidRPr="00D62B6E" w:rsidRDefault="006A345C" w:rsidP="00123589">
      <w:pPr>
        <w:pStyle w:val="Nadpis5"/>
        <w:rPr>
          <w:rFonts w:ascii="Times New Roman" w:hAnsi="Times New Roman"/>
        </w:rPr>
      </w:pPr>
      <w:r w:rsidRPr="00D62B6E">
        <w:rPr>
          <w:rFonts w:ascii="Times New Roman" w:hAnsi="Times New Roman"/>
        </w:rPr>
        <w:t>Príloha č.</w:t>
      </w:r>
      <w:r w:rsidR="00397981" w:rsidRPr="00D62B6E">
        <w:rPr>
          <w:rFonts w:ascii="Times New Roman" w:hAnsi="Times New Roman"/>
        </w:rPr>
        <w:t xml:space="preserve"> 2</w:t>
      </w:r>
      <w:r w:rsidRPr="00D62B6E">
        <w:rPr>
          <w:rFonts w:ascii="Times New Roman" w:hAnsi="Times New Roman"/>
        </w:rPr>
        <w:t xml:space="preserve"> </w:t>
      </w:r>
      <w:r w:rsidR="008612C5" w:rsidRPr="00D62B6E">
        <w:rPr>
          <w:rFonts w:ascii="Times New Roman" w:hAnsi="Times New Roman"/>
        </w:rPr>
        <w:t>– Zaradenie jednotlivých študijných odborov do skupín</w:t>
      </w:r>
    </w:p>
    <w:tbl>
      <w:tblPr>
        <w:tblStyle w:val="Mriekatabuky"/>
        <w:tblW w:w="0" w:type="auto"/>
        <w:tblLook w:val="04A0" w:firstRow="1" w:lastRow="0" w:firstColumn="1" w:lastColumn="0" w:noHBand="0" w:noVBand="1"/>
      </w:tblPr>
      <w:tblGrid>
        <w:gridCol w:w="1071"/>
        <w:gridCol w:w="22"/>
        <w:gridCol w:w="1194"/>
        <w:gridCol w:w="49"/>
        <w:gridCol w:w="6724"/>
      </w:tblGrid>
      <w:tr w:rsidR="009575F9" w:rsidRPr="00D62B6E" w14:paraId="7429713D" w14:textId="77777777" w:rsidTr="00C81232">
        <w:tc>
          <w:tcPr>
            <w:tcW w:w="959" w:type="dxa"/>
          </w:tcPr>
          <w:p w14:paraId="2ED0428F" w14:textId="77777777" w:rsidR="00686E4B" w:rsidRPr="00D62B6E" w:rsidRDefault="008612C5" w:rsidP="00517468">
            <w:pPr>
              <w:pStyle w:val="texttabulkahlavicka"/>
              <w:rPr>
                <w:color w:val="auto"/>
                <w:sz w:val="24"/>
                <w:szCs w:val="24"/>
              </w:rPr>
            </w:pPr>
            <w:r w:rsidRPr="00D62B6E">
              <w:rPr>
                <w:color w:val="auto"/>
                <w:sz w:val="24"/>
                <w:szCs w:val="24"/>
              </w:rPr>
              <w:t>S</w:t>
            </w:r>
            <w:r w:rsidR="00686E4B" w:rsidRPr="00D62B6E">
              <w:rPr>
                <w:color w:val="auto"/>
                <w:sz w:val="24"/>
                <w:szCs w:val="24"/>
              </w:rPr>
              <w:t>kupina</w:t>
            </w:r>
          </w:p>
        </w:tc>
        <w:tc>
          <w:tcPr>
            <w:tcW w:w="1134" w:type="dxa"/>
            <w:gridSpan w:val="2"/>
          </w:tcPr>
          <w:p w14:paraId="06964144" w14:textId="77777777" w:rsidR="00686E4B" w:rsidRPr="00D62B6E" w:rsidRDefault="00686E4B" w:rsidP="00517468">
            <w:pPr>
              <w:pStyle w:val="texttabulkahlavicka"/>
              <w:rPr>
                <w:color w:val="auto"/>
                <w:sz w:val="24"/>
                <w:szCs w:val="24"/>
              </w:rPr>
            </w:pPr>
            <w:r w:rsidRPr="00D62B6E">
              <w:rPr>
                <w:color w:val="auto"/>
                <w:sz w:val="24"/>
                <w:szCs w:val="24"/>
              </w:rPr>
              <w:t>koeficient</w:t>
            </w:r>
          </w:p>
        </w:tc>
        <w:tc>
          <w:tcPr>
            <w:tcW w:w="7117" w:type="dxa"/>
            <w:gridSpan w:val="2"/>
          </w:tcPr>
          <w:p w14:paraId="4D5294F6" w14:textId="77777777" w:rsidR="00686E4B" w:rsidRPr="00D62B6E" w:rsidRDefault="00686E4B" w:rsidP="00517468">
            <w:pPr>
              <w:pStyle w:val="texttabulkahlavicka"/>
              <w:rPr>
                <w:color w:val="auto"/>
                <w:sz w:val="24"/>
                <w:szCs w:val="24"/>
              </w:rPr>
            </w:pPr>
            <w:r w:rsidRPr="00D62B6E">
              <w:rPr>
                <w:color w:val="auto"/>
                <w:sz w:val="24"/>
                <w:szCs w:val="24"/>
              </w:rPr>
              <w:t xml:space="preserve">Študijné odbory  - I. a II. </w:t>
            </w:r>
            <w:r w:rsidR="001115B6" w:rsidRPr="00D62B6E">
              <w:rPr>
                <w:color w:val="auto"/>
                <w:sz w:val="24"/>
                <w:szCs w:val="24"/>
              </w:rPr>
              <w:t>S</w:t>
            </w:r>
            <w:r w:rsidRPr="00D62B6E">
              <w:rPr>
                <w:color w:val="auto"/>
                <w:sz w:val="24"/>
                <w:szCs w:val="24"/>
              </w:rPr>
              <w:t>tupeň</w:t>
            </w:r>
          </w:p>
        </w:tc>
      </w:tr>
      <w:tr w:rsidR="009575F9" w:rsidRPr="00D62B6E" w14:paraId="1C9D9DA8" w14:textId="77777777" w:rsidTr="00C81232">
        <w:tc>
          <w:tcPr>
            <w:tcW w:w="959" w:type="dxa"/>
          </w:tcPr>
          <w:p w14:paraId="74EA2320" w14:textId="77777777" w:rsidR="00686E4B" w:rsidRPr="00D62B6E" w:rsidRDefault="00686E4B" w:rsidP="00517468">
            <w:pPr>
              <w:pStyle w:val="texttabulka"/>
              <w:rPr>
                <w:sz w:val="24"/>
              </w:rPr>
            </w:pPr>
            <w:r w:rsidRPr="00D62B6E">
              <w:rPr>
                <w:sz w:val="24"/>
              </w:rPr>
              <w:t>1</w:t>
            </w:r>
          </w:p>
        </w:tc>
        <w:tc>
          <w:tcPr>
            <w:tcW w:w="1134" w:type="dxa"/>
            <w:gridSpan w:val="2"/>
          </w:tcPr>
          <w:p w14:paraId="5552671A" w14:textId="77777777" w:rsidR="00686E4B" w:rsidRPr="00D62B6E" w:rsidRDefault="00FA71A4" w:rsidP="00517468">
            <w:pPr>
              <w:pStyle w:val="texttabulka"/>
              <w:rPr>
                <w:sz w:val="24"/>
              </w:rPr>
            </w:pPr>
            <w:r w:rsidRPr="00D62B6E">
              <w:rPr>
                <w:sz w:val="24"/>
              </w:rPr>
              <w:t>3,</w:t>
            </w:r>
            <w:r w:rsidR="00DB56E8" w:rsidRPr="00D62B6E">
              <w:rPr>
                <w:sz w:val="24"/>
              </w:rPr>
              <w:t>13</w:t>
            </w:r>
          </w:p>
        </w:tc>
        <w:tc>
          <w:tcPr>
            <w:tcW w:w="7117" w:type="dxa"/>
            <w:gridSpan w:val="2"/>
          </w:tcPr>
          <w:p w14:paraId="554A409D" w14:textId="77777777" w:rsidR="00686E4B" w:rsidRPr="00D62B6E" w:rsidRDefault="00543991" w:rsidP="00517468">
            <w:pPr>
              <w:pStyle w:val="texttabulka"/>
              <w:rPr>
                <w:sz w:val="24"/>
              </w:rPr>
            </w:pPr>
            <w:r w:rsidRPr="00D62B6E">
              <w:rPr>
                <w:sz w:val="24"/>
              </w:rPr>
              <w:t>f</w:t>
            </w:r>
            <w:r w:rsidR="00686E4B" w:rsidRPr="00D62B6E">
              <w:rPr>
                <w:sz w:val="24"/>
              </w:rPr>
              <w:t xml:space="preserve">armácia, </w:t>
            </w:r>
            <w:r w:rsidRPr="00D62B6E">
              <w:rPr>
                <w:sz w:val="24"/>
              </w:rPr>
              <w:t>v</w:t>
            </w:r>
            <w:r w:rsidR="00686E4B" w:rsidRPr="00D62B6E">
              <w:rPr>
                <w:sz w:val="24"/>
              </w:rPr>
              <w:t xml:space="preserve">šeobecné lekárstvo, </w:t>
            </w:r>
            <w:r w:rsidRPr="00D62B6E">
              <w:rPr>
                <w:sz w:val="24"/>
              </w:rPr>
              <w:t>z</w:t>
            </w:r>
            <w:r w:rsidR="00686E4B" w:rsidRPr="00D62B6E">
              <w:rPr>
                <w:sz w:val="24"/>
              </w:rPr>
              <w:t>ubné lekárstvo</w:t>
            </w:r>
          </w:p>
        </w:tc>
      </w:tr>
      <w:tr w:rsidR="009575F9" w:rsidRPr="00D62B6E" w14:paraId="57BA98B4" w14:textId="77777777" w:rsidTr="00C81232">
        <w:tc>
          <w:tcPr>
            <w:tcW w:w="959" w:type="dxa"/>
          </w:tcPr>
          <w:p w14:paraId="65B5E89B" w14:textId="77777777" w:rsidR="00686E4B" w:rsidRPr="00D62B6E" w:rsidRDefault="00686E4B" w:rsidP="00517468">
            <w:pPr>
              <w:pStyle w:val="texttabulka"/>
              <w:rPr>
                <w:sz w:val="24"/>
              </w:rPr>
            </w:pPr>
            <w:r w:rsidRPr="00D62B6E">
              <w:rPr>
                <w:sz w:val="24"/>
              </w:rPr>
              <w:t>2</w:t>
            </w:r>
          </w:p>
        </w:tc>
        <w:tc>
          <w:tcPr>
            <w:tcW w:w="1134" w:type="dxa"/>
            <w:gridSpan w:val="2"/>
          </w:tcPr>
          <w:p w14:paraId="0EA97374" w14:textId="77777777" w:rsidR="00686E4B" w:rsidRPr="00D62B6E" w:rsidRDefault="00FA71A4" w:rsidP="00B771D0">
            <w:pPr>
              <w:pStyle w:val="texttabulka"/>
              <w:rPr>
                <w:sz w:val="24"/>
              </w:rPr>
            </w:pPr>
            <w:r w:rsidRPr="00D62B6E">
              <w:rPr>
                <w:sz w:val="24"/>
              </w:rPr>
              <w:t>3,</w:t>
            </w:r>
            <w:r w:rsidR="00DB56E8" w:rsidRPr="00D62B6E">
              <w:rPr>
                <w:sz w:val="24"/>
              </w:rPr>
              <w:t>23</w:t>
            </w:r>
          </w:p>
        </w:tc>
        <w:tc>
          <w:tcPr>
            <w:tcW w:w="7117" w:type="dxa"/>
            <w:gridSpan w:val="2"/>
          </w:tcPr>
          <w:p w14:paraId="15BEE742" w14:textId="77777777" w:rsidR="00686E4B" w:rsidRPr="00D62B6E" w:rsidRDefault="00543991" w:rsidP="00517468">
            <w:pPr>
              <w:pStyle w:val="texttabulka"/>
              <w:rPr>
                <w:sz w:val="24"/>
              </w:rPr>
            </w:pPr>
            <w:r w:rsidRPr="00D62B6E">
              <w:rPr>
                <w:sz w:val="24"/>
              </w:rPr>
              <w:t>umenie</w:t>
            </w:r>
          </w:p>
        </w:tc>
      </w:tr>
      <w:tr w:rsidR="009575F9" w:rsidRPr="00D62B6E" w14:paraId="632F5811" w14:textId="77777777" w:rsidTr="00C81232">
        <w:tc>
          <w:tcPr>
            <w:tcW w:w="959" w:type="dxa"/>
          </w:tcPr>
          <w:p w14:paraId="2C812767" w14:textId="77777777" w:rsidR="00686E4B" w:rsidRPr="00D62B6E" w:rsidRDefault="00686E4B" w:rsidP="00517468">
            <w:pPr>
              <w:pStyle w:val="texttabulka"/>
              <w:rPr>
                <w:sz w:val="24"/>
              </w:rPr>
            </w:pPr>
            <w:r w:rsidRPr="00D62B6E">
              <w:rPr>
                <w:sz w:val="24"/>
              </w:rPr>
              <w:t>3</w:t>
            </w:r>
          </w:p>
        </w:tc>
        <w:tc>
          <w:tcPr>
            <w:tcW w:w="1134" w:type="dxa"/>
            <w:gridSpan w:val="2"/>
          </w:tcPr>
          <w:p w14:paraId="71D1777A" w14:textId="77777777" w:rsidR="00686E4B" w:rsidRPr="00D62B6E" w:rsidRDefault="00DB56E8" w:rsidP="00B771D0">
            <w:pPr>
              <w:pStyle w:val="texttabulka"/>
              <w:rPr>
                <w:sz w:val="24"/>
              </w:rPr>
            </w:pPr>
            <w:r w:rsidRPr="00D62B6E">
              <w:rPr>
                <w:sz w:val="24"/>
              </w:rPr>
              <w:t>4</w:t>
            </w:r>
            <w:r w:rsidR="00FA71A4" w:rsidRPr="00D62B6E">
              <w:rPr>
                <w:sz w:val="24"/>
              </w:rPr>
              <w:t>,</w:t>
            </w:r>
            <w:r w:rsidRPr="00D62B6E">
              <w:rPr>
                <w:sz w:val="24"/>
              </w:rPr>
              <w:t>41</w:t>
            </w:r>
          </w:p>
        </w:tc>
        <w:tc>
          <w:tcPr>
            <w:tcW w:w="7117" w:type="dxa"/>
            <w:gridSpan w:val="2"/>
          </w:tcPr>
          <w:p w14:paraId="0BE17417" w14:textId="77777777" w:rsidR="00686E4B" w:rsidRPr="00D62B6E" w:rsidRDefault="00686E4B" w:rsidP="00517468">
            <w:pPr>
              <w:pStyle w:val="texttabulka"/>
              <w:rPr>
                <w:sz w:val="24"/>
              </w:rPr>
            </w:pPr>
            <w:r w:rsidRPr="00D62B6E">
              <w:rPr>
                <w:sz w:val="24"/>
              </w:rPr>
              <w:t>veterinárske lekárstvo</w:t>
            </w:r>
          </w:p>
        </w:tc>
      </w:tr>
      <w:tr w:rsidR="009575F9" w:rsidRPr="00D62B6E" w14:paraId="292420B4" w14:textId="77777777" w:rsidTr="00C81232">
        <w:tc>
          <w:tcPr>
            <w:tcW w:w="959" w:type="dxa"/>
          </w:tcPr>
          <w:p w14:paraId="2A52697B" w14:textId="77777777" w:rsidR="00686E4B" w:rsidRPr="00D62B6E" w:rsidRDefault="00686E4B" w:rsidP="00517468">
            <w:pPr>
              <w:pStyle w:val="texttabulka"/>
              <w:rPr>
                <w:sz w:val="24"/>
              </w:rPr>
            </w:pPr>
            <w:r w:rsidRPr="00D62B6E">
              <w:rPr>
                <w:sz w:val="24"/>
              </w:rPr>
              <w:t>4</w:t>
            </w:r>
          </w:p>
        </w:tc>
        <w:tc>
          <w:tcPr>
            <w:tcW w:w="1134" w:type="dxa"/>
            <w:gridSpan w:val="2"/>
          </w:tcPr>
          <w:p w14:paraId="36A55D57" w14:textId="77777777" w:rsidR="00686E4B" w:rsidRPr="00D62B6E" w:rsidRDefault="00FA71A4" w:rsidP="00B771D0">
            <w:pPr>
              <w:pStyle w:val="texttabulka"/>
              <w:rPr>
                <w:sz w:val="24"/>
              </w:rPr>
            </w:pPr>
            <w:r w:rsidRPr="00D62B6E">
              <w:rPr>
                <w:sz w:val="24"/>
              </w:rPr>
              <w:t>1,</w:t>
            </w:r>
            <w:r w:rsidR="00DB56E8" w:rsidRPr="00D62B6E">
              <w:rPr>
                <w:sz w:val="24"/>
              </w:rPr>
              <w:t>48</w:t>
            </w:r>
          </w:p>
        </w:tc>
        <w:tc>
          <w:tcPr>
            <w:tcW w:w="7117" w:type="dxa"/>
            <w:gridSpan w:val="2"/>
          </w:tcPr>
          <w:p w14:paraId="00FA9B4A" w14:textId="0CF4264D" w:rsidR="00686E4B" w:rsidRPr="00D62B6E" w:rsidRDefault="0027778B" w:rsidP="008B636D">
            <w:pPr>
              <w:pStyle w:val="texttabulka"/>
              <w:rPr>
                <w:sz w:val="24"/>
              </w:rPr>
            </w:pPr>
            <w:r w:rsidRPr="00D62B6E">
              <w:rPr>
                <w:sz w:val="24"/>
              </w:rPr>
              <w:t>b</w:t>
            </w:r>
            <w:r w:rsidR="00630CAF" w:rsidRPr="00D62B6E">
              <w:rPr>
                <w:sz w:val="24"/>
              </w:rPr>
              <w:t xml:space="preserve">ezpečnostné vedy, biológia, </w:t>
            </w:r>
            <w:r w:rsidR="005C66B9" w:rsidRPr="00D62B6E">
              <w:rPr>
                <w:sz w:val="24"/>
              </w:rPr>
              <w:t xml:space="preserve">biotechnológie, doprava, </w:t>
            </w:r>
            <w:r w:rsidR="00A41868" w:rsidRPr="00D62B6E">
              <w:rPr>
                <w:sz w:val="24"/>
              </w:rPr>
              <w:t xml:space="preserve">drevárstvo, ekologické a environmentálne vedy, elektrotechnika, fyzika, chémia, informatika, kybernetika, </w:t>
            </w:r>
            <w:r w:rsidR="00BF3104" w:rsidRPr="00D62B6E">
              <w:rPr>
                <w:sz w:val="24"/>
              </w:rPr>
              <w:t xml:space="preserve">obrana a vojenstvo, potravinárstvo, stavebníctvo, strojárstvo, vedy o Zemi, </w:t>
            </w:r>
            <w:r w:rsidR="004814CE" w:rsidRPr="00D62B6E">
              <w:rPr>
                <w:sz w:val="24"/>
              </w:rPr>
              <w:t>verejné zdravotníctvo, zdravotnícke vedy (programy zamerané na labora</w:t>
            </w:r>
            <w:r w:rsidR="00E33F96" w:rsidRPr="00D62B6E">
              <w:rPr>
                <w:sz w:val="24"/>
              </w:rPr>
              <w:t xml:space="preserve">tórne a vyšetrovacie metódy, </w:t>
            </w:r>
            <w:r w:rsidR="0090066F" w:rsidRPr="00D62B6E">
              <w:rPr>
                <w:sz w:val="24"/>
              </w:rPr>
              <w:t>rádiologickú</w:t>
            </w:r>
            <w:r w:rsidR="00E33F96" w:rsidRPr="00D62B6E">
              <w:rPr>
                <w:sz w:val="24"/>
              </w:rPr>
              <w:t xml:space="preserve"> techniku</w:t>
            </w:r>
            <w:r w:rsidR="00C52A73" w:rsidRPr="00D62B6E">
              <w:rPr>
                <w:sz w:val="24"/>
              </w:rPr>
              <w:t xml:space="preserve"> a zubnú techniku)</w:t>
            </w:r>
            <w:r w:rsidR="00E3350F" w:rsidRPr="00D62B6E">
              <w:rPr>
                <w:sz w:val="24"/>
              </w:rPr>
              <w:t>, získavanie a spracovanie zemských zdrojov</w:t>
            </w:r>
            <w:r w:rsidR="00E33F96" w:rsidRPr="00D62B6E">
              <w:rPr>
                <w:sz w:val="24"/>
              </w:rPr>
              <w:t xml:space="preserve"> </w:t>
            </w:r>
            <w:r w:rsidR="00F825B2" w:rsidRPr="00D62B6E">
              <w:rPr>
                <w:sz w:val="24"/>
              </w:rPr>
              <w:t xml:space="preserve"> (okrem programov zameraných na hutníctvo a zlievarenstvo)</w:t>
            </w:r>
          </w:p>
        </w:tc>
      </w:tr>
      <w:tr w:rsidR="009575F9" w:rsidRPr="00D62B6E" w14:paraId="5F4D671F" w14:textId="77777777" w:rsidTr="00C81232">
        <w:tc>
          <w:tcPr>
            <w:tcW w:w="959" w:type="dxa"/>
          </w:tcPr>
          <w:p w14:paraId="6A07636B" w14:textId="77777777" w:rsidR="00686E4B" w:rsidRPr="00D62B6E" w:rsidRDefault="00686E4B" w:rsidP="00517468">
            <w:pPr>
              <w:pStyle w:val="texttabulka"/>
              <w:rPr>
                <w:sz w:val="24"/>
              </w:rPr>
            </w:pPr>
            <w:r w:rsidRPr="00D62B6E">
              <w:rPr>
                <w:sz w:val="24"/>
              </w:rPr>
              <w:t>5</w:t>
            </w:r>
          </w:p>
        </w:tc>
        <w:tc>
          <w:tcPr>
            <w:tcW w:w="1134" w:type="dxa"/>
            <w:gridSpan w:val="2"/>
          </w:tcPr>
          <w:p w14:paraId="387DF6E5" w14:textId="77777777" w:rsidR="00686E4B" w:rsidRPr="00D62B6E" w:rsidRDefault="00FA71A4" w:rsidP="00FA71A4">
            <w:pPr>
              <w:pStyle w:val="texttabulka"/>
              <w:rPr>
                <w:sz w:val="24"/>
              </w:rPr>
            </w:pPr>
            <w:r w:rsidRPr="00D62B6E">
              <w:rPr>
                <w:sz w:val="24"/>
              </w:rPr>
              <w:t>1</w:t>
            </w:r>
            <w:r w:rsidR="00F377F0" w:rsidRPr="00D62B6E">
              <w:rPr>
                <w:sz w:val="24"/>
              </w:rPr>
              <w:t>,</w:t>
            </w:r>
            <w:r w:rsidR="00DB56E8" w:rsidRPr="00D62B6E">
              <w:rPr>
                <w:sz w:val="24"/>
              </w:rPr>
              <w:t>59</w:t>
            </w:r>
          </w:p>
        </w:tc>
        <w:tc>
          <w:tcPr>
            <w:tcW w:w="7117" w:type="dxa"/>
            <w:gridSpan w:val="2"/>
          </w:tcPr>
          <w:p w14:paraId="53758A74" w14:textId="77777777" w:rsidR="00686E4B" w:rsidRPr="00D62B6E" w:rsidRDefault="00C4390C" w:rsidP="00517468">
            <w:pPr>
              <w:pStyle w:val="texttabulka"/>
              <w:rPr>
                <w:sz w:val="24"/>
              </w:rPr>
            </w:pPr>
            <w:r w:rsidRPr="00D62B6E">
              <w:rPr>
                <w:sz w:val="24"/>
              </w:rPr>
              <w:t>lesníctvo, poľnohospodárstvo a krajinárstvo</w:t>
            </w:r>
          </w:p>
        </w:tc>
      </w:tr>
      <w:tr w:rsidR="009575F9" w:rsidRPr="00D62B6E" w14:paraId="7CD4A8A1" w14:textId="77777777" w:rsidTr="00C81232">
        <w:tc>
          <w:tcPr>
            <w:tcW w:w="959" w:type="dxa"/>
          </w:tcPr>
          <w:p w14:paraId="3779E814" w14:textId="77777777" w:rsidR="00686E4B" w:rsidRPr="00D62B6E" w:rsidRDefault="00686E4B" w:rsidP="00517468">
            <w:pPr>
              <w:pStyle w:val="texttabulka"/>
              <w:rPr>
                <w:sz w:val="24"/>
              </w:rPr>
            </w:pPr>
            <w:r w:rsidRPr="00D62B6E">
              <w:rPr>
                <w:sz w:val="24"/>
              </w:rPr>
              <w:t>6</w:t>
            </w:r>
          </w:p>
        </w:tc>
        <w:tc>
          <w:tcPr>
            <w:tcW w:w="1134" w:type="dxa"/>
            <w:gridSpan w:val="2"/>
          </w:tcPr>
          <w:p w14:paraId="5AC91C9C" w14:textId="77777777" w:rsidR="00686E4B" w:rsidRPr="00D62B6E" w:rsidRDefault="00FA71A4" w:rsidP="00B771D0">
            <w:pPr>
              <w:pStyle w:val="texttabulka"/>
              <w:rPr>
                <w:sz w:val="24"/>
              </w:rPr>
            </w:pPr>
            <w:r w:rsidRPr="00D62B6E">
              <w:rPr>
                <w:sz w:val="24"/>
              </w:rPr>
              <w:t>1,</w:t>
            </w:r>
            <w:r w:rsidR="00DB56E8" w:rsidRPr="00D62B6E">
              <w:rPr>
                <w:sz w:val="24"/>
              </w:rPr>
              <w:t>50</w:t>
            </w:r>
          </w:p>
        </w:tc>
        <w:tc>
          <w:tcPr>
            <w:tcW w:w="7117" w:type="dxa"/>
            <w:gridSpan w:val="2"/>
          </w:tcPr>
          <w:p w14:paraId="705B623D" w14:textId="77777777" w:rsidR="00686E4B" w:rsidRPr="00D62B6E" w:rsidRDefault="00876F06" w:rsidP="00017E55">
            <w:pPr>
              <w:pStyle w:val="texttabulka"/>
              <w:rPr>
                <w:sz w:val="24"/>
              </w:rPr>
            </w:pPr>
            <w:r w:rsidRPr="00D62B6E">
              <w:rPr>
                <w:sz w:val="24"/>
              </w:rPr>
              <w:t xml:space="preserve">architektúra a urbanizmus, </w:t>
            </w:r>
            <w:r w:rsidR="004526D8" w:rsidRPr="00D62B6E">
              <w:rPr>
                <w:sz w:val="24"/>
              </w:rPr>
              <w:t xml:space="preserve">filológia (programy zamerané na prekladateľstvo a tlmočníctvo), </w:t>
            </w:r>
            <w:r w:rsidR="00850CA2" w:rsidRPr="00D62B6E">
              <w:rPr>
                <w:sz w:val="24"/>
              </w:rPr>
              <w:t>geodézia a kartografia, priestorové plánovanie</w:t>
            </w:r>
          </w:p>
        </w:tc>
      </w:tr>
      <w:tr w:rsidR="009575F9" w:rsidRPr="00D62B6E" w14:paraId="4419E4B5" w14:textId="77777777" w:rsidTr="00C81232">
        <w:tc>
          <w:tcPr>
            <w:tcW w:w="959" w:type="dxa"/>
          </w:tcPr>
          <w:p w14:paraId="05562D0A" w14:textId="77777777" w:rsidR="00686E4B" w:rsidRPr="00D62B6E" w:rsidRDefault="00686E4B" w:rsidP="00517468">
            <w:pPr>
              <w:pStyle w:val="texttabulka"/>
              <w:rPr>
                <w:sz w:val="24"/>
              </w:rPr>
            </w:pPr>
            <w:r w:rsidRPr="00D62B6E">
              <w:rPr>
                <w:sz w:val="24"/>
              </w:rPr>
              <w:lastRenderedPageBreak/>
              <w:t>7</w:t>
            </w:r>
          </w:p>
        </w:tc>
        <w:tc>
          <w:tcPr>
            <w:tcW w:w="1134" w:type="dxa"/>
            <w:gridSpan w:val="2"/>
          </w:tcPr>
          <w:p w14:paraId="560A988C" w14:textId="77777777" w:rsidR="00686E4B" w:rsidRPr="00D62B6E" w:rsidRDefault="00FA71A4" w:rsidP="00B771D0">
            <w:pPr>
              <w:pStyle w:val="texttabulka"/>
              <w:rPr>
                <w:sz w:val="24"/>
              </w:rPr>
            </w:pPr>
            <w:r w:rsidRPr="00D62B6E">
              <w:rPr>
                <w:sz w:val="24"/>
              </w:rPr>
              <w:t>1,</w:t>
            </w:r>
            <w:r w:rsidR="00DB56E8" w:rsidRPr="00D62B6E">
              <w:rPr>
                <w:sz w:val="24"/>
              </w:rPr>
              <w:t>19</w:t>
            </w:r>
          </w:p>
        </w:tc>
        <w:tc>
          <w:tcPr>
            <w:tcW w:w="7117" w:type="dxa"/>
            <w:gridSpan w:val="2"/>
          </w:tcPr>
          <w:p w14:paraId="6F8B0A5F" w14:textId="77777777" w:rsidR="00686E4B" w:rsidRPr="00D62B6E" w:rsidRDefault="00317900" w:rsidP="00517468">
            <w:pPr>
              <w:pStyle w:val="texttabulka"/>
              <w:rPr>
                <w:sz w:val="24"/>
              </w:rPr>
            </w:pPr>
            <w:r w:rsidRPr="00D62B6E">
              <w:rPr>
                <w:sz w:val="24"/>
              </w:rPr>
              <w:t xml:space="preserve">logopédia a liečebná pedagogika, </w:t>
            </w:r>
            <w:r w:rsidR="00832EC2" w:rsidRPr="00D62B6E">
              <w:rPr>
                <w:sz w:val="24"/>
              </w:rPr>
              <w:t xml:space="preserve">mediálne a komunikačné štúdia, </w:t>
            </w:r>
            <w:r w:rsidR="00746A0A" w:rsidRPr="00D62B6E">
              <w:rPr>
                <w:sz w:val="24"/>
              </w:rPr>
              <w:t>učiteľstvo a pedagogické vedy (okrem učiteľských programov), vedy o športe</w:t>
            </w:r>
          </w:p>
        </w:tc>
      </w:tr>
      <w:tr w:rsidR="009575F9" w:rsidRPr="00D62B6E" w14:paraId="11FE60D3" w14:textId="77777777" w:rsidTr="00C81232">
        <w:trPr>
          <w:trHeight w:val="345"/>
        </w:trPr>
        <w:tc>
          <w:tcPr>
            <w:tcW w:w="959" w:type="dxa"/>
          </w:tcPr>
          <w:p w14:paraId="3067D9E2" w14:textId="77777777" w:rsidR="00686E4B" w:rsidRPr="00D62B6E" w:rsidRDefault="004267C4" w:rsidP="00517468">
            <w:pPr>
              <w:pStyle w:val="texttabulka"/>
              <w:rPr>
                <w:sz w:val="24"/>
              </w:rPr>
            </w:pPr>
            <w:r w:rsidRPr="00D62B6E">
              <w:rPr>
                <w:sz w:val="24"/>
              </w:rPr>
              <w:t>8</w:t>
            </w:r>
          </w:p>
        </w:tc>
        <w:tc>
          <w:tcPr>
            <w:tcW w:w="1134" w:type="dxa"/>
            <w:gridSpan w:val="2"/>
          </w:tcPr>
          <w:p w14:paraId="1B1E7CAF" w14:textId="77777777" w:rsidR="00686E4B" w:rsidRPr="00D62B6E" w:rsidRDefault="00FA71A4" w:rsidP="00B771D0">
            <w:pPr>
              <w:pStyle w:val="texttabulka"/>
              <w:rPr>
                <w:sz w:val="24"/>
              </w:rPr>
            </w:pPr>
            <w:r w:rsidRPr="00D62B6E">
              <w:rPr>
                <w:sz w:val="24"/>
              </w:rPr>
              <w:t>1,</w:t>
            </w:r>
            <w:r w:rsidR="00DB56E8" w:rsidRPr="00D62B6E">
              <w:rPr>
                <w:sz w:val="24"/>
              </w:rPr>
              <w:t>32</w:t>
            </w:r>
          </w:p>
        </w:tc>
        <w:tc>
          <w:tcPr>
            <w:tcW w:w="7117" w:type="dxa"/>
            <w:gridSpan w:val="2"/>
          </w:tcPr>
          <w:p w14:paraId="7BA20748" w14:textId="77777777" w:rsidR="00686E4B" w:rsidRPr="00D62B6E" w:rsidRDefault="0017204F" w:rsidP="00517468">
            <w:pPr>
              <w:pStyle w:val="texttabulka"/>
              <w:rPr>
                <w:sz w:val="24"/>
              </w:rPr>
            </w:pPr>
            <w:r w:rsidRPr="00D62B6E">
              <w:rPr>
                <w:sz w:val="24"/>
              </w:rPr>
              <w:t>m</w:t>
            </w:r>
            <w:r w:rsidR="00F33B02" w:rsidRPr="00D62B6E">
              <w:rPr>
                <w:sz w:val="24"/>
              </w:rPr>
              <w:t>atematika</w:t>
            </w:r>
          </w:p>
        </w:tc>
      </w:tr>
      <w:tr w:rsidR="009575F9" w:rsidRPr="00D62B6E" w14:paraId="14F0BA44" w14:textId="77777777" w:rsidTr="00C81232">
        <w:tc>
          <w:tcPr>
            <w:tcW w:w="959" w:type="dxa"/>
          </w:tcPr>
          <w:p w14:paraId="66D5484E" w14:textId="77777777" w:rsidR="00A15B7E" w:rsidRPr="00D62B6E" w:rsidRDefault="00A15B7E" w:rsidP="00517468">
            <w:pPr>
              <w:pStyle w:val="texttabulka"/>
              <w:rPr>
                <w:sz w:val="24"/>
              </w:rPr>
            </w:pPr>
            <w:r w:rsidRPr="00D62B6E">
              <w:rPr>
                <w:sz w:val="24"/>
              </w:rPr>
              <w:t>9</w:t>
            </w:r>
          </w:p>
        </w:tc>
        <w:tc>
          <w:tcPr>
            <w:tcW w:w="1134" w:type="dxa"/>
            <w:gridSpan w:val="2"/>
          </w:tcPr>
          <w:p w14:paraId="1F43C762" w14:textId="77777777" w:rsidR="00A15B7E" w:rsidRPr="00D62B6E" w:rsidRDefault="00FA71A4" w:rsidP="00B771D0">
            <w:pPr>
              <w:pStyle w:val="texttabulka"/>
              <w:rPr>
                <w:sz w:val="24"/>
              </w:rPr>
            </w:pPr>
            <w:r w:rsidRPr="00D62B6E">
              <w:rPr>
                <w:sz w:val="24"/>
              </w:rPr>
              <w:t>1,</w:t>
            </w:r>
            <w:r w:rsidR="00DB56E8" w:rsidRPr="00D62B6E">
              <w:rPr>
                <w:sz w:val="24"/>
              </w:rPr>
              <w:t>04</w:t>
            </w:r>
          </w:p>
        </w:tc>
        <w:tc>
          <w:tcPr>
            <w:tcW w:w="7117" w:type="dxa"/>
            <w:gridSpan w:val="2"/>
          </w:tcPr>
          <w:p w14:paraId="0644B56D" w14:textId="77777777" w:rsidR="00A15B7E" w:rsidRPr="00D62B6E" w:rsidRDefault="0017204F" w:rsidP="00151906">
            <w:pPr>
              <w:pStyle w:val="texttabulka"/>
              <w:rPr>
                <w:sz w:val="24"/>
              </w:rPr>
            </w:pPr>
            <w:r w:rsidRPr="00D62B6E">
              <w:rPr>
                <w:sz w:val="24"/>
              </w:rPr>
              <w:t>ekonómia a manažment, filológia (okrem programov zameraných na prekladateľstvo a</w:t>
            </w:r>
            <w:r w:rsidR="00224D39" w:rsidRPr="00D62B6E">
              <w:rPr>
                <w:sz w:val="24"/>
              </w:rPr>
              <w:t> </w:t>
            </w:r>
            <w:r w:rsidRPr="00D62B6E">
              <w:rPr>
                <w:sz w:val="24"/>
              </w:rPr>
              <w:t>tlmočn</w:t>
            </w:r>
            <w:r w:rsidR="00224D39" w:rsidRPr="00D62B6E">
              <w:rPr>
                <w:sz w:val="24"/>
              </w:rPr>
              <w:t>íctvo)</w:t>
            </w:r>
            <w:r w:rsidR="00306A72" w:rsidRPr="00D62B6E">
              <w:rPr>
                <w:sz w:val="24"/>
              </w:rPr>
              <w:t>, ošetrovateľstvo (študijné programy druhého stupňa), pôrodná asistencia (študijné programy druhého stupňa)</w:t>
            </w:r>
          </w:p>
        </w:tc>
      </w:tr>
      <w:tr w:rsidR="009575F9" w:rsidRPr="00D62B6E" w14:paraId="378B2A18" w14:textId="77777777" w:rsidTr="00C81232">
        <w:tc>
          <w:tcPr>
            <w:tcW w:w="959" w:type="dxa"/>
          </w:tcPr>
          <w:p w14:paraId="722687DC" w14:textId="77777777" w:rsidR="00A15B7E" w:rsidRPr="00D62B6E" w:rsidRDefault="00A15B7E" w:rsidP="00517468">
            <w:pPr>
              <w:pStyle w:val="texttabulka"/>
              <w:rPr>
                <w:sz w:val="24"/>
              </w:rPr>
            </w:pPr>
            <w:r w:rsidRPr="00D62B6E">
              <w:rPr>
                <w:sz w:val="24"/>
              </w:rPr>
              <w:t>10</w:t>
            </w:r>
          </w:p>
        </w:tc>
        <w:tc>
          <w:tcPr>
            <w:tcW w:w="1134" w:type="dxa"/>
            <w:gridSpan w:val="2"/>
          </w:tcPr>
          <w:p w14:paraId="4B36F5DD" w14:textId="77777777" w:rsidR="00A15B7E" w:rsidRPr="00D62B6E" w:rsidRDefault="00FA71A4" w:rsidP="00517468">
            <w:pPr>
              <w:pStyle w:val="texttabulka"/>
              <w:rPr>
                <w:sz w:val="24"/>
              </w:rPr>
            </w:pPr>
            <w:r w:rsidRPr="00D62B6E">
              <w:rPr>
                <w:sz w:val="24"/>
              </w:rPr>
              <w:t>1,</w:t>
            </w:r>
            <w:r w:rsidR="00DB56E8" w:rsidRPr="00D62B6E">
              <w:rPr>
                <w:sz w:val="24"/>
              </w:rPr>
              <w:t>00</w:t>
            </w:r>
          </w:p>
        </w:tc>
        <w:tc>
          <w:tcPr>
            <w:tcW w:w="7117" w:type="dxa"/>
            <w:gridSpan w:val="2"/>
          </w:tcPr>
          <w:p w14:paraId="1682EB57" w14:textId="77777777" w:rsidR="00A15B7E" w:rsidRPr="00D62B6E" w:rsidRDefault="00301933" w:rsidP="00971B58">
            <w:pPr>
              <w:pStyle w:val="texttabulka"/>
              <w:rPr>
                <w:sz w:val="24"/>
              </w:rPr>
            </w:pPr>
            <w:r w:rsidRPr="00D62B6E">
              <w:rPr>
                <w:sz w:val="24"/>
              </w:rPr>
              <w:t xml:space="preserve">filozofia, historické vedy, </w:t>
            </w:r>
            <w:r w:rsidR="006C1C08" w:rsidRPr="00D62B6E">
              <w:rPr>
                <w:sz w:val="24"/>
              </w:rPr>
              <w:t xml:space="preserve">politické vedy, psychológia, </w:t>
            </w:r>
            <w:r w:rsidR="00B74AD2" w:rsidRPr="00D62B6E">
              <w:rPr>
                <w:sz w:val="24"/>
              </w:rPr>
              <w:t xml:space="preserve">sociálna práca, sociológia a sociálna antropológia, </w:t>
            </w:r>
            <w:r w:rsidR="00AA7A34" w:rsidRPr="00D62B6E">
              <w:rPr>
                <w:sz w:val="24"/>
              </w:rPr>
              <w:t>teológia, vedy o umení a kultúre</w:t>
            </w:r>
          </w:p>
        </w:tc>
      </w:tr>
      <w:tr w:rsidR="009575F9" w:rsidRPr="00D62B6E" w14:paraId="4DD000D8" w14:textId="77777777" w:rsidTr="00C81232">
        <w:tc>
          <w:tcPr>
            <w:tcW w:w="959" w:type="dxa"/>
          </w:tcPr>
          <w:p w14:paraId="70DAAB1D" w14:textId="77777777" w:rsidR="00A15B7E" w:rsidRPr="00D62B6E" w:rsidRDefault="00A15B7E" w:rsidP="00517468">
            <w:pPr>
              <w:pStyle w:val="texttabulka"/>
              <w:rPr>
                <w:sz w:val="24"/>
              </w:rPr>
            </w:pPr>
            <w:r w:rsidRPr="00D62B6E">
              <w:rPr>
                <w:sz w:val="24"/>
              </w:rPr>
              <w:t>11</w:t>
            </w:r>
          </w:p>
        </w:tc>
        <w:tc>
          <w:tcPr>
            <w:tcW w:w="1134" w:type="dxa"/>
            <w:gridSpan w:val="2"/>
          </w:tcPr>
          <w:p w14:paraId="0FE373EB" w14:textId="77777777" w:rsidR="00A15B7E" w:rsidRPr="00D62B6E" w:rsidRDefault="00A15B7E" w:rsidP="00517468">
            <w:pPr>
              <w:pStyle w:val="texttabulka"/>
              <w:rPr>
                <w:sz w:val="24"/>
              </w:rPr>
            </w:pPr>
            <w:r w:rsidRPr="00D62B6E">
              <w:rPr>
                <w:sz w:val="24"/>
              </w:rPr>
              <w:t>1</w:t>
            </w:r>
            <w:r w:rsidR="00F377F0" w:rsidRPr="00D62B6E">
              <w:rPr>
                <w:sz w:val="24"/>
              </w:rPr>
              <w:t>,00</w:t>
            </w:r>
          </w:p>
        </w:tc>
        <w:tc>
          <w:tcPr>
            <w:tcW w:w="7117" w:type="dxa"/>
            <w:gridSpan w:val="2"/>
          </w:tcPr>
          <w:p w14:paraId="23E2C5EE" w14:textId="77777777" w:rsidR="00A15B7E" w:rsidRPr="00D62B6E" w:rsidRDefault="00863D27" w:rsidP="00517468">
            <w:pPr>
              <w:pStyle w:val="texttabulka"/>
              <w:rPr>
                <w:sz w:val="24"/>
              </w:rPr>
            </w:pPr>
            <w:r w:rsidRPr="00D62B6E">
              <w:rPr>
                <w:sz w:val="24"/>
              </w:rPr>
              <w:t>p</w:t>
            </w:r>
            <w:r w:rsidR="00A15B7E" w:rsidRPr="00D62B6E">
              <w:rPr>
                <w:sz w:val="24"/>
              </w:rPr>
              <w:t>rávo</w:t>
            </w:r>
          </w:p>
        </w:tc>
      </w:tr>
      <w:tr w:rsidR="009575F9" w:rsidRPr="00D62B6E" w14:paraId="566201D3" w14:textId="77777777" w:rsidTr="00C81232">
        <w:tc>
          <w:tcPr>
            <w:tcW w:w="959" w:type="dxa"/>
          </w:tcPr>
          <w:p w14:paraId="3FBD3FF3" w14:textId="77777777" w:rsidR="00A15B7E" w:rsidRPr="00D62B6E" w:rsidRDefault="00A15B7E" w:rsidP="00517468">
            <w:pPr>
              <w:pStyle w:val="texttabulka"/>
              <w:rPr>
                <w:sz w:val="24"/>
              </w:rPr>
            </w:pPr>
            <w:r w:rsidRPr="00D62B6E">
              <w:rPr>
                <w:sz w:val="24"/>
              </w:rPr>
              <w:t>16</w:t>
            </w:r>
          </w:p>
        </w:tc>
        <w:tc>
          <w:tcPr>
            <w:tcW w:w="1134" w:type="dxa"/>
            <w:gridSpan w:val="2"/>
          </w:tcPr>
          <w:p w14:paraId="5A4B332E" w14:textId="77777777" w:rsidR="00A15B7E" w:rsidRPr="00D62B6E" w:rsidRDefault="00DB56E8" w:rsidP="00FA71A4">
            <w:pPr>
              <w:pStyle w:val="texttabulka"/>
              <w:rPr>
                <w:sz w:val="24"/>
              </w:rPr>
            </w:pPr>
            <w:r w:rsidRPr="00D62B6E">
              <w:rPr>
                <w:sz w:val="24"/>
              </w:rPr>
              <w:t>2,4</w:t>
            </w:r>
            <w:r w:rsidR="00FA71A4" w:rsidRPr="00D62B6E">
              <w:rPr>
                <w:sz w:val="24"/>
              </w:rPr>
              <w:t>1</w:t>
            </w:r>
          </w:p>
        </w:tc>
        <w:tc>
          <w:tcPr>
            <w:tcW w:w="7117" w:type="dxa"/>
            <w:gridSpan w:val="2"/>
          </w:tcPr>
          <w:p w14:paraId="11F746C0" w14:textId="77777777" w:rsidR="00A15B7E" w:rsidRPr="00D62B6E" w:rsidRDefault="00F141E4" w:rsidP="00517468">
            <w:pPr>
              <w:pStyle w:val="texttabulka"/>
              <w:rPr>
                <w:sz w:val="24"/>
              </w:rPr>
            </w:pPr>
            <w:r w:rsidRPr="00D62B6E">
              <w:rPr>
                <w:sz w:val="24"/>
              </w:rPr>
              <w:t>chemické inžinierstvo a</w:t>
            </w:r>
            <w:r w:rsidR="00034CB3" w:rsidRPr="00D62B6E">
              <w:rPr>
                <w:sz w:val="24"/>
              </w:rPr>
              <w:t> </w:t>
            </w:r>
            <w:r w:rsidRPr="00D62B6E">
              <w:rPr>
                <w:sz w:val="24"/>
              </w:rPr>
              <w:t>technológie</w:t>
            </w:r>
            <w:r w:rsidR="00034CB3" w:rsidRPr="00D62B6E">
              <w:rPr>
                <w:sz w:val="24"/>
              </w:rPr>
              <w:t>, získavanie a spracovanie zemských zdrojov (programy za</w:t>
            </w:r>
            <w:r w:rsidR="004E429A" w:rsidRPr="00D62B6E">
              <w:rPr>
                <w:sz w:val="24"/>
              </w:rPr>
              <w:t>merané na hutníctvo a zlievarenstvo)</w:t>
            </w:r>
          </w:p>
        </w:tc>
      </w:tr>
      <w:tr w:rsidR="009575F9" w:rsidRPr="00D62B6E" w14:paraId="2F95130C" w14:textId="77777777" w:rsidTr="00C81232">
        <w:tc>
          <w:tcPr>
            <w:tcW w:w="959" w:type="dxa"/>
          </w:tcPr>
          <w:p w14:paraId="08ECDFD6" w14:textId="77777777" w:rsidR="00A15B7E" w:rsidRPr="00D62B6E" w:rsidRDefault="00A15B7E" w:rsidP="00517468">
            <w:pPr>
              <w:pStyle w:val="texttabulka"/>
              <w:rPr>
                <w:sz w:val="24"/>
              </w:rPr>
            </w:pPr>
            <w:r w:rsidRPr="00D62B6E">
              <w:rPr>
                <w:sz w:val="24"/>
              </w:rPr>
              <w:t>17</w:t>
            </w:r>
          </w:p>
        </w:tc>
        <w:tc>
          <w:tcPr>
            <w:tcW w:w="1134" w:type="dxa"/>
            <w:gridSpan w:val="2"/>
          </w:tcPr>
          <w:p w14:paraId="0253C29A" w14:textId="77777777" w:rsidR="00A15B7E" w:rsidRPr="00D62B6E" w:rsidRDefault="00FA71A4" w:rsidP="00DB56E8">
            <w:pPr>
              <w:pStyle w:val="texttabulka"/>
              <w:rPr>
                <w:sz w:val="24"/>
              </w:rPr>
            </w:pPr>
            <w:r w:rsidRPr="00D62B6E">
              <w:rPr>
                <w:sz w:val="24"/>
              </w:rPr>
              <w:t>2,</w:t>
            </w:r>
            <w:r w:rsidR="00DB56E8" w:rsidRPr="00D62B6E">
              <w:rPr>
                <w:sz w:val="24"/>
              </w:rPr>
              <w:t>1</w:t>
            </w:r>
            <w:r w:rsidRPr="00D62B6E">
              <w:rPr>
                <w:sz w:val="24"/>
              </w:rPr>
              <w:t>5</w:t>
            </w:r>
            <w:r w:rsidR="00A15B7E" w:rsidRPr="00D62B6E">
              <w:rPr>
                <w:sz w:val="24"/>
              </w:rPr>
              <w:t xml:space="preserve">    </w:t>
            </w:r>
          </w:p>
        </w:tc>
        <w:tc>
          <w:tcPr>
            <w:tcW w:w="7117" w:type="dxa"/>
            <w:gridSpan w:val="2"/>
          </w:tcPr>
          <w:p w14:paraId="625D47B7" w14:textId="77777777" w:rsidR="00A15B7E" w:rsidRPr="00D62B6E" w:rsidRDefault="00DB4B35" w:rsidP="00517468">
            <w:pPr>
              <w:pStyle w:val="texttabulka"/>
              <w:rPr>
                <w:sz w:val="24"/>
              </w:rPr>
            </w:pPr>
            <w:r w:rsidRPr="00D62B6E">
              <w:rPr>
                <w:sz w:val="24"/>
              </w:rPr>
              <w:t xml:space="preserve">ošetrovateľstvo (bakalárske programy), </w:t>
            </w:r>
            <w:r w:rsidR="004329EA" w:rsidRPr="00D62B6E">
              <w:rPr>
                <w:sz w:val="24"/>
              </w:rPr>
              <w:t xml:space="preserve">pôrodná asistencia (bakalárske programy), </w:t>
            </w:r>
            <w:r w:rsidR="005406C5" w:rsidRPr="00D62B6E">
              <w:rPr>
                <w:sz w:val="24"/>
              </w:rPr>
              <w:t>zdravotnícke vedy (</w:t>
            </w:r>
            <w:r w:rsidR="009F48DF" w:rsidRPr="00D62B6E">
              <w:rPr>
                <w:sz w:val="24"/>
              </w:rPr>
              <w:t>programy zamerané na d</w:t>
            </w:r>
            <w:r w:rsidR="00A15B7E" w:rsidRPr="00D62B6E">
              <w:rPr>
                <w:sz w:val="24"/>
              </w:rPr>
              <w:t xml:space="preserve">entálna hygiena, </w:t>
            </w:r>
            <w:r w:rsidR="009F48DF" w:rsidRPr="00D62B6E">
              <w:rPr>
                <w:sz w:val="24"/>
              </w:rPr>
              <w:t xml:space="preserve">fyzioterapia, </w:t>
            </w:r>
            <w:r w:rsidR="00095D57" w:rsidRPr="00D62B6E">
              <w:rPr>
                <w:sz w:val="24"/>
              </w:rPr>
              <w:t>u</w:t>
            </w:r>
            <w:r w:rsidR="00A15B7E" w:rsidRPr="00D62B6E">
              <w:rPr>
                <w:sz w:val="24"/>
              </w:rPr>
              <w:t>rgentná zdravotná starostlivosť</w:t>
            </w:r>
            <w:r w:rsidR="00095D57" w:rsidRPr="00D62B6E">
              <w:rPr>
                <w:sz w:val="24"/>
              </w:rPr>
              <w:t>)</w:t>
            </w:r>
          </w:p>
        </w:tc>
      </w:tr>
      <w:tr w:rsidR="009575F9" w:rsidRPr="00D62B6E" w14:paraId="319CAC0A" w14:textId="77777777" w:rsidTr="00C81232">
        <w:tc>
          <w:tcPr>
            <w:tcW w:w="9210" w:type="dxa"/>
            <w:gridSpan w:val="5"/>
          </w:tcPr>
          <w:p w14:paraId="05087C7E" w14:textId="77777777" w:rsidR="00A15B7E" w:rsidRPr="00D62B6E" w:rsidRDefault="00A15B7E" w:rsidP="00517468">
            <w:pPr>
              <w:pStyle w:val="texttabulkahlavicka"/>
              <w:rPr>
                <w:color w:val="auto"/>
                <w:sz w:val="24"/>
                <w:szCs w:val="24"/>
              </w:rPr>
            </w:pPr>
            <w:r w:rsidRPr="00D62B6E">
              <w:rPr>
                <w:color w:val="auto"/>
                <w:sz w:val="24"/>
                <w:szCs w:val="24"/>
              </w:rPr>
              <w:t>III. stupeň</w:t>
            </w:r>
          </w:p>
        </w:tc>
      </w:tr>
      <w:tr w:rsidR="009575F9" w:rsidRPr="00D62B6E" w14:paraId="288DD916" w14:textId="77777777" w:rsidTr="00C81232">
        <w:tc>
          <w:tcPr>
            <w:tcW w:w="975" w:type="dxa"/>
            <w:gridSpan w:val="2"/>
          </w:tcPr>
          <w:p w14:paraId="6280D34C" w14:textId="77777777" w:rsidR="00A15B7E" w:rsidRPr="00D62B6E" w:rsidRDefault="00A15B7E" w:rsidP="00517468">
            <w:pPr>
              <w:pStyle w:val="texttabulka"/>
              <w:rPr>
                <w:sz w:val="24"/>
              </w:rPr>
            </w:pPr>
            <w:r w:rsidRPr="00D62B6E">
              <w:rPr>
                <w:sz w:val="24"/>
              </w:rPr>
              <w:t>18</w:t>
            </w:r>
          </w:p>
        </w:tc>
        <w:tc>
          <w:tcPr>
            <w:tcW w:w="1170" w:type="dxa"/>
            <w:gridSpan w:val="2"/>
          </w:tcPr>
          <w:p w14:paraId="0336F862" w14:textId="77777777" w:rsidR="00A15B7E" w:rsidRPr="00D62B6E" w:rsidRDefault="00FA71A4" w:rsidP="00B771D0">
            <w:pPr>
              <w:pStyle w:val="texttabulka"/>
              <w:rPr>
                <w:sz w:val="24"/>
              </w:rPr>
            </w:pPr>
            <w:r w:rsidRPr="00D62B6E">
              <w:rPr>
                <w:sz w:val="24"/>
              </w:rPr>
              <w:t>3,</w:t>
            </w:r>
            <w:r w:rsidR="00DB56E8" w:rsidRPr="00D62B6E">
              <w:rPr>
                <w:sz w:val="24"/>
              </w:rPr>
              <w:t>41</w:t>
            </w:r>
          </w:p>
        </w:tc>
        <w:tc>
          <w:tcPr>
            <w:tcW w:w="7065" w:type="dxa"/>
          </w:tcPr>
          <w:p w14:paraId="6EE37F0C" w14:textId="77777777" w:rsidR="00A15B7E" w:rsidRPr="00D62B6E" w:rsidRDefault="00B355A7" w:rsidP="00517468">
            <w:pPr>
              <w:pStyle w:val="texttabulka"/>
              <w:rPr>
                <w:sz w:val="24"/>
              </w:rPr>
            </w:pPr>
            <w:r w:rsidRPr="00D62B6E">
              <w:rPr>
                <w:sz w:val="24"/>
              </w:rPr>
              <w:t>v</w:t>
            </w:r>
            <w:r w:rsidR="00B74DF7" w:rsidRPr="00D62B6E">
              <w:rPr>
                <w:sz w:val="24"/>
              </w:rPr>
              <w:t xml:space="preserve">šeobecné lekárstvo, </w:t>
            </w:r>
            <w:r w:rsidRPr="00D62B6E">
              <w:rPr>
                <w:sz w:val="24"/>
              </w:rPr>
              <w:t>z</w:t>
            </w:r>
            <w:r w:rsidR="00A15B7E" w:rsidRPr="00D62B6E">
              <w:rPr>
                <w:sz w:val="24"/>
              </w:rPr>
              <w:t>ubné lekárstvo</w:t>
            </w:r>
          </w:p>
        </w:tc>
      </w:tr>
      <w:tr w:rsidR="009575F9" w:rsidRPr="00D62B6E" w14:paraId="419F9ED0" w14:textId="77777777" w:rsidTr="00C81232">
        <w:tc>
          <w:tcPr>
            <w:tcW w:w="975" w:type="dxa"/>
            <w:gridSpan w:val="2"/>
          </w:tcPr>
          <w:p w14:paraId="64CDF6C8" w14:textId="77777777" w:rsidR="00A15B7E" w:rsidRPr="00D62B6E" w:rsidRDefault="00A15B7E" w:rsidP="00517468">
            <w:pPr>
              <w:pStyle w:val="texttabulka"/>
              <w:rPr>
                <w:sz w:val="24"/>
              </w:rPr>
            </w:pPr>
            <w:r w:rsidRPr="00D62B6E">
              <w:rPr>
                <w:sz w:val="24"/>
              </w:rPr>
              <w:t>19</w:t>
            </w:r>
          </w:p>
        </w:tc>
        <w:tc>
          <w:tcPr>
            <w:tcW w:w="1170" w:type="dxa"/>
            <w:gridSpan w:val="2"/>
          </w:tcPr>
          <w:p w14:paraId="4C815609" w14:textId="77777777" w:rsidR="00A15B7E" w:rsidRPr="00D62B6E" w:rsidRDefault="00DB56E8" w:rsidP="00B771D0">
            <w:pPr>
              <w:pStyle w:val="texttabulka"/>
              <w:rPr>
                <w:sz w:val="24"/>
              </w:rPr>
            </w:pPr>
            <w:r w:rsidRPr="00D62B6E">
              <w:rPr>
                <w:sz w:val="24"/>
              </w:rPr>
              <w:t>2,13</w:t>
            </w:r>
          </w:p>
        </w:tc>
        <w:tc>
          <w:tcPr>
            <w:tcW w:w="7065" w:type="dxa"/>
          </w:tcPr>
          <w:p w14:paraId="18CE6905" w14:textId="77777777" w:rsidR="00A15B7E" w:rsidRPr="00D62B6E" w:rsidRDefault="008B70A9" w:rsidP="00517468">
            <w:pPr>
              <w:pStyle w:val="texttabulka"/>
              <w:rPr>
                <w:sz w:val="24"/>
              </w:rPr>
            </w:pPr>
            <w:r w:rsidRPr="00D62B6E">
              <w:rPr>
                <w:sz w:val="24"/>
              </w:rPr>
              <w:t xml:space="preserve">Architektúra a urbanizmus, bezpečnostné vedy, biológia, </w:t>
            </w:r>
            <w:r w:rsidR="0009139E" w:rsidRPr="00D62B6E">
              <w:rPr>
                <w:sz w:val="24"/>
              </w:rPr>
              <w:t>biotechnológie, doprava, drevárstvo, ekologické a</w:t>
            </w:r>
            <w:r w:rsidR="00D964EA" w:rsidRPr="00D62B6E">
              <w:rPr>
                <w:sz w:val="24"/>
              </w:rPr>
              <w:t> </w:t>
            </w:r>
            <w:r w:rsidR="0009139E" w:rsidRPr="00D62B6E">
              <w:rPr>
                <w:sz w:val="24"/>
              </w:rPr>
              <w:t>envi</w:t>
            </w:r>
            <w:r w:rsidR="00D964EA" w:rsidRPr="00D62B6E">
              <w:rPr>
                <w:sz w:val="24"/>
              </w:rPr>
              <w:t xml:space="preserve">ronmentálne vedy, elektrotechnika, </w:t>
            </w:r>
            <w:r w:rsidR="00C84ABB" w:rsidRPr="00D62B6E">
              <w:rPr>
                <w:sz w:val="24"/>
              </w:rPr>
              <w:t>farmácia, fyzika, geodézia a</w:t>
            </w:r>
            <w:r w:rsidR="002555CC" w:rsidRPr="00D62B6E">
              <w:rPr>
                <w:sz w:val="24"/>
              </w:rPr>
              <w:t xml:space="preserve"> kartografia, chémia, chemické inžinierstvo a technológie, </w:t>
            </w:r>
            <w:r w:rsidR="00B525CE" w:rsidRPr="00D62B6E">
              <w:rPr>
                <w:sz w:val="24"/>
              </w:rPr>
              <w:t xml:space="preserve">informatika, kybernetika, lesníctvo, matematika, obrana a vojenstvo, </w:t>
            </w:r>
            <w:r w:rsidR="005A7DBF" w:rsidRPr="00D62B6E">
              <w:rPr>
                <w:sz w:val="24"/>
              </w:rPr>
              <w:t xml:space="preserve">poľnohospodárstvo a krajinárstvo, </w:t>
            </w:r>
            <w:r w:rsidR="009B4596" w:rsidRPr="00D62B6E">
              <w:rPr>
                <w:sz w:val="24"/>
              </w:rPr>
              <w:t xml:space="preserve">potravinárstvo, priestorové plánovanie, </w:t>
            </w:r>
            <w:r w:rsidR="00C8344B" w:rsidRPr="00D62B6E">
              <w:rPr>
                <w:sz w:val="24"/>
              </w:rPr>
              <w:t xml:space="preserve">stavebníctvo, strojárstvo, </w:t>
            </w:r>
            <w:r w:rsidR="009E722D" w:rsidRPr="00D62B6E">
              <w:rPr>
                <w:sz w:val="24"/>
              </w:rPr>
              <w:t xml:space="preserve">vedy o Zemi, verejné zdravotníctvo, veterinárske lekárstvo, zdravotnícke vedy, </w:t>
            </w:r>
            <w:r w:rsidR="00D4711C" w:rsidRPr="00D62B6E">
              <w:rPr>
                <w:sz w:val="24"/>
              </w:rPr>
              <w:t>získavanie a spracovanie zemských zdrojov</w:t>
            </w:r>
          </w:p>
        </w:tc>
      </w:tr>
      <w:tr w:rsidR="009575F9" w:rsidRPr="00D62B6E" w14:paraId="616F0207" w14:textId="77777777" w:rsidTr="00C81232">
        <w:tc>
          <w:tcPr>
            <w:tcW w:w="975" w:type="dxa"/>
            <w:gridSpan w:val="2"/>
          </w:tcPr>
          <w:p w14:paraId="239C5BAB" w14:textId="77777777" w:rsidR="00A15B7E" w:rsidRPr="00D62B6E" w:rsidRDefault="00A15B7E" w:rsidP="00517468">
            <w:pPr>
              <w:pStyle w:val="texttabulka"/>
              <w:rPr>
                <w:sz w:val="24"/>
              </w:rPr>
            </w:pPr>
            <w:r w:rsidRPr="00D62B6E">
              <w:rPr>
                <w:sz w:val="24"/>
              </w:rPr>
              <w:t>20</w:t>
            </w:r>
          </w:p>
        </w:tc>
        <w:tc>
          <w:tcPr>
            <w:tcW w:w="1170" w:type="dxa"/>
            <w:gridSpan w:val="2"/>
          </w:tcPr>
          <w:p w14:paraId="40757B40" w14:textId="77777777" w:rsidR="00A15B7E" w:rsidRPr="00D62B6E" w:rsidRDefault="00F377F0" w:rsidP="00517468">
            <w:pPr>
              <w:pStyle w:val="texttabulka"/>
              <w:rPr>
                <w:sz w:val="24"/>
              </w:rPr>
            </w:pPr>
            <w:r w:rsidRPr="00D62B6E">
              <w:rPr>
                <w:sz w:val="24"/>
              </w:rPr>
              <w:t>1,</w:t>
            </w:r>
            <w:r w:rsidR="00DB56E8" w:rsidRPr="00D62B6E">
              <w:rPr>
                <w:sz w:val="24"/>
              </w:rPr>
              <w:t>10</w:t>
            </w:r>
          </w:p>
        </w:tc>
        <w:tc>
          <w:tcPr>
            <w:tcW w:w="7065" w:type="dxa"/>
          </w:tcPr>
          <w:p w14:paraId="76060EB4" w14:textId="77777777" w:rsidR="00A15B7E" w:rsidRPr="00D62B6E" w:rsidRDefault="00EE766B" w:rsidP="001F6D7B">
            <w:pPr>
              <w:pStyle w:val="texttabulka"/>
              <w:rPr>
                <w:sz w:val="24"/>
              </w:rPr>
            </w:pPr>
            <w:r w:rsidRPr="00D62B6E">
              <w:rPr>
                <w:sz w:val="24"/>
              </w:rPr>
              <w:t xml:space="preserve">ekonómia a manažment, </w:t>
            </w:r>
            <w:r w:rsidR="000971B0" w:rsidRPr="00D62B6E">
              <w:rPr>
                <w:sz w:val="24"/>
              </w:rPr>
              <w:t xml:space="preserve">filológia, </w:t>
            </w:r>
            <w:r w:rsidR="0013669E" w:rsidRPr="00D62B6E">
              <w:rPr>
                <w:sz w:val="24"/>
              </w:rPr>
              <w:t xml:space="preserve">filozofia, historické vedy, </w:t>
            </w:r>
            <w:r w:rsidR="00BC7BDE" w:rsidRPr="00D62B6E">
              <w:rPr>
                <w:sz w:val="24"/>
              </w:rPr>
              <w:t xml:space="preserve">logopédia a liečebná pedagogika, </w:t>
            </w:r>
            <w:r w:rsidR="00C76BDB" w:rsidRPr="00D62B6E">
              <w:rPr>
                <w:sz w:val="24"/>
              </w:rPr>
              <w:t xml:space="preserve">mediálne a komunikačné štúdiá, </w:t>
            </w:r>
            <w:r w:rsidR="003C3E14" w:rsidRPr="00D62B6E">
              <w:rPr>
                <w:sz w:val="24"/>
              </w:rPr>
              <w:t xml:space="preserve">ošetrovateľstvo, politické vedy, pôrodná asistencia, </w:t>
            </w:r>
            <w:r w:rsidR="00F76345" w:rsidRPr="00D62B6E">
              <w:rPr>
                <w:sz w:val="24"/>
              </w:rPr>
              <w:t xml:space="preserve">právo, psychológia, sociálna práca, sociológia a sociálna antropológia, teológia, </w:t>
            </w:r>
            <w:r w:rsidR="00201603" w:rsidRPr="00D62B6E">
              <w:rPr>
                <w:sz w:val="24"/>
              </w:rPr>
              <w:t>učiteľstvo a pedagogické vedy, umenie, vedy o športe, vedy o umení a kultúre</w:t>
            </w:r>
          </w:p>
        </w:tc>
      </w:tr>
    </w:tbl>
    <w:p w14:paraId="7AADC372" w14:textId="77777777" w:rsidR="007F646F" w:rsidRPr="00D62B6E" w:rsidRDefault="007F646F" w:rsidP="008612C5">
      <w:r w:rsidRPr="00D62B6E">
        <w:t>Zaradenie predmetov pre učiteľské študijné programy:</w:t>
      </w:r>
    </w:p>
    <w:tbl>
      <w:tblPr>
        <w:tblStyle w:val="Mriekatabuky"/>
        <w:tblW w:w="0" w:type="auto"/>
        <w:tblLook w:val="04A0" w:firstRow="1" w:lastRow="0" w:firstColumn="1" w:lastColumn="0" w:noHBand="0" w:noVBand="1"/>
      </w:tblPr>
      <w:tblGrid>
        <w:gridCol w:w="1071"/>
        <w:gridCol w:w="1216"/>
        <w:gridCol w:w="6773"/>
      </w:tblGrid>
      <w:tr w:rsidR="009575F9" w:rsidRPr="00D62B6E" w14:paraId="0B75190D" w14:textId="77777777" w:rsidTr="00C81232">
        <w:tc>
          <w:tcPr>
            <w:tcW w:w="959" w:type="dxa"/>
          </w:tcPr>
          <w:p w14:paraId="772FE4BF" w14:textId="77777777" w:rsidR="007F646F" w:rsidRPr="00D62B6E" w:rsidRDefault="007F646F" w:rsidP="00517468">
            <w:pPr>
              <w:pStyle w:val="texttabulkahlavicka"/>
              <w:rPr>
                <w:color w:val="auto"/>
                <w:sz w:val="24"/>
                <w:szCs w:val="24"/>
              </w:rPr>
            </w:pPr>
            <w:r w:rsidRPr="00D62B6E">
              <w:rPr>
                <w:color w:val="auto"/>
                <w:sz w:val="24"/>
                <w:szCs w:val="24"/>
              </w:rPr>
              <w:t>Skupina</w:t>
            </w:r>
          </w:p>
        </w:tc>
        <w:tc>
          <w:tcPr>
            <w:tcW w:w="1134" w:type="dxa"/>
          </w:tcPr>
          <w:p w14:paraId="036768CE" w14:textId="77777777" w:rsidR="007F646F" w:rsidRPr="00D62B6E" w:rsidRDefault="007F646F" w:rsidP="00517468">
            <w:pPr>
              <w:pStyle w:val="texttabulkahlavicka"/>
              <w:rPr>
                <w:color w:val="auto"/>
                <w:sz w:val="24"/>
                <w:szCs w:val="24"/>
              </w:rPr>
            </w:pPr>
            <w:r w:rsidRPr="00D62B6E">
              <w:rPr>
                <w:color w:val="auto"/>
                <w:sz w:val="24"/>
                <w:szCs w:val="24"/>
              </w:rPr>
              <w:t>koeficient</w:t>
            </w:r>
          </w:p>
        </w:tc>
        <w:tc>
          <w:tcPr>
            <w:tcW w:w="7117" w:type="dxa"/>
          </w:tcPr>
          <w:p w14:paraId="312C4C3A" w14:textId="77777777" w:rsidR="007F646F" w:rsidRPr="00D62B6E" w:rsidRDefault="007F646F" w:rsidP="00517468">
            <w:pPr>
              <w:pStyle w:val="texttabulkahlavicka"/>
              <w:rPr>
                <w:color w:val="auto"/>
                <w:sz w:val="24"/>
                <w:szCs w:val="24"/>
              </w:rPr>
            </w:pPr>
            <w:r w:rsidRPr="00D62B6E">
              <w:rPr>
                <w:color w:val="auto"/>
                <w:sz w:val="24"/>
                <w:szCs w:val="24"/>
              </w:rPr>
              <w:t>Predmet aprobácie</w:t>
            </w:r>
          </w:p>
        </w:tc>
      </w:tr>
      <w:tr w:rsidR="009575F9" w:rsidRPr="00D62B6E" w14:paraId="7D052EA7" w14:textId="77777777" w:rsidTr="00C81232">
        <w:tc>
          <w:tcPr>
            <w:tcW w:w="959" w:type="dxa"/>
          </w:tcPr>
          <w:p w14:paraId="264EC23E" w14:textId="77777777" w:rsidR="007F646F" w:rsidRPr="00D62B6E" w:rsidRDefault="007F646F" w:rsidP="00517468">
            <w:pPr>
              <w:pStyle w:val="texttabulka"/>
              <w:rPr>
                <w:sz w:val="24"/>
              </w:rPr>
            </w:pPr>
            <w:r w:rsidRPr="00D62B6E">
              <w:rPr>
                <w:sz w:val="24"/>
              </w:rPr>
              <w:t>7</w:t>
            </w:r>
          </w:p>
        </w:tc>
        <w:tc>
          <w:tcPr>
            <w:tcW w:w="1134" w:type="dxa"/>
          </w:tcPr>
          <w:p w14:paraId="367E990B" w14:textId="77777777" w:rsidR="007F646F" w:rsidRPr="00D62B6E" w:rsidRDefault="00F377F0" w:rsidP="00517468">
            <w:pPr>
              <w:pStyle w:val="texttabulka"/>
              <w:rPr>
                <w:sz w:val="24"/>
              </w:rPr>
            </w:pPr>
            <w:r w:rsidRPr="00D62B6E">
              <w:rPr>
                <w:sz w:val="24"/>
              </w:rPr>
              <w:t>1,</w:t>
            </w:r>
            <w:r w:rsidR="00DB56E8" w:rsidRPr="00D62B6E">
              <w:rPr>
                <w:sz w:val="24"/>
              </w:rPr>
              <w:t>19</w:t>
            </w:r>
          </w:p>
        </w:tc>
        <w:tc>
          <w:tcPr>
            <w:tcW w:w="7117" w:type="dxa"/>
          </w:tcPr>
          <w:p w14:paraId="31C210A4" w14:textId="77777777" w:rsidR="007F646F" w:rsidRPr="00D62B6E" w:rsidRDefault="007F646F" w:rsidP="00517468">
            <w:pPr>
              <w:pStyle w:val="texttabulka"/>
              <w:rPr>
                <w:sz w:val="24"/>
              </w:rPr>
            </w:pPr>
            <w:r w:rsidRPr="00D62B6E">
              <w:rPr>
                <w:sz w:val="24"/>
              </w:rPr>
              <w:t>pedagogika, psychológia, telesná výchova</w:t>
            </w:r>
          </w:p>
        </w:tc>
      </w:tr>
      <w:tr w:rsidR="009575F9" w:rsidRPr="00D62B6E" w14:paraId="0CB22E41" w14:textId="77777777" w:rsidTr="00C81232">
        <w:tc>
          <w:tcPr>
            <w:tcW w:w="959" w:type="dxa"/>
          </w:tcPr>
          <w:p w14:paraId="4ADBBD05" w14:textId="77777777" w:rsidR="007F646F" w:rsidRPr="00D62B6E" w:rsidRDefault="007F646F" w:rsidP="00517468">
            <w:pPr>
              <w:pStyle w:val="texttabulka"/>
              <w:rPr>
                <w:sz w:val="24"/>
              </w:rPr>
            </w:pPr>
            <w:r w:rsidRPr="00D62B6E">
              <w:rPr>
                <w:sz w:val="24"/>
              </w:rPr>
              <w:t>12</w:t>
            </w:r>
          </w:p>
        </w:tc>
        <w:tc>
          <w:tcPr>
            <w:tcW w:w="1134" w:type="dxa"/>
          </w:tcPr>
          <w:p w14:paraId="6AEF487F" w14:textId="77777777" w:rsidR="007F646F" w:rsidRPr="00D62B6E" w:rsidRDefault="00FA71A4" w:rsidP="00517468">
            <w:pPr>
              <w:pStyle w:val="texttabulka"/>
              <w:rPr>
                <w:sz w:val="24"/>
              </w:rPr>
            </w:pPr>
            <w:r w:rsidRPr="00D62B6E">
              <w:rPr>
                <w:sz w:val="24"/>
              </w:rPr>
              <w:t>1,</w:t>
            </w:r>
            <w:r w:rsidR="00DB56E8" w:rsidRPr="00D62B6E">
              <w:rPr>
                <w:sz w:val="24"/>
              </w:rPr>
              <w:t>44</w:t>
            </w:r>
          </w:p>
        </w:tc>
        <w:tc>
          <w:tcPr>
            <w:tcW w:w="7117" w:type="dxa"/>
          </w:tcPr>
          <w:p w14:paraId="78BD2E9D" w14:textId="77777777" w:rsidR="007F646F" w:rsidRPr="00D62B6E" w:rsidRDefault="007F646F" w:rsidP="00517468">
            <w:pPr>
              <w:pStyle w:val="texttabulka"/>
              <w:rPr>
                <w:sz w:val="24"/>
              </w:rPr>
            </w:pPr>
            <w:r w:rsidRPr="00D62B6E">
              <w:rPr>
                <w:sz w:val="24"/>
              </w:rPr>
              <w:t>biológia, ekológia, enviro</w:t>
            </w:r>
            <w:r w:rsidR="00C22C96" w:rsidRPr="00D62B6E">
              <w:rPr>
                <w:sz w:val="24"/>
              </w:rPr>
              <w:t>n</w:t>
            </w:r>
            <w:r w:rsidRPr="00D62B6E">
              <w:rPr>
                <w:sz w:val="24"/>
              </w:rPr>
              <w:t>mentalistika, fyzika, geografia, g</w:t>
            </w:r>
            <w:r w:rsidR="00C22C96" w:rsidRPr="00D62B6E">
              <w:rPr>
                <w:sz w:val="24"/>
              </w:rPr>
              <w:t>e</w:t>
            </w:r>
            <w:r w:rsidRPr="00D62B6E">
              <w:rPr>
                <w:sz w:val="24"/>
              </w:rPr>
              <w:t xml:space="preserve">ológia, chémia, praktická príprava, technická výchova, </w:t>
            </w:r>
            <w:r w:rsidR="00576798" w:rsidRPr="00D62B6E">
              <w:rPr>
                <w:sz w:val="24"/>
              </w:rPr>
              <w:t xml:space="preserve">technické predmety, </w:t>
            </w:r>
            <w:r w:rsidRPr="00D62B6E">
              <w:rPr>
                <w:sz w:val="24"/>
              </w:rPr>
              <w:t>technika</w:t>
            </w:r>
          </w:p>
        </w:tc>
      </w:tr>
      <w:tr w:rsidR="009575F9" w:rsidRPr="00D62B6E" w14:paraId="083FE6E8" w14:textId="77777777" w:rsidTr="00C81232">
        <w:tc>
          <w:tcPr>
            <w:tcW w:w="959" w:type="dxa"/>
          </w:tcPr>
          <w:p w14:paraId="2AA538C6" w14:textId="77777777" w:rsidR="007F646F" w:rsidRPr="00D62B6E" w:rsidRDefault="007F646F" w:rsidP="00517468">
            <w:pPr>
              <w:pStyle w:val="texttabulka"/>
              <w:rPr>
                <w:sz w:val="24"/>
              </w:rPr>
            </w:pPr>
            <w:r w:rsidRPr="00D62B6E">
              <w:rPr>
                <w:sz w:val="24"/>
              </w:rPr>
              <w:t>13</w:t>
            </w:r>
          </w:p>
        </w:tc>
        <w:tc>
          <w:tcPr>
            <w:tcW w:w="1134" w:type="dxa"/>
          </w:tcPr>
          <w:p w14:paraId="1F7FD082" w14:textId="77777777" w:rsidR="007F646F" w:rsidRPr="00D62B6E" w:rsidRDefault="00FA71A4" w:rsidP="00B771D0">
            <w:pPr>
              <w:pStyle w:val="texttabulka"/>
              <w:rPr>
                <w:sz w:val="24"/>
              </w:rPr>
            </w:pPr>
            <w:r w:rsidRPr="00D62B6E">
              <w:rPr>
                <w:sz w:val="24"/>
              </w:rPr>
              <w:t>1,</w:t>
            </w:r>
            <w:r w:rsidR="00DB56E8" w:rsidRPr="00D62B6E">
              <w:rPr>
                <w:sz w:val="24"/>
              </w:rPr>
              <w:t>09</w:t>
            </w:r>
          </w:p>
        </w:tc>
        <w:tc>
          <w:tcPr>
            <w:tcW w:w="7117" w:type="dxa"/>
          </w:tcPr>
          <w:p w14:paraId="056ED722" w14:textId="77777777" w:rsidR="007F646F" w:rsidRPr="00D62B6E" w:rsidRDefault="007F646F" w:rsidP="00517468">
            <w:pPr>
              <w:pStyle w:val="texttabulka"/>
              <w:rPr>
                <w:sz w:val="24"/>
              </w:rPr>
            </w:pPr>
            <w:r w:rsidRPr="00D62B6E">
              <w:rPr>
                <w:sz w:val="24"/>
              </w:rPr>
              <w:t xml:space="preserve">anglický jazyk a literatúra, francúzsky jazyk a literatúra, </w:t>
            </w:r>
            <w:r w:rsidR="00576798" w:rsidRPr="00D62B6E">
              <w:rPr>
                <w:sz w:val="24"/>
              </w:rPr>
              <w:t xml:space="preserve">latinský jazyk, </w:t>
            </w:r>
            <w:r w:rsidRPr="00D62B6E">
              <w:rPr>
                <w:sz w:val="24"/>
              </w:rPr>
              <w:t xml:space="preserve">latinský jazyk a literatúra, maďarský jazyk a literatúra, nemecký jazyk a literatúra, rusínsky jazyk a literatúra, ruský jazyk a </w:t>
            </w:r>
            <w:r w:rsidRPr="00D62B6E">
              <w:rPr>
                <w:sz w:val="24"/>
              </w:rPr>
              <w:lastRenderedPageBreak/>
              <w:t>literatúra, španielsky jazyk a literatúra, taliansky jazyk a literatúra, ukrajinský jazyk a</w:t>
            </w:r>
            <w:r w:rsidR="004A14A4" w:rsidRPr="00D62B6E">
              <w:rPr>
                <w:sz w:val="24"/>
              </w:rPr>
              <w:t> </w:t>
            </w:r>
            <w:r w:rsidRPr="00D62B6E">
              <w:rPr>
                <w:sz w:val="24"/>
              </w:rPr>
              <w:t>literatúra</w:t>
            </w:r>
            <w:r w:rsidR="004A14A4" w:rsidRPr="00D62B6E">
              <w:rPr>
                <w:sz w:val="24"/>
              </w:rPr>
              <w:t>, rómsky jazyk</w:t>
            </w:r>
            <w:r w:rsidR="00914388" w:rsidRPr="00D62B6E">
              <w:rPr>
                <w:sz w:val="24"/>
              </w:rPr>
              <w:t>, literatúra a</w:t>
            </w:r>
            <w:r w:rsidR="00B95E82" w:rsidRPr="00D62B6E">
              <w:rPr>
                <w:sz w:val="24"/>
              </w:rPr>
              <w:t> </w:t>
            </w:r>
            <w:r w:rsidR="00914388" w:rsidRPr="00D62B6E">
              <w:rPr>
                <w:sz w:val="24"/>
              </w:rPr>
              <w:t>reálie</w:t>
            </w:r>
          </w:p>
        </w:tc>
      </w:tr>
      <w:tr w:rsidR="009575F9" w:rsidRPr="00D62B6E" w14:paraId="3D7FE525" w14:textId="77777777" w:rsidTr="00C81232">
        <w:tc>
          <w:tcPr>
            <w:tcW w:w="959" w:type="dxa"/>
          </w:tcPr>
          <w:p w14:paraId="168A0490" w14:textId="77777777" w:rsidR="007F646F" w:rsidRPr="00D62B6E" w:rsidRDefault="007F646F" w:rsidP="00517468">
            <w:pPr>
              <w:pStyle w:val="texttabulka"/>
              <w:rPr>
                <w:sz w:val="24"/>
              </w:rPr>
            </w:pPr>
            <w:r w:rsidRPr="00D62B6E">
              <w:rPr>
                <w:sz w:val="24"/>
              </w:rPr>
              <w:t>14</w:t>
            </w:r>
          </w:p>
        </w:tc>
        <w:tc>
          <w:tcPr>
            <w:tcW w:w="1134" w:type="dxa"/>
          </w:tcPr>
          <w:p w14:paraId="47DDB738" w14:textId="77777777" w:rsidR="007F646F" w:rsidRPr="00D62B6E" w:rsidRDefault="00F377F0" w:rsidP="00517468">
            <w:pPr>
              <w:pStyle w:val="texttabulka"/>
              <w:rPr>
                <w:sz w:val="24"/>
              </w:rPr>
            </w:pPr>
            <w:r w:rsidRPr="00D62B6E">
              <w:rPr>
                <w:sz w:val="24"/>
              </w:rPr>
              <w:t>1,</w:t>
            </w:r>
            <w:r w:rsidR="00DB56E8" w:rsidRPr="00D62B6E">
              <w:rPr>
                <w:sz w:val="24"/>
              </w:rPr>
              <w:t>19</w:t>
            </w:r>
          </w:p>
        </w:tc>
        <w:tc>
          <w:tcPr>
            <w:tcW w:w="7117" w:type="dxa"/>
          </w:tcPr>
          <w:p w14:paraId="1FCAADF2" w14:textId="77777777" w:rsidR="007F646F" w:rsidRPr="00D62B6E" w:rsidRDefault="007F646F" w:rsidP="00517468">
            <w:pPr>
              <w:pStyle w:val="texttabulka"/>
              <w:rPr>
                <w:sz w:val="24"/>
              </w:rPr>
            </w:pPr>
            <w:r w:rsidRPr="00D62B6E">
              <w:rPr>
                <w:sz w:val="24"/>
              </w:rPr>
              <w:t>deskriptívna geometria, informatika, matematika</w:t>
            </w:r>
          </w:p>
        </w:tc>
      </w:tr>
      <w:tr w:rsidR="009575F9" w:rsidRPr="00D62B6E" w14:paraId="0D14754C" w14:textId="77777777" w:rsidTr="00C81232">
        <w:tc>
          <w:tcPr>
            <w:tcW w:w="959" w:type="dxa"/>
          </w:tcPr>
          <w:p w14:paraId="6E869A2D" w14:textId="77777777" w:rsidR="007F646F" w:rsidRPr="00D62B6E" w:rsidRDefault="007F646F" w:rsidP="00517468">
            <w:pPr>
              <w:pStyle w:val="texttabulka"/>
              <w:rPr>
                <w:sz w:val="24"/>
              </w:rPr>
            </w:pPr>
            <w:r w:rsidRPr="00D62B6E">
              <w:rPr>
                <w:sz w:val="24"/>
              </w:rPr>
              <w:t>15</w:t>
            </w:r>
          </w:p>
        </w:tc>
        <w:tc>
          <w:tcPr>
            <w:tcW w:w="1134" w:type="dxa"/>
          </w:tcPr>
          <w:p w14:paraId="3CD5931B" w14:textId="77777777" w:rsidR="00F377F0" w:rsidRPr="00D62B6E" w:rsidRDefault="007F646F" w:rsidP="00FA71A4">
            <w:pPr>
              <w:pStyle w:val="texttabulka"/>
              <w:rPr>
                <w:sz w:val="24"/>
              </w:rPr>
            </w:pPr>
            <w:r w:rsidRPr="00D62B6E">
              <w:rPr>
                <w:sz w:val="24"/>
              </w:rPr>
              <w:t>1,</w:t>
            </w:r>
            <w:r w:rsidR="00DB56E8" w:rsidRPr="00D62B6E">
              <w:rPr>
                <w:sz w:val="24"/>
              </w:rPr>
              <w:t>09</w:t>
            </w:r>
          </w:p>
        </w:tc>
        <w:tc>
          <w:tcPr>
            <w:tcW w:w="7117" w:type="dxa"/>
          </w:tcPr>
          <w:p w14:paraId="687935DE" w14:textId="77777777" w:rsidR="007F646F" w:rsidRPr="00D62B6E" w:rsidRDefault="007F646F" w:rsidP="00517468">
            <w:pPr>
              <w:pStyle w:val="texttabulka"/>
              <w:rPr>
                <w:sz w:val="24"/>
              </w:rPr>
            </w:pPr>
            <w:r w:rsidRPr="00D62B6E">
              <w:rPr>
                <w:sz w:val="24"/>
              </w:rPr>
              <w:t xml:space="preserve">dejepis, </w:t>
            </w:r>
            <w:r w:rsidR="00576798" w:rsidRPr="00D62B6E">
              <w:rPr>
                <w:sz w:val="24"/>
              </w:rPr>
              <w:t xml:space="preserve">ekonomické predmety, </w:t>
            </w:r>
            <w:r w:rsidRPr="00D62B6E">
              <w:rPr>
                <w:sz w:val="24"/>
              </w:rPr>
              <w:t xml:space="preserve">estetická výchova, estetika, etická výchova, filozofia, história, </w:t>
            </w:r>
            <w:proofErr w:type="spellStart"/>
            <w:r w:rsidRPr="00D62B6E">
              <w:rPr>
                <w:sz w:val="24"/>
              </w:rPr>
              <w:t>katechetika</w:t>
            </w:r>
            <w:proofErr w:type="spellEnd"/>
            <w:r w:rsidRPr="00D62B6E">
              <w:rPr>
                <w:sz w:val="24"/>
              </w:rPr>
              <w:t xml:space="preserve">, </w:t>
            </w:r>
            <w:proofErr w:type="spellStart"/>
            <w:r w:rsidRPr="00D62B6E">
              <w:rPr>
                <w:sz w:val="24"/>
              </w:rPr>
              <w:t>katechetika</w:t>
            </w:r>
            <w:proofErr w:type="spellEnd"/>
            <w:r w:rsidRPr="00D62B6E">
              <w:rPr>
                <w:sz w:val="24"/>
              </w:rPr>
              <w:t xml:space="preserve"> </w:t>
            </w:r>
            <w:proofErr w:type="spellStart"/>
            <w:r w:rsidRPr="00D62B6E">
              <w:rPr>
                <w:sz w:val="24"/>
              </w:rPr>
              <w:t>evanjelikálnych</w:t>
            </w:r>
            <w:proofErr w:type="spellEnd"/>
            <w:r w:rsidRPr="00D62B6E">
              <w:rPr>
                <w:sz w:val="24"/>
              </w:rPr>
              <w:t xml:space="preserve"> cirkví, náboženská výchova, náboženská výchova (katolícka), náboženská výchova ECAV, náuka o spoločnosti, občianska výchova, odborné ekonomické predmety, </w:t>
            </w:r>
            <w:r w:rsidR="00576798" w:rsidRPr="00D62B6E">
              <w:rPr>
                <w:sz w:val="24"/>
              </w:rPr>
              <w:t xml:space="preserve">praktická príprava v ekonomických predmetoch, </w:t>
            </w:r>
            <w:r w:rsidRPr="00D62B6E">
              <w:rPr>
                <w:sz w:val="24"/>
              </w:rPr>
              <w:t>slovenský jazyk a literatúra,</w:t>
            </w:r>
            <w:r w:rsidR="00576798" w:rsidRPr="00D62B6E">
              <w:rPr>
                <w:sz w:val="24"/>
              </w:rPr>
              <w:t xml:space="preserve"> slovenský jazyk a slovenská literatúra na školách s vyučovacím jazykom národnostných menšín,</w:t>
            </w:r>
            <w:r w:rsidRPr="00D62B6E">
              <w:rPr>
                <w:sz w:val="24"/>
              </w:rPr>
              <w:t xml:space="preserve"> </w:t>
            </w:r>
            <w:r w:rsidR="00576798" w:rsidRPr="00D62B6E">
              <w:rPr>
                <w:sz w:val="24"/>
              </w:rPr>
              <w:t xml:space="preserve">sociálna práca, </w:t>
            </w:r>
            <w:r w:rsidRPr="00D62B6E">
              <w:rPr>
                <w:sz w:val="24"/>
              </w:rPr>
              <w:t>výchova k občianstvu</w:t>
            </w:r>
          </w:p>
        </w:tc>
      </w:tr>
      <w:tr w:rsidR="007F646F" w:rsidRPr="00D62B6E" w14:paraId="6F565F20" w14:textId="77777777" w:rsidTr="00C81232">
        <w:tc>
          <w:tcPr>
            <w:tcW w:w="959" w:type="dxa"/>
          </w:tcPr>
          <w:p w14:paraId="64E48A72" w14:textId="77777777" w:rsidR="007F646F" w:rsidRPr="00D62B6E" w:rsidRDefault="007F646F" w:rsidP="00517468">
            <w:pPr>
              <w:pStyle w:val="texttabulka"/>
              <w:rPr>
                <w:sz w:val="24"/>
              </w:rPr>
            </w:pPr>
            <w:r w:rsidRPr="00D62B6E">
              <w:rPr>
                <w:sz w:val="24"/>
              </w:rPr>
              <w:t>17</w:t>
            </w:r>
          </w:p>
        </w:tc>
        <w:tc>
          <w:tcPr>
            <w:tcW w:w="1134" w:type="dxa"/>
          </w:tcPr>
          <w:p w14:paraId="2EA02D34" w14:textId="77777777" w:rsidR="007F646F" w:rsidRPr="00D62B6E" w:rsidRDefault="00FA71A4" w:rsidP="00B771D0">
            <w:pPr>
              <w:pStyle w:val="texttabulka"/>
              <w:rPr>
                <w:sz w:val="24"/>
              </w:rPr>
            </w:pPr>
            <w:r w:rsidRPr="00D62B6E">
              <w:rPr>
                <w:sz w:val="24"/>
              </w:rPr>
              <w:t>2,</w:t>
            </w:r>
            <w:r w:rsidR="00DB56E8" w:rsidRPr="00D62B6E">
              <w:rPr>
                <w:sz w:val="24"/>
              </w:rPr>
              <w:t>15</w:t>
            </w:r>
          </w:p>
        </w:tc>
        <w:tc>
          <w:tcPr>
            <w:tcW w:w="7117" w:type="dxa"/>
          </w:tcPr>
          <w:p w14:paraId="51F2EC0C" w14:textId="77777777" w:rsidR="007F646F" w:rsidRPr="00D62B6E" w:rsidRDefault="007F646F" w:rsidP="00517468">
            <w:pPr>
              <w:pStyle w:val="texttabulka"/>
              <w:rPr>
                <w:sz w:val="24"/>
              </w:rPr>
            </w:pPr>
            <w:r w:rsidRPr="00D62B6E">
              <w:rPr>
                <w:sz w:val="24"/>
              </w:rPr>
              <w:t xml:space="preserve">animácia výtvarného umenia, cirkevná hudba, hra na klávesovom nástroji/na klávesové nástroje, </w:t>
            </w:r>
            <w:r w:rsidR="00576798" w:rsidRPr="00D62B6E">
              <w:rPr>
                <w:sz w:val="24"/>
              </w:rPr>
              <w:t xml:space="preserve">hudba, </w:t>
            </w:r>
            <w:r w:rsidRPr="00D62B6E">
              <w:rPr>
                <w:sz w:val="24"/>
              </w:rPr>
              <w:t>hudobná výchova, hudobné umenie, hudobno-dramatické umenie, pedagogika hudobného umenia, pedagogika hudobno-dramatického umenia, pedagogika výtvarného umenia, spev, školské hudobné súbory, výtvarná edukácia, výtvarná výchova, výtvarné umenie</w:t>
            </w:r>
          </w:p>
        </w:tc>
      </w:tr>
    </w:tbl>
    <w:p w14:paraId="5F8C3580" w14:textId="77777777" w:rsidR="005566CB" w:rsidRPr="00D62B6E" w:rsidRDefault="005566CB" w:rsidP="00710BA0">
      <w:pPr>
        <w:pStyle w:val="Zoznam1"/>
      </w:pPr>
    </w:p>
    <w:p w14:paraId="20ED587A" w14:textId="77777777" w:rsidR="00EA29D2" w:rsidRPr="00D62B6E" w:rsidRDefault="007D46AD" w:rsidP="00123589">
      <w:pPr>
        <w:pStyle w:val="Nadpis5"/>
        <w:rPr>
          <w:rFonts w:ascii="Times New Roman" w:hAnsi="Times New Roman"/>
        </w:rPr>
      </w:pPr>
      <w:r w:rsidRPr="00D62B6E">
        <w:rPr>
          <w:rFonts w:ascii="Times New Roman" w:hAnsi="Times New Roman"/>
        </w:rPr>
        <w:t xml:space="preserve">Príloha </w:t>
      </w:r>
      <w:r w:rsidR="00576798" w:rsidRPr="00D62B6E">
        <w:rPr>
          <w:rFonts w:ascii="Times New Roman" w:hAnsi="Times New Roman"/>
        </w:rPr>
        <w:t>3</w:t>
      </w:r>
      <w:r w:rsidRPr="00D62B6E">
        <w:rPr>
          <w:rFonts w:ascii="Times New Roman" w:hAnsi="Times New Roman"/>
        </w:rPr>
        <w:t xml:space="preserve"> – vybrané študijné odbory na motivačné štipendiá</w:t>
      </w:r>
    </w:p>
    <w:p w14:paraId="4C680627" w14:textId="77777777" w:rsidR="00680426" w:rsidRPr="00D62B6E" w:rsidRDefault="007F5CF2" w:rsidP="00680426">
      <w:pPr>
        <w:spacing w:after="0"/>
        <w:jc w:val="both"/>
        <w:rPr>
          <w:sz w:val="20"/>
          <w:szCs w:val="20"/>
          <w:lang w:eastAsia="sk-SK"/>
        </w:rPr>
      </w:pPr>
      <w:r w:rsidRPr="00D62B6E">
        <w:t>b</w:t>
      </w:r>
      <w:r w:rsidR="00B40B0E" w:rsidRPr="00D62B6E">
        <w:t xml:space="preserve">iológia, </w:t>
      </w:r>
      <w:r w:rsidR="00793013" w:rsidRPr="00D62B6E">
        <w:t xml:space="preserve">biotechnológie, drevárstvo, ekologické a environmentálne vedy, elektrotechnika, fyzika, chémia, chemické inžinierstvo a technológie, informatika, kybernetika, matematika, </w:t>
      </w:r>
      <w:r w:rsidR="00F65453" w:rsidRPr="00D62B6E">
        <w:t xml:space="preserve">ošetrovateľstvo (bakalárske programy), </w:t>
      </w:r>
      <w:r w:rsidR="007C11E6" w:rsidRPr="00D62B6E">
        <w:t xml:space="preserve">potravinárstvo, pôrodná asistencia (bakalárske programy), </w:t>
      </w:r>
      <w:r w:rsidR="008C297D" w:rsidRPr="00D62B6E">
        <w:t xml:space="preserve">stavebníctvo, strojárstvo, vedy o Zemi, </w:t>
      </w:r>
      <w:r w:rsidR="00680426" w:rsidRPr="00D62B6E">
        <w:t>získavanie a spracovanie zemských zdrojov</w:t>
      </w:r>
    </w:p>
    <w:p w14:paraId="4DC0EB19" w14:textId="77777777" w:rsidR="007D46AD" w:rsidRPr="00D62B6E" w:rsidRDefault="007D46AD" w:rsidP="00710BA0">
      <w:pPr>
        <w:pStyle w:val="Zoznam1"/>
      </w:pPr>
    </w:p>
    <w:p w14:paraId="7D07EB41" w14:textId="77777777" w:rsidR="00022F08" w:rsidRPr="00D62B6E" w:rsidRDefault="00022F08" w:rsidP="00022F08">
      <w:pPr>
        <w:pStyle w:val="Zoznam1"/>
        <w:rPr>
          <w:sz w:val="24"/>
        </w:rPr>
      </w:pPr>
      <w:r w:rsidRPr="00D62B6E">
        <w:rPr>
          <w:sz w:val="24"/>
        </w:rPr>
        <w:t>Predmety v rámci učiteľstva:</w:t>
      </w:r>
    </w:p>
    <w:p w14:paraId="33D92043" w14:textId="77777777" w:rsidR="00022F08" w:rsidRPr="00D62B6E" w:rsidRDefault="00022F08" w:rsidP="00022F08">
      <w:pPr>
        <w:pStyle w:val="Zoznam1"/>
        <w:rPr>
          <w:sz w:val="24"/>
        </w:rPr>
      </w:pPr>
      <w:r w:rsidRPr="00D62B6E">
        <w:rPr>
          <w:sz w:val="24"/>
        </w:rPr>
        <w:t>fyzika, chémia, geografia, bi</w:t>
      </w:r>
      <w:r w:rsidR="00306A72" w:rsidRPr="00D62B6E">
        <w:rPr>
          <w:sz w:val="24"/>
        </w:rPr>
        <w:t>ológia, informatika, matematika</w:t>
      </w:r>
    </w:p>
    <w:p w14:paraId="2BB789BA" w14:textId="77777777" w:rsidR="007D46AD" w:rsidRPr="00D62B6E" w:rsidRDefault="005566CB" w:rsidP="00123589">
      <w:pPr>
        <w:pStyle w:val="Nadpis5"/>
        <w:rPr>
          <w:rFonts w:ascii="Times New Roman" w:hAnsi="Times New Roman"/>
        </w:rPr>
      </w:pPr>
      <w:r w:rsidRPr="00D62B6E">
        <w:rPr>
          <w:rFonts w:ascii="Times New Roman" w:hAnsi="Times New Roman"/>
        </w:rPr>
        <w:t xml:space="preserve">Príloha </w:t>
      </w:r>
      <w:r w:rsidR="00576798" w:rsidRPr="00D62B6E">
        <w:rPr>
          <w:rFonts w:ascii="Times New Roman" w:hAnsi="Times New Roman"/>
        </w:rPr>
        <w:t>4</w:t>
      </w:r>
      <w:r w:rsidR="007D46AD" w:rsidRPr="00D62B6E">
        <w:rPr>
          <w:rFonts w:ascii="Times New Roman" w:hAnsi="Times New Roman"/>
        </w:rPr>
        <w:t xml:space="preserve"> –</w:t>
      </w:r>
      <w:r w:rsidR="00D21CCD" w:rsidRPr="00D62B6E">
        <w:rPr>
          <w:rFonts w:ascii="Times New Roman" w:hAnsi="Times New Roman"/>
        </w:rPr>
        <w:t xml:space="preserve"> </w:t>
      </w:r>
      <w:r w:rsidR="007D46AD" w:rsidRPr="00D62B6E">
        <w:rPr>
          <w:rFonts w:ascii="Times New Roman" w:hAnsi="Times New Roman"/>
        </w:rPr>
        <w:t>vybrané študijné odb</w:t>
      </w:r>
      <w:r w:rsidR="00AA547E" w:rsidRPr="00D62B6E">
        <w:rPr>
          <w:rFonts w:ascii="Times New Roman" w:hAnsi="Times New Roman"/>
        </w:rPr>
        <w:t>ory podporované v rámci dotácie na tovary a služby</w:t>
      </w:r>
    </w:p>
    <w:p w14:paraId="3B2B60D0" w14:textId="77777777" w:rsidR="007F5CF2" w:rsidRPr="00D62B6E" w:rsidRDefault="00C43C25" w:rsidP="007F5CF2">
      <w:pPr>
        <w:spacing w:after="0"/>
        <w:jc w:val="both"/>
      </w:pPr>
      <w:r w:rsidRPr="00D62B6E">
        <w:t xml:space="preserve">architektúra a urbanizmus, </w:t>
      </w:r>
      <w:r w:rsidR="007F5CF2" w:rsidRPr="00D62B6E">
        <w:t xml:space="preserve">biológia, biotechnológie, doprava, drevárstvo, ekologické a environmentálne vedy, elektrotechnika, fyzika, </w:t>
      </w:r>
      <w:r w:rsidR="00AC78CF" w:rsidRPr="00D62B6E">
        <w:t xml:space="preserve">geodézia a kartografia, </w:t>
      </w:r>
      <w:r w:rsidR="007F5CF2" w:rsidRPr="00D62B6E">
        <w:t>chémia, chemické inžinierstvo a technológie, informatika, kybernetika, matematika, potravinárstvo,</w:t>
      </w:r>
      <w:r w:rsidR="005C5B26" w:rsidRPr="00D62B6E">
        <w:t xml:space="preserve"> priestorové plánovanie, </w:t>
      </w:r>
      <w:r w:rsidR="007F5CF2" w:rsidRPr="00D62B6E">
        <w:t>stavebníctvo, strojárstvo, vedy o Zemi, získavanie a spracovanie zemských zdrojov</w:t>
      </w:r>
    </w:p>
    <w:p w14:paraId="0A2DE6E7" w14:textId="77777777" w:rsidR="007F5CF2" w:rsidRPr="00D62B6E" w:rsidRDefault="007F5CF2" w:rsidP="00710BA0">
      <w:pPr>
        <w:pStyle w:val="Zoznam1"/>
        <w:rPr>
          <w:sz w:val="24"/>
        </w:rPr>
      </w:pPr>
    </w:p>
    <w:p w14:paraId="1DFFEF81" w14:textId="77777777" w:rsidR="00C22C96" w:rsidRPr="00D62B6E" w:rsidRDefault="00C22C96" w:rsidP="00710BA0">
      <w:pPr>
        <w:pStyle w:val="Zoznam1"/>
        <w:rPr>
          <w:sz w:val="24"/>
        </w:rPr>
      </w:pPr>
      <w:r w:rsidRPr="00D62B6E">
        <w:rPr>
          <w:sz w:val="24"/>
        </w:rPr>
        <w:t>Predmety v rámci učiteľstva:</w:t>
      </w:r>
    </w:p>
    <w:p w14:paraId="7E93FB8E" w14:textId="77777777" w:rsidR="00C22C96" w:rsidRPr="00D62B6E" w:rsidRDefault="00C22C96" w:rsidP="00710BA0">
      <w:pPr>
        <w:pStyle w:val="Zoznam1"/>
        <w:rPr>
          <w:sz w:val="24"/>
        </w:rPr>
      </w:pPr>
      <w:r w:rsidRPr="00D62B6E">
        <w:rPr>
          <w:sz w:val="24"/>
        </w:rPr>
        <w:t xml:space="preserve">fyzika, chémia, geografia, </w:t>
      </w:r>
      <w:r w:rsidR="005249AF" w:rsidRPr="00D62B6E">
        <w:rPr>
          <w:sz w:val="24"/>
        </w:rPr>
        <w:t xml:space="preserve">geológia, </w:t>
      </w:r>
      <w:r w:rsidRPr="00D62B6E">
        <w:rPr>
          <w:sz w:val="24"/>
        </w:rPr>
        <w:t>biológia, informatika, matematika.</w:t>
      </w:r>
    </w:p>
    <w:p w14:paraId="0E2672AC" w14:textId="77777777" w:rsidR="005566CB" w:rsidRPr="00D62B6E" w:rsidRDefault="005566CB" w:rsidP="00123589">
      <w:pPr>
        <w:pStyle w:val="Nadpis5"/>
        <w:rPr>
          <w:rFonts w:ascii="Times New Roman" w:hAnsi="Times New Roman"/>
        </w:rPr>
      </w:pPr>
      <w:r w:rsidRPr="00D62B6E">
        <w:rPr>
          <w:rFonts w:ascii="Times New Roman" w:hAnsi="Times New Roman"/>
        </w:rPr>
        <w:t xml:space="preserve">Príloha č. </w:t>
      </w:r>
      <w:r w:rsidR="00576798" w:rsidRPr="00D62B6E">
        <w:rPr>
          <w:rFonts w:ascii="Times New Roman" w:hAnsi="Times New Roman"/>
        </w:rPr>
        <w:t>5</w:t>
      </w:r>
      <w:r w:rsidRPr="00D62B6E">
        <w:rPr>
          <w:rFonts w:ascii="Times New Roman" w:hAnsi="Times New Roman"/>
        </w:rPr>
        <w:t xml:space="preserve"> – Definícia skupín publikácií pre potreby rozpisu dotácií </w:t>
      </w:r>
    </w:p>
    <w:p w14:paraId="7409DC2A" w14:textId="77777777" w:rsidR="005566CB" w:rsidRPr="00D62B6E" w:rsidRDefault="005566CB" w:rsidP="00F00B53">
      <w:pPr>
        <w:pStyle w:val="tl12ptZa6pt"/>
      </w:pPr>
      <w:r w:rsidRPr="00D62B6E">
        <w:rPr>
          <w:sz w:val="22"/>
        </w:rPr>
        <w:t>P</w:t>
      </w:r>
      <w:r w:rsidRPr="00D62B6E">
        <w:t xml:space="preserve">ri definícii skupín publikácií pre potreby rozpisu dotácií sa využíva klasifikácia publikačnej činnosti </w:t>
      </w:r>
      <w:r w:rsidR="00123589" w:rsidRPr="00D62B6E">
        <w:t>upravená vyhláškou Ministerstva školstva, vedy, výskumu a športu SR č. 456/2012 Z. z. o centrálnom registri evidencie publikačnej činnosti a centrálnom registri evidencie umeleckej činnosti (ďalej len „vyhláška“)</w:t>
      </w:r>
      <w:r w:rsidR="00855B61" w:rsidRPr="00D62B6E">
        <w:t xml:space="preserve">. </w:t>
      </w:r>
      <w:r w:rsidR="00F00B53" w:rsidRPr="00D62B6E">
        <w:t xml:space="preserve">Z praktických dôvodov sa </w:t>
      </w:r>
      <w:r w:rsidRPr="00D62B6E">
        <w:t xml:space="preserve">publikácie rozčleňujú podľa ich kategórií zavedených </w:t>
      </w:r>
      <w:r w:rsidR="00665BE8" w:rsidRPr="00D62B6E">
        <w:t xml:space="preserve">vyhláškou </w:t>
      </w:r>
      <w:r w:rsidR="000E1211" w:rsidRPr="00D62B6E">
        <w:t>do skupín A1, A2, B a</w:t>
      </w:r>
      <w:r w:rsidR="00F00B53" w:rsidRPr="00D62B6E">
        <w:t> </w:t>
      </w:r>
      <w:r w:rsidR="000E1211" w:rsidRPr="00D62B6E">
        <w:t>D</w:t>
      </w:r>
      <w:r w:rsidRPr="00D62B6E">
        <w:t>.</w:t>
      </w:r>
      <w:r w:rsidR="000E1211" w:rsidRPr="00D62B6E">
        <w:t xml:space="preserve"> </w:t>
      </w:r>
      <w:r w:rsidR="00F00B53" w:rsidRPr="00D62B6E">
        <w:t xml:space="preserve"> V rámci dotácie na výskumnú, vývojovú alebo umeleckú činnosť sa zohľadňujú</w:t>
      </w:r>
      <w:r w:rsidR="00051923" w:rsidRPr="00D62B6E">
        <w:t xml:space="preserve"> len publikačné výstupy zo skupín A1, B</w:t>
      </w:r>
      <w:r w:rsidR="00713BB9" w:rsidRPr="00D62B6E">
        <w:t xml:space="preserve"> </w:t>
      </w:r>
      <w:r w:rsidR="00051923" w:rsidRPr="00D62B6E">
        <w:t>a zo skupiny D</w:t>
      </w:r>
      <w:r w:rsidR="00F00B53" w:rsidRPr="00D62B6E">
        <w:t xml:space="preserve"> len publikácie v nasledujúcich kategóriách: </w:t>
      </w:r>
      <w:r w:rsidRPr="00D62B6E">
        <w:t xml:space="preserve">ADE, ADF, AEC, </w:t>
      </w:r>
      <w:r w:rsidRPr="00D62B6E">
        <w:lastRenderedPageBreak/>
        <w:t xml:space="preserve">AED, </w:t>
      </w:r>
      <w:r w:rsidR="00123589" w:rsidRPr="00D62B6E">
        <w:t xml:space="preserve">AEG, AEH, </w:t>
      </w:r>
      <w:r w:rsidRPr="00D62B6E">
        <w:t>AFA, AFB, AFC, AFD, AFE, AFF, AFG, AFH</w:t>
      </w:r>
      <w:r w:rsidR="00713BB9" w:rsidRPr="00D62B6E">
        <w:t>, AEM a</w:t>
      </w:r>
      <w:r w:rsidR="00C72E8F" w:rsidRPr="00D62B6E">
        <w:t xml:space="preserve"> </w:t>
      </w:r>
      <w:r w:rsidR="00713BB9" w:rsidRPr="00D62B6E">
        <w:t>A</w:t>
      </w:r>
      <w:r w:rsidR="00C72E8F" w:rsidRPr="00D62B6E">
        <w:t>EN</w:t>
      </w:r>
      <w:r w:rsidRPr="00D62B6E">
        <w:t>.</w:t>
      </w:r>
      <w:r w:rsidR="00914BB2" w:rsidRPr="00D62B6E">
        <w:t xml:space="preserve"> Kategória AGJ </w:t>
      </w:r>
      <w:r w:rsidR="00573EA4" w:rsidRPr="00D62B6E">
        <w:t>sa zohľadňuje samostatne.</w:t>
      </w:r>
      <w:r w:rsidR="00914BB2" w:rsidRPr="00D62B6E">
        <w:t>.</w:t>
      </w:r>
    </w:p>
    <w:p w14:paraId="3950337D" w14:textId="77777777" w:rsidR="00F621E7" w:rsidRPr="00D62B6E" w:rsidRDefault="00F621E7" w:rsidP="00F00B53">
      <w:pPr>
        <w:pStyle w:val="tl12ptZa6pt"/>
      </w:pPr>
      <w:r w:rsidRPr="00D62B6E">
        <w:t>D1 – váhy pre dotáciu na uskutočňovanie akreditovaných študijných programov</w:t>
      </w:r>
    </w:p>
    <w:p w14:paraId="54D4228B" w14:textId="77777777" w:rsidR="00F621E7" w:rsidRPr="00D62B6E" w:rsidRDefault="00F621E7" w:rsidP="00F00B53">
      <w:pPr>
        <w:pStyle w:val="tl12ptZa6pt"/>
      </w:pPr>
      <w:r w:rsidRPr="00D62B6E">
        <w:t>D2 – váhy pre dotáciu na výskumnú, vývojovú  alebo umeleckú činnosť</w:t>
      </w:r>
    </w:p>
    <w:tbl>
      <w:tblPr>
        <w:tblW w:w="10322" w:type="dxa"/>
        <w:tblInd w:w="-603" w:type="dxa"/>
        <w:tblLayout w:type="fixed"/>
        <w:tblCellMar>
          <w:left w:w="70" w:type="dxa"/>
          <w:right w:w="70" w:type="dxa"/>
        </w:tblCellMar>
        <w:tblLook w:val="04A0" w:firstRow="1" w:lastRow="0" w:firstColumn="1" w:lastColumn="0" w:noHBand="0" w:noVBand="1"/>
      </w:tblPr>
      <w:tblGrid>
        <w:gridCol w:w="7619"/>
        <w:gridCol w:w="1317"/>
        <w:gridCol w:w="718"/>
        <w:gridCol w:w="668"/>
      </w:tblGrid>
      <w:tr w:rsidR="009575F9" w:rsidRPr="00D62B6E" w14:paraId="0DA3C9F2" w14:textId="77777777" w:rsidTr="0012268C">
        <w:trPr>
          <w:trHeight w:val="227"/>
          <w:tblHeader/>
        </w:trPr>
        <w:tc>
          <w:tcPr>
            <w:tcW w:w="8936"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693E0A0E" w14:textId="77777777" w:rsidR="00F621E7" w:rsidRPr="00D62B6E" w:rsidRDefault="00F621E7" w:rsidP="00F621E7">
            <w:pPr>
              <w:spacing w:after="0"/>
              <w:rPr>
                <w:b/>
              </w:rPr>
            </w:pPr>
            <w:r w:rsidRPr="00D62B6E">
              <w:rPr>
                <w:b/>
              </w:rPr>
              <w:t> Skupiny a</w:t>
            </w:r>
            <w:r w:rsidR="00E97E5F" w:rsidRPr="00D62B6E">
              <w:rPr>
                <w:b/>
              </w:rPr>
              <w:t> </w:t>
            </w:r>
            <w:r w:rsidRPr="00D62B6E">
              <w:rPr>
                <w:b/>
              </w:rPr>
              <w:t>kategórie</w:t>
            </w:r>
          </w:p>
        </w:tc>
        <w:tc>
          <w:tcPr>
            <w:tcW w:w="718" w:type="dxa"/>
            <w:tcBorders>
              <w:top w:val="single" w:sz="4" w:space="0" w:color="auto"/>
              <w:left w:val="nil"/>
              <w:bottom w:val="single" w:sz="4" w:space="0" w:color="auto"/>
              <w:right w:val="single" w:sz="4" w:space="0" w:color="auto"/>
            </w:tcBorders>
            <w:shd w:val="clear" w:color="auto" w:fill="B8CCE4" w:themeFill="accent1" w:themeFillTint="66"/>
            <w:vAlign w:val="bottom"/>
          </w:tcPr>
          <w:p w14:paraId="0C14B9F1" w14:textId="77777777" w:rsidR="00F621E7" w:rsidRPr="00D62B6E" w:rsidRDefault="00F621E7" w:rsidP="00F621E7">
            <w:pPr>
              <w:spacing w:after="0"/>
              <w:jc w:val="center"/>
              <w:rPr>
                <w:b/>
              </w:rPr>
            </w:pPr>
            <w:r w:rsidRPr="00D62B6E">
              <w:rPr>
                <w:b/>
              </w:rPr>
              <w:t>D1</w:t>
            </w:r>
          </w:p>
        </w:tc>
        <w:tc>
          <w:tcPr>
            <w:tcW w:w="668" w:type="dxa"/>
            <w:tcBorders>
              <w:top w:val="single" w:sz="4" w:space="0" w:color="auto"/>
              <w:left w:val="nil"/>
              <w:bottom w:val="single" w:sz="4" w:space="0" w:color="auto"/>
              <w:right w:val="single" w:sz="4" w:space="0" w:color="auto"/>
            </w:tcBorders>
            <w:shd w:val="clear" w:color="auto" w:fill="B8CCE4" w:themeFill="accent1" w:themeFillTint="66"/>
            <w:vAlign w:val="bottom"/>
          </w:tcPr>
          <w:p w14:paraId="122E19E3" w14:textId="77777777" w:rsidR="00F621E7" w:rsidRPr="00D62B6E" w:rsidRDefault="00F621E7" w:rsidP="00F621E7">
            <w:pPr>
              <w:spacing w:after="0"/>
              <w:jc w:val="center"/>
              <w:rPr>
                <w:b/>
              </w:rPr>
            </w:pPr>
            <w:r w:rsidRPr="00D62B6E">
              <w:rPr>
                <w:b/>
              </w:rPr>
              <w:t>D2</w:t>
            </w:r>
          </w:p>
        </w:tc>
      </w:tr>
      <w:tr w:rsidR="009575F9" w:rsidRPr="00D62B6E" w14:paraId="5B8CD778" w14:textId="77777777" w:rsidTr="0012268C">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hideMark/>
          </w:tcPr>
          <w:p w14:paraId="5F871065" w14:textId="77777777" w:rsidR="00F621E7" w:rsidRPr="00D62B6E" w:rsidRDefault="00F621E7" w:rsidP="00F621E7">
            <w:pPr>
              <w:spacing w:after="0"/>
              <w:rPr>
                <w:b/>
                <w:i/>
              </w:rPr>
            </w:pPr>
            <w:r w:rsidRPr="00D62B6E">
              <w:rPr>
                <w:b/>
                <w:i/>
              </w:rPr>
              <w:t>Skupina A1 – Knižné publikácie charakteru vedeckej monografie</w:t>
            </w:r>
          </w:p>
        </w:tc>
      </w:tr>
      <w:tr w:rsidR="009575F9" w:rsidRPr="00D62B6E" w14:paraId="614CD59A"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4532FC32" w14:textId="77777777" w:rsidR="00573EA4" w:rsidRPr="00D62B6E" w:rsidRDefault="00573EA4" w:rsidP="00F621E7">
            <w:pPr>
              <w:spacing w:after="0"/>
              <w:jc w:val="both"/>
              <w:rPr>
                <w:lang w:eastAsia="sk-SK"/>
              </w:rPr>
            </w:pPr>
            <w:r w:rsidRPr="00D62B6E">
              <w:rPr>
                <w:lang w:eastAsia="sk-SK"/>
              </w:rPr>
              <w:t>vedecké monografie (AAA, AAB)</w:t>
            </w:r>
          </w:p>
        </w:tc>
        <w:tc>
          <w:tcPr>
            <w:tcW w:w="718" w:type="dxa"/>
            <w:tcBorders>
              <w:top w:val="nil"/>
              <w:left w:val="nil"/>
              <w:bottom w:val="single" w:sz="4" w:space="0" w:color="auto"/>
              <w:right w:val="single" w:sz="4" w:space="0" w:color="auto"/>
            </w:tcBorders>
            <w:noWrap/>
            <w:hideMark/>
          </w:tcPr>
          <w:p w14:paraId="5001EFB1" w14:textId="77777777" w:rsidR="00573EA4" w:rsidRPr="00D62B6E" w:rsidRDefault="00573EA4" w:rsidP="00E01CD8">
            <w:pPr>
              <w:spacing w:after="0"/>
            </w:pPr>
            <w:r w:rsidRPr="00D62B6E">
              <w:t>1,00</w:t>
            </w:r>
          </w:p>
        </w:tc>
        <w:tc>
          <w:tcPr>
            <w:tcW w:w="668" w:type="dxa"/>
            <w:tcBorders>
              <w:top w:val="nil"/>
              <w:left w:val="nil"/>
              <w:bottom w:val="single" w:sz="4" w:space="0" w:color="auto"/>
              <w:right w:val="single" w:sz="4" w:space="0" w:color="auto"/>
            </w:tcBorders>
            <w:noWrap/>
            <w:hideMark/>
          </w:tcPr>
          <w:p w14:paraId="755537DB" w14:textId="77777777" w:rsidR="00573EA4" w:rsidRPr="00D62B6E" w:rsidRDefault="00573EA4" w:rsidP="00E01CD8">
            <w:pPr>
              <w:spacing w:after="0"/>
            </w:pPr>
            <w:r w:rsidRPr="00D62B6E">
              <w:t>1,00</w:t>
            </w:r>
          </w:p>
        </w:tc>
      </w:tr>
      <w:tr w:rsidR="009575F9" w:rsidRPr="00D62B6E" w14:paraId="49B984A4"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5BAB5753" w14:textId="77777777" w:rsidR="00573EA4" w:rsidRPr="00D62B6E" w:rsidRDefault="00573EA4" w:rsidP="00F621E7">
            <w:pPr>
              <w:spacing w:after="0"/>
              <w:jc w:val="both"/>
              <w:rPr>
                <w:lang w:eastAsia="sk-SK"/>
              </w:rPr>
            </w:pPr>
            <w:r w:rsidRPr="00D62B6E">
              <w:rPr>
                <w:lang w:eastAsia="sk-SK"/>
              </w:rPr>
              <w:t>štúdie charakteru vedeckej monografie v časopisoch a zborníkoch (ABA, ABB)</w:t>
            </w:r>
          </w:p>
        </w:tc>
        <w:tc>
          <w:tcPr>
            <w:tcW w:w="718" w:type="dxa"/>
            <w:tcBorders>
              <w:top w:val="nil"/>
              <w:left w:val="nil"/>
              <w:bottom w:val="single" w:sz="4" w:space="0" w:color="auto"/>
              <w:right w:val="single" w:sz="4" w:space="0" w:color="auto"/>
            </w:tcBorders>
            <w:noWrap/>
            <w:hideMark/>
          </w:tcPr>
          <w:p w14:paraId="5741F7F2"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hideMark/>
          </w:tcPr>
          <w:p w14:paraId="18D1F53B" w14:textId="77777777" w:rsidR="00573EA4" w:rsidRPr="00D62B6E" w:rsidRDefault="00573EA4" w:rsidP="00E01CD8">
            <w:pPr>
              <w:spacing w:after="0"/>
            </w:pPr>
            <w:r w:rsidRPr="00D62B6E">
              <w:t>1,00</w:t>
            </w:r>
          </w:p>
        </w:tc>
      </w:tr>
      <w:tr w:rsidR="009575F9" w:rsidRPr="00D62B6E" w14:paraId="3EC8AC21" w14:textId="77777777" w:rsidTr="0012268C">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6D2267DC" w14:textId="77777777" w:rsidR="009F63DC" w:rsidRPr="00D62B6E" w:rsidRDefault="009F63DC" w:rsidP="00F621E7">
            <w:pPr>
              <w:spacing w:after="0"/>
              <w:jc w:val="both"/>
              <w:rPr>
                <w:lang w:eastAsia="sk-SK"/>
              </w:rPr>
            </w:pPr>
            <w:r w:rsidRPr="00D62B6E">
              <w:rPr>
                <w:lang w:eastAsia="sk-SK"/>
              </w:rPr>
              <w:t>kapitoly vo vedeckých monografiách (ABC, ABD)</w:t>
            </w:r>
          </w:p>
        </w:tc>
        <w:tc>
          <w:tcPr>
            <w:tcW w:w="718" w:type="dxa"/>
            <w:tcBorders>
              <w:top w:val="nil"/>
              <w:left w:val="nil"/>
              <w:bottom w:val="single" w:sz="4" w:space="0" w:color="auto"/>
              <w:right w:val="single" w:sz="4" w:space="0" w:color="auto"/>
            </w:tcBorders>
            <w:noWrap/>
            <w:vAlign w:val="center"/>
            <w:hideMark/>
          </w:tcPr>
          <w:p w14:paraId="5BF74C6B" w14:textId="77777777" w:rsidR="009F63DC" w:rsidRPr="00D62B6E" w:rsidRDefault="00573EA4" w:rsidP="009F63DC">
            <w:pPr>
              <w:spacing w:after="0"/>
            </w:pPr>
            <w:r w:rsidRPr="00D62B6E">
              <w:t>0,10</w:t>
            </w:r>
          </w:p>
        </w:tc>
        <w:tc>
          <w:tcPr>
            <w:tcW w:w="668" w:type="dxa"/>
            <w:tcBorders>
              <w:top w:val="nil"/>
              <w:left w:val="nil"/>
              <w:bottom w:val="single" w:sz="4" w:space="0" w:color="auto"/>
              <w:right w:val="single" w:sz="4" w:space="0" w:color="auto"/>
            </w:tcBorders>
            <w:noWrap/>
            <w:vAlign w:val="center"/>
            <w:hideMark/>
          </w:tcPr>
          <w:p w14:paraId="393B9B7C" w14:textId="77777777" w:rsidR="009F63DC" w:rsidRPr="00D62B6E" w:rsidRDefault="00684C4C" w:rsidP="009F63DC">
            <w:pPr>
              <w:spacing w:after="0"/>
            </w:pPr>
            <w:r w:rsidRPr="00D62B6E">
              <w:t>0,1</w:t>
            </w:r>
            <w:r w:rsidR="00573EA4" w:rsidRPr="00D62B6E">
              <w:t>0</w:t>
            </w:r>
          </w:p>
        </w:tc>
      </w:tr>
      <w:tr w:rsidR="009575F9" w:rsidRPr="00D62B6E" w14:paraId="59CF3304" w14:textId="77777777" w:rsidTr="0012268C">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hideMark/>
          </w:tcPr>
          <w:p w14:paraId="33803DCA" w14:textId="77777777" w:rsidR="00F621E7" w:rsidRPr="00D62B6E" w:rsidRDefault="00F621E7" w:rsidP="00F621E7">
            <w:pPr>
              <w:spacing w:after="0"/>
              <w:rPr>
                <w:b/>
                <w:i/>
              </w:rPr>
            </w:pPr>
            <w:r w:rsidRPr="00D62B6E">
              <w:rPr>
                <w:b/>
                <w:i/>
              </w:rPr>
              <w:t>Skupina A2 – Ostatné knižné publikácie</w:t>
            </w:r>
          </w:p>
        </w:tc>
      </w:tr>
      <w:tr w:rsidR="009575F9" w:rsidRPr="00D62B6E" w14:paraId="0074DEA1" w14:textId="77777777" w:rsidTr="0012268C">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7CE508FA" w14:textId="77777777" w:rsidR="00F621E7" w:rsidRPr="00D62B6E" w:rsidRDefault="00F621E7" w:rsidP="00F621E7">
            <w:pPr>
              <w:spacing w:after="0"/>
              <w:jc w:val="both"/>
              <w:rPr>
                <w:lang w:eastAsia="sk-SK"/>
              </w:rPr>
            </w:pPr>
            <w:r w:rsidRPr="00D62B6E">
              <w:rPr>
                <w:lang w:eastAsia="sk-SK"/>
              </w:rPr>
              <w:t>vysokoškolské učebnice (ACA, ACB)</w:t>
            </w:r>
          </w:p>
        </w:tc>
        <w:tc>
          <w:tcPr>
            <w:tcW w:w="718" w:type="dxa"/>
            <w:tcBorders>
              <w:top w:val="nil"/>
              <w:left w:val="nil"/>
              <w:bottom w:val="single" w:sz="4" w:space="0" w:color="auto"/>
              <w:right w:val="single" w:sz="4" w:space="0" w:color="auto"/>
            </w:tcBorders>
            <w:noWrap/>
            <w:vAlign w:val="center"/>
            <w:hideMark/>
          </w:tcPr>
          <w:p w14:paraId="79964791" w14:textId="77777777" w:rsidR="00F621E7" w:rsidRPr="00D62B6E" w:rsidRDefault="00573EA4" w:rsidP="00573EA4">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1544837C" w14:textId="77777777" w:rsidR="00F621E7" w:rsidRPr="00D62B6E" w:rsidRDefault="00F621E7" w:rsidP="009F63DC">
            <w:pPr>
              <w:spacing w:after="0"/>
            </w:pPr>
            <w:r w:rsidRPr="00D62B6E">
              <w:t>0,00</w:t>
            </w:r>
          </w:p>
        </w:tc>
      </w:tr>
      <w:tr w:rsidR="009575F9" w:rsidRPr="00D62B6E" w14:paraId="7B9CD8D0"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1E8D6AE8" w14:textId="77777777" w:rsidR="00573EA4" w:rsidRPr="00D62B6E" w:rsidRDefault="00573EA4" w:rsidP="00F621E7">
            <w:pPr>
              <w:spacing w:after="0"/>
              <w:jc w:val="both"/>
              <w:rPr>
                <w:lang w:eastAsia="sk-SK"/>
              </w:rPr>
            </w:pPr>
            <w:r w:rsidRPr="00D62B6E">
              <w:rPr>
                <w:lang w:eastAsia="sk-SK"/>
              </w:rPr>
              <w:t>odborné knižné publikácie (BAA, BAB)</w:t>
            </w:r>
          </w:p>
        </w:tc>
        <w:tc>
          <w:tcPr>
            <w:tcW w:w="718" w:type="dxa"/>
            <w:tcBorders>
              <w:top w:val="nil"/>
              <w:left w:val="nil"/>
              <w:bottom w:val="single" w:sz="4" w:space="0" w:color="auto"/>
              <w:right w:val="single" w:sz="4" w:space="0" w:color="auto"/>
            </w:tcBorders>
            <w:noWrap/>
            <w:hideMark/>
          </w:tcPr>
          <w:p w14:paraId="324B0466"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02F4924A" w14:textId="77777777" w:rsidR="00573EA4" w:rsidRPr="00D62B6E" w:rsidRDefault="00573EA4" w:rsidP="009F63DC">
            <w:pPr>
              <w:spacing w:after="0"/>
            </w:pPr>
            <w:r w:rsidRPr="00D62B6E">
              <w:t>0,00</w:t>
            </w:r>
          </w:p>
        </w:tc>
      </w:tr>
      <w:tr w:rsidR="009575F9" w:rsidRPr="00D62B6E" w14:paraId="6C8B5B88"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4B36A767" w14:textId="77777777" w:rsidR="00573EA4" w:rsidRPr="00D62B6E" w:rsidRDefault="00573EA4" w:rsidP="00F621E7">
            <w:pPr>
              <w:spacing w:after="0"/>
              <w:jc w:val="both"/>
              <w:rPr>
                <w:lang w:eastAsia="sk-SK"/>
              </w:rPr>
            </w:pPr>
            <w:r w:rsidRPr="00D62B6E">
              <w:rPr>
                <w:lang w:eastAsia="sk-SK"/>
              </w:rPr>
              <w:t>učebnice pre stredné a základné školy (BCB)</w:t>
            </w:r>
          </w:p>
        </w:tc>
        <w:tc>
          <w:tcPr>
            <w:tcW w:w="718" w:type="dxa"/>
            <w:tcBorders>
              <w:top w:val="nil"/>
              <w:left w:val="nil"/>
              <w:bottom w:val="single" w:sz="4" w:space="0" w:color="auto"/>
              <w:right w:val="single" w:sz="4" w:space="0" w:color="auto"/>
            </w:tcBorders>
            <w:noWrap/>
            <w:hideMark/>
          </w:tcPr>
          <w:p w14:paraId="0AC0E8B9"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25ACAD91" w14:textId="77777777" w:rsidR="00573EA4" w:rsidRPr="00D62B6E" w:rsidRDefault="00573EA4" w:rsidP="009F63DC">
            <w:pPr>
              <w:spacing w:after="0"/>
            </w:pPr>
            <w:r w:rsidRPr="00D62B6E">
              <w:t>0,00</w:t>
            </w:r>
          </w:p>
        </w:tc>
      </w:tr>
      <w:tr w:rsidR="009575F9" w:rsidRPr="00D62B6E" w14:paraId="4F7BBEAF"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394351AA" w14:textId="77777777" w:rsidR="00573EA4" w:rsidRPr="00D62B6E" w:rsidRDefault="00573EA4" w:rsidP="00F621E7">
            <w:pPr>
              <w:spacing w:after="0"/>
              <w:jc w:val="both"/>
              <w:rPr>
                <w:lang w:eastAsia="sk-SK"/>
              </w:rPr>
            </w:pPr>
            <w:r w:rsidRPr="00D62B6E">
              <w:rPr>
                <w:lang w:eastAsia="sk-SK"/>
              </w:rPr>
              <w:t>skriptá a učebné texty (BCI)</w:t>
            </w:r>
          </w:p>
        </w:tc>
        <w:tc>
          <w:tcPr>
            <w:tcW w:w="718" w:type="dxa"/>
            <w:tcBorders>
              <w:top w:val="nil"/>
              <w:left w:val="nil"/>
              <w:bottom w:val="single" w:sz="4" w:space="0" w:color="auto"/>
              <w:right w:val="single" w:sz="4" w:space="0" w:color="auto"/>
            </w:tcBorders>
            <w:noWrap/>
            <w:hideMark/>
          </w:tcPr>
          <w:p w14:paraId="66A0B7E7"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3EBC0E42" w14:textId="77777777" w:rsidR="00573EA4" w:rsidRPr="00D62B6E" w:rsidRDefault="00573EA4" w:rsidP="009F63DC">
            <w:pPr>
              <w:spacing w:after="0"/>
            </w:pPr>
            <w:r w:rsidRPr="00D62B6E">
              <w:t>0,00</w:t>
            </w:r>
          </w:p>
        </w:tc>
      </w:tr>
      <w:tr w:rsidR="009575F9" w:rsidRPr="00D62B6E" w14:paraId="04181546"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594F2F11" w14:textId="77777777" w:rsidR="00573EA4" w:rsidRPr="00D62B6E" w:rsidRDefault="00573EA4" w:rsidP="00F621E7">
            <w:pPr>
              <w:spacing w:after="0"/>
              <w:jc w:val="both"/>
              <w:rPr>
                <w:lang w:eastAsia="sk-SK"/>
              </w:rPr>
            </w:pPr>
            <w:r w:rsidRPr="00D62B6E">
              <w:rPr>
                <w:lang w:eastAsia="sk-SK"/>
              </w:rPr>
              <w:t>umelecké monografie, dramatické diela, scenáre, umelecké preklady publikácií a autorské katalógy (CAA, CAB)</w:t>
            </w:r>
          </w:p>
        </w:tc>
        <w:tc>
          <w:tcPr>
            <w:tcW w:w="718" w:type="dxa"/>
            <w:tcBorders>
              <w:top w:val="nil"/>
              <w:left w:val="nil"/>
              <w:bottom w:val="single" w:sz="4" w:space="0" w:color="auto"/>
              <w:right w:val="single" w:sz="4" w:space="0" w:color="auto"/>
            </w:tcBorders>
            <w:noWrap/>
            <w:hideMark/>
          </w:tcPr>
          <w:p w14:paraId="4DCD83CE"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60464D80" w14:textId="77777777" w:rsidR="00573EA4" w:rsidRPr="00D62B6E" w:rsidRDefault="00573EA4" w:rsidP="009F63DC">
            <w:pPr>
              <w:spacing w:after="0"/>
            </w:pPr>
            <w:r w:rsidRPr="00D62B6E">
              <w:t>0,00</w:t>
            </w:r>
          </w:p>
        </w:tc>
      </w:tr>
      <w:tr w:rsidR="009575F9" w:rsidRPr="00D62B6E" w14:paraId="01F72FE2"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2AF4D5E1" w14:textId="77777777" w:rsidR="00573EA4" w:rsidRPr="00D62B6E" w:rsidRDefault="00573EA4" w:rsidP="00F621E7">
            <w:pPr>
              <w:spacing w:after="0"/>
              <w:jc w:val="both"/>
              <w:rPr>
                <w:lang w:eastAsia="sk-SK"/>
              </w:rPr>
            </w:pPr>
            <w:r w:rsidRPr="00D62B6E">
              <w:rPr>
                <w:lang w:eastAsia="sk-SK"/>
              </w:rPr>
              <w:t>prehľadové práce (EAI)</w:t>
            </w:r>
          </w:p>
        </w:tc>
        <w:tc>
          <w:tcPr>
            <w:tcW w:w="718" w:type="dxa"/>
            <w:tcBorders>
              <w:top w:val="nil"/>
              <w:left w:val="nil"/>
              <w:bottom w:val="single" w:sz="4" w:space="0" w:color="auto"/>
              <w:right w:val="single" w:sz="4" w:space="0" w:color="auto"/>
            </w:tcBorders>
            <w:noWrap/>
            <w:hideMark/>
          </w:tcPr>
          <w:p w14:paraId="0DBDDC1A"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47B1903C" w14:textId="77777777" w:rsidR="00573EA4" w:rsidRPr="00D62B6E" w:rsidRDefault="00573EA4" w:rsidP="009F63DC">
            <w:pPr>
              <w:spacing w:after="0"/>
            </w:pPr>
            <w:r w:rsidRPr="00D62B6E">
              <w:t>0,00</w:t>
            </w:r>
          </w:p>
        </w:tc>
      </w:tr>
      <w:tr w:rsidR="009575F9" w:rsidRPr="00D62B6E" w14:paraId="167D14BB"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02F49BAA" w14:textId="77777777" w:rsidR="00573EA4" w:rsidRPr="00D62B6E" w:rsidRDefault="00573EA4" w:rsidP="00F621E7">
            <w:pPr>
              <w:spacing w:after="0"/>
              <w:jc w:val="both"/>
              <w:rPr>
                <w:lang w:eastAsia="sk-SK"/>
              </w:rPr>
            </w:pPr>
            <w:r w:rsidRPr="00D62B6E">
              <w:rPr>
                <w:lang w:eastAsia="sk-SK"/>
              </w:rPr>
              <w:t>odborné preklady publikácií (EAJ)</w:t>
            </w:r>
          </w:p>
        </w:tc>
        <w:tc>
          <w:tcPr>
            <w:tcW w:w="718" w:type="dxa"/>
            <w:tcBorders>
              <w:top w:val="nil"/>
              <w:left w:val="nil"/>
              <w:bottom w:val="single" w:sz="4" w:space="0" w:color="auto"/>
              <w:right w:val="single" w:sz="4" w:space="0" w:color="auto"/>
            </w:tcBorders>
            <w:noWrap/>
            <w:hideMark/>
          </w:tcPr>
          <w:p w14:paraId="7D0482D4"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311BE716" w14:textId="77777777" w:rsidR="00573EA4" w:rsidRPr="00D62B6E" w:rsidRDefault="00573EA4" w:rsidP="009F63DC">
            <w:pPr>
              <w:spacing w:after="0"/>
            </w:pPr>
            <w:r w:rsidRPr="00D62B6E">
              <w:t>0,00</w:t>
            </w:r>
          </w:p>
        </w:tc>
      </w:tr>
      <w:tr w:rsidR="009575F9" w:rsidRPr="00D62B6E" w14:paraId="24007EC8" w14:textId="77777777" w:rsidTr="00573EA4">
        <w:trPr>
          <w:trHeight w:val="227"/>
        </w:trPr>
        <w:tc>
          <w:tcPr>
            <w:tcW w:w="8936" w:type="dxa"/>
            <w:gridSpan w:val="2"/>
            <w:tcBorders>
              <w:top w:val="nil"/>
              <w:left w:val="single" w:sz="4" w:space="0" w:color="auto"/>
              <w:bottom w:val="single" w:sz="4" w:space="0" w:color="auto"/>
              <w:right w:val="single" w:sz="4" w:space="0" w:color="auto"/>
            </w:tcBorders>
            <w:noWrap/>
            <w:vAlign w:val="center"/>
            <w:hideMark/>
          </w:tcPr>
          <w:p w14:paraId="57910653" w14:textId="77777777" w:rsidR="00573EA4" w:rsidRPr="00D62B6E" w:rsidRDefault="00573EA4" w:rsidP="00F621E7">
            <w:pPr>
              <w:spacing w:after="0"/>
              <w:jc w:val="both"/>
              <w:rPr>
                <w:lang w:eastAsia="sk-SK"/>
              </w:rPr>
            </w:pPr>
            <w:r w:rsidRPr="00D62B6E">
              <w:rPr>
                <w:lang w:eastAsia="sk-SK"/>
              </w:rPr>
              <w:t>zostavovateľské práce knižného charakteru (bibliografie, encyklopédie, katalógy, slovníky, zborníky, atlasy, a pod.) (FAI)</w:t>
            </w:r>
          </w:p>
        </w:tc>
        <w:tc>
          <w:tcPr>
            <w:tcW w:w="718" w:type="dxa"/>
            <w:tcBorders>
              <w:top w:val="nil"/>
              <w:left w:val="nil"/>
              <w:bottom w:val="single" w:sz="4" w:space="0" w:color="auto"/>
              <w:right w:val="single" w:sz="4" w:space="0" w:color="auto"/>
            </w:tcBorders>
            <w:noWrap/>
            <w:hideMark/>
          </w:tcPr>
          <w:p w14:paraId="71AC876D" w14:textId="77777777" w:rsidR="00573EA4" w:rsidRPr="00D62B6E" w:rsidRDefault="00573EA4"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02D4424F" w14:textId="77777777" w:rsidR="00573EA4" w:rsidRPr="00D62B6E" w:rsidRDefault="00573EA4" w:rsidP="009F63DC">
            <w:pPr>
              <w:spacing w:after="0"/>
            </w:pPr>
            <w:r w:rsidRPr="00D62B6E">
              <w:t>0,00</w:t>
            </w:r>
          </w:p>
        </w:tc>
      </w:tr>
      <w:tr w:rsidR="009575F9" w:rsidRPr="00D62B6E" w14:paraId="7696DC14" w14:textId="77777777" w:rsidTr="0012268C">
        <w:trPr>
          <w:trHeight w:val="227"/>
        </w:trPr>
        <w:tc>
          <w:tcPr>
            <w:tcW w:w="10322" w:type="dxa"/>
            <w:gridSpan w:val="4"/>
            <w:tcBorders>
              <w:top w:val="nil"/>
              <w:left w:val="single" w:sz="4" w:space="0" w:color="auto"/>
              <w:bottom w:val="single" w:sz="4" w:space="0" w:color="auto"/>
              <w:right w:val="single" w:sz="4" w:space="0" w:color="auto"/>
            </w:tcBorders>
            <w:noWrap/>
            <w:vAlign w:val="center"/>
            <w:hideMark/>
          </w:tcPr>
          <w:p w14:paraId="420C8D55" w14:textId="77777777" w:rsidR="00F621E7" w:rsidRPr="00D62B6E" w:rsidRDefault="00F621E7" w:rsidP="0012268C">
            <w:pPr>
              <w:spacing w:after="0"/>
            </w:pPr>
            <w:r w:rsidRPr="00D62B6E">
              <w:rPr>
                <w:b/>
                <w:i/>
              </w:rPr>
              <w:t>Skupina B – Publikácie v karentovaných časopisoch</w:t>
            </w:r>
            <w:r w:rsidR="0012268C" w:rsidRPr="00D62B6E">
              <w:rPr>
                <w:b/>
                <w:i/>
              </w:rPr>
              <w:t xml:space="preserve"> alebo registrované vo </w:t>
            </w:r>
            <w:proofErr w:type="spellStart"/>
            <w:r w:rsidR="0012268C" w:rsidRPr="00D62B6E">
              <w:rPr>
                <w:b/>
                <w:i/>
              </w:rPr>
              <w:t>WoS</w:t>
            </w:r>
            <w:proofErr w:type="spellEnd"/>
            <w:r w:rsidR="0012268C" w:rsidRPr="00D62B6E">
              <w:rPr>
                <w:b/>
                <w:i/>
              </w:rPr>
              <w:t xml:space="preserve"> a </w:t>
            </w:r>
            <w:proofErr w:type="spellStart"/>
            <w:r w:rsidR="0012268C" w:rsidRPr="00D62B6E">
              <w:rPr>
                <w:b/>
                <w:i/>
              </w:rPr>
              <w:t>Scopus</w:t>
            </w:r>
            <w:proofErr w:type="spellEnd"/>
          </w:p>
        </w:tc>
      </w:tr>
      <w:tr w:rsidR="009575F9" w:rsidRPr="00D62B6E" w14:paraId="7BD091ED"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1485E22E" w14:textId="77777777" w:rsidR="0012268C" w:rsidRPr="00D62B6E" w:rsidRDefault="0012268C" w:rsidP="0012268C">
            <w:pPr>
              <w:spacing w:after="0"/>
              <w:jc w:val="both"/>
              <w:rPr>
                <w:lang w:eastAsia="sk-SK"/>
              </w:rPr>
            </w:pPr>
            <w:r w:rsidRPr="00D62B6E">
              <w:rPr>
                <w:lang w:eastAsia="sk-SK"/>
              </w:rPr>
              <w:t>vedecké práce v karentovaných časopisoch</w:t>
            </w:r>
          </w:p>
        </w:tc>
        <w:tc>
          <w:tcPr>
            <w:tcW w:w="1317" w:type="dxa"/>
            <w:tcBorders>
              <w:top w:val="nil"/>
              <w:left w:val="single" w:sz="4" w:space="0" w:color="auto"/>
              <w:bottom w:val="single" w:sz="4" w:space="0" w:color="auto"/>
              <w:right w:val="single" w:sz="4" w:space="0" w:color="auto"/>
            </w:tcBorders>
            <w:vAlign w:val="center"/>
          </w:tcPr>
          <w:p w14:paraId="6F42BC60" w14:textId="77777777" w:rsidR="0012268C" w:rsidRPr="00D62B6E" w:rsidRDefault="0012268C" w:rsidP="0012268C">
            <w:pPr>
              <w:spacing w:after="0"/>
              <w:jc w:val="both"/>
              <w:rPr>
                <w:lang w:eastAsia="sk-SK"/>
              </w:rPr>
            </w:pPr>
            <w:r w:rsidRPr="00D62B6E">
              <w:rPr>
                <w:lang w:eastAsia="sk-SK"/>
              </w:rPr>
              <w:t>ADC, ADD</w:t>
            </w:r>
          </w:p>
        </w:tc>
        <w:tc>
          <w:tcPr>
            <w:tcW w:w="718" w:type="dxa"/>
            <w:tcBorders>
              <w:top w:val="nil"/>
              <w:left w:val="nil"/>
              <w:bottom w:val="single" w:sz="4" w:space="0" w:color="auto"/>
              <w:right w:val="single" w:sz="4" w:space="0" w:color="auto"/>
            </w:tcBorders>
            <w:noWrap/>
            <w:vAlign w:val="center"/>
            <w:hideMark/>
          </w:tcPr>
          <w:p w14:paraId="6E419B85" w14:textId="77777777" w:rsidR="0012268C" w:rsidRPr="00D62B6E" w:rsidRDefault="0012268C"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65F825D7" w14:textId="77777777" w:rsidR="0012268C" w:rsidRPr="00D62B6E" w:rsidRDefault="0012268C" w:rsidP="0066056B">
            <w:pPr>
              <w:spacing w:after="0"/>
            </w:pPr>
            <w:r w:rsidRPr="00D62B6E">
              <w:t>1,00</w:t>
            </w:r>
          </w:p>
        </w:tc>
      </w:tr>
      <w:tr w:rsidR="009575F9" w:rsidRPr="00D62B6E" w14:paraId="2687CCBE"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0B7B35B9" w14:textId="77777777" w:rsidR="0012268C" w:rsidRPr="00D62B6E" w:rsidRDefault="0012268C" w:rsidP="0012268C">
            <w:pPr>
              <w:spacing w:after="0"/>
              <w:jc w:val="both"/>
              <w:rPr>
                <w:lang w:eastAsia="sk-SK"/>
              </w:rPr>
            </w:pPr>
            <w:r w:rsidRPr="00D62B6E">
              <w:rPr>
                <w:lang w:eastAsia="sk-SK"/>
              </w:rPr>
              <w:t xml:space="preserve">odborné práce v karentovaných časopisoch </w:t>
            </w:r>
          </w:p>
        </w:tc>
        <w:tc>
          <w:tcPr>
            <w:tcW w:w="1317" w:type="dxa"/>
            <w:tcBorders>
              <w:top w:val="nil"/>
              <w:left w:val="single" w:sz="4" w:space="0" w:color="auto"/>
              <w:bottom w:val="single" w:sz="4" w:space="0" w:color="auto"/>
              <w:right w:val="single" w:sz="4" w:space="0" w:color="auto"/>
            </w:tcBorders>
            <w:vAlign w:val="center"/>
          </w:tcPr>
          <w:p w14:paraId="10C8C12B" w14:textId="77777777" w:rsidR="0012268C" w:rsidRPr="00D62B6E" w:rsidRDefault="0012268C" w:rsidP="0012268C">
            <w:pPr>
              <w:spacing w:after="0"/>
              <w:jc w:val="both"/>
              <w:rPr>
                <w:lang w:eastAsia="sk-SK"/>
              </w:rPr>
            </w:pPr>
            <w:r w:rsidRPr="00D62B6E">
              <w:rPr>
                <w:lang w:eastAsia="sk-SK"/>
              </w:rPr>
              <w:t>BDC,BDD</w:t>
            </w:r>
          </w:p>
        </w:tc>
        <w:tc>
          <w:tcPr>
            <w:tcW w:w="718" w:type="dxa"/>
            <w:tcBorders>
              <w:top w:val="nil"/>
              <w:left w:val="nil"/>
              <w:bottom w:val="single" w:sz="4" w:space="0" w:color="auto"/>
              <w:right w:val="single" w:sz="4" w:space="0" w:color="auto"/>
            </w:tcBorders>
            <w:noWrap/>
            <w:vAlign w:val="center"/>
            <w:hideMark/>
          </w:tcPr>
          <w:p w14:paraId="00A742A0" w14:textId="77777777" w:rsidR="0012268C" w:rsidRPr="00D62B6E" w:rsidRDefault="0012268C"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2BB3A9DA" w14:textId="77777777" w:rsidR="0012268C" w:rsidRPr="00D62B6E" w:rsidRDefault="0012268C" w:rsidP="009F63DC">
            <w:pPr>
              <w:spacing w:after="0"/>
            </w:pPr>
            <w:r w:rsidRPr="00D62B6E">
              <w:t>1,00</w:t>
            </w:r>
          </w:p>
        </w:tc>
      </w:tr>
      <w:tr w:rsidR="009575F9" w:rsidRPr="00D62B6E" w14:paraId="6249F91D"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2C64B02" w14:textId="77777777" w:rsidR="0012268C" w:rsidRPr="00D62B6E" w:rsidRDefault="0012268C" w:rsidP="0012268C">
            <w:pPr>
              <w:spacing w:after="0"/>
              <w:jc w:val="both"/>
              <w:rPr>
                <w:lang w:eastAsia="sk-SK"/>
              </w:rPr>
            </w:pPr>
            <w:r w:rsidRPr="00D62B6E">
              <w:rPr>
                <w:lang w:eastAsia="sk-SK"/>
              </w:rPr>
              <w:t>umelecké práce a preklady v karentovaných časopisoch</w:t>
            </w:r>
          </w:p>
        </w:tc>
        <w:tc>
          <w:tcPr>
            <w:tcW w:w="1317" w:type="dxa"/>
            <w:tcBorders>
              <w:top w:val="nil"/>
              <w:left w:val="single" w:sz="4" w:space="0" w:color="auto"/>
              <w:bottom w:val="single" w:sz="4" w:space="0" w:color="auto"/>
              <w:right w:val="single" w:sz="4" w:space="0" w:color="auto"/>
            </w:tcBorders>
            <w:vAlign w:val="center"/>
          </w:tcPr>
          <w:p w14:paraId="4C3873D7" w14:textId="77777777" w:rsidR="0012268C" w:rsidRPr="00D62B6E" w:rsidRDefault="0012268C" w:rsidP="0012268C">
            <w:pPr>
              <w:spacing w:after="0"/>
              <w:jc w:val="both"/>
              <w:rPr>
                <w:lang w:eastAsia="sk-SK"/>
              </w:rPr>
            </w:pPr>
            <w:r w:rsidRPr="00D62B6E">
              <w:rPr>
                <w:lang w:eastAsia="sk-SK"/>
              </w:rPr>
              <w:t>CDC,CDD</w:t>
            </w:r>
          </w:p>
        </w:tc>
        <w:tc>
          <w:tcPr>
            <w:tcW w:w="718" w:type="dxa"/>
            <w:tcBorders>
              <w:top w:val="nil"/>
              <w:left w:val="nil"/>
              <w:bottom w:val="single" w:sz="4" w:space="0" w:color="auto"/>
              <w:right w:val="single" w:sz="4" w:space="0" w:color="auto"/>
            </w:tcBorders>
            <w:noWrap/>
            <w:vAlign w:val="center"/>
            <w:hideMark/>
          </w:tcPr>
          <w:p w14:paraId="2CC0D4AD" w14:textId="77777777" w:rsidR="0012268C" w:rsidRPr="00D62B6E" w:rsidRDefault="0012268C"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7CABB4F4" w14:textId="77777777" w:rsidR="0012268C" w:rsidRPr="00D62B6E" w:rsidRDefault="0012268C" w:rsidP="009F63DC">
            <w:pPr>
              <w:spacing w:after="0"/>
            </w:pPr>
            <w:r w:rsidRPr="00D62B6E">
              <w:t>1,00</w:t>
            </w:r>
          </w:p>
        </w:tc>
      </w:tr>
      <w:tr w:rsidR="009575F9" w:rsidRPr="00D62B6E" w14:paraId="0D3726A5"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AE6ACC5" w14:textId="77777777" w:rsidR="0066056B" w:rsidRPr="00D62B6E" w:rsidRDefault="0066056B" w:rsidP="00FF02AE">
            <w:pPr>
              <w:spacing w:after="0"/>
              <w:jc w:val="both"/>
              <w:rPr>
                <w:lang w:eastAsia="sk-SK"/>
              </w:rPr>
            </w:pPr>
            <w:r w:rsidRPr="00D62B6E">
              <w:rPr>
                <w:lang w:eastAsia="sk-SK"/>
              </w:rPr>
              <w:t xml:space="preserve">vedecké práce v časopisoch registrovaných v databázach Web of </w:t>
            </w:r>
            <w:proofErr w:type="spellStart"/>
            <w:r w:rsidRPr="00D62B6E">
              <w:rPr>
                <w:lang w:eastAsia="sk-SK"/>
              </w:rPr>
              <w:t>Science</w:t>
            </w:r>
            <w:proofErr w:type="spellEnd"/>
            <w:r w:rsidRPr="00D62B6E">
              <w:rPr>
                <w:lang w:eastAsia="sk-SK"/>
              </w:rPr>
              <w:t xml:space="preserve"> alebo SCOPUS </w:t>
            </w:r>
          </w:p>
        </w:tc>
        <w:tc>
          <w:tcPr>
            <w:tcW w:w="1317" w:type="dxa"/>
            <w:tcBorders>
              <w:top w:val="nil"/>
              <w:left w:val="single" w:sz="4" w:space="0" w:color="auto"/>
              <w:bottom w:val="single" w:sz="4" w:space="0" w:color="auto"/>
              <w:right w:val="single" w:sz="4" w:space="0" w:color="auto"/>
            </w:tcBorders>
            <w:vAlign w:val="center"/>
          </w:tcPr>
          <w:p w14:paraId="0E7ED63D" w14:textId="77777777" w:rsidR="0066056B" w:rsidRPr="00D62B6E" w:rsidRDefault="0066056B" w:rsidP="0012268C">
            <w:pPr>
              <w:spacing w:after="0"/>
              <w:jc w:val="both"/>
              <w:rPr>
                <w:lang w:eastAsia="sk-SK"/>
              </w:rPr>
            </w:pPr>
            <w:r w:rsidRPr="00D62B6E">
              <w:rPr>
                <w:lang w:eastAsia="sk-SK"/>
              </w:rPr>
              <w:t>ADM</w:t>
            </w:r>
            <w:r w:rsidR="0012268C" w:rsidRPr="00D62B6E">
              <w:rPr>
                <w:lang w:eastAsia="sk-SK"/>
              </w:rPr>
              <w:t xml:space="preserve">, </w:t>
            </w:r>
            <w:r w:rsidRPr="00D62B6E">
              <w:rPr>
                <w:lang w:eastAsia="sk-SK"/>
              </w:rPr>
              <w:t>ADN</w:t>
            </w:r>
          </w:p>
        </w:tc>
        <w:tc>
          <w:tcPr>
            <w:tcW w:w="718" w:type="dxa"/>
            <w:tcBorders>
              <w:top w:val="nil"/>
              <w:left w:val="nil"/>
              <w:bottom w:val="single" w:sz="4" w:space="0" w:color="auto"/>
              <w:right w:val="single" w:sz="4" w:space="0" w:color="auto"/>
            </w:tcBorders>
            <w:noWrap/>
            <w:vAlign w:val="center"/>
            <w:hideMark/>
          </w:tcPr>
          <w:p w14:paraId="32ED9F61" w14:textId="77777777" w:rsidR="0066056B" w:rsidRPr="00D62B6E" w:rsidRDefault="0012268C"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61080F13" w14:textId="77777777" w:rsidR="0066056B" w:rsidRPr="00D62B6E" w:rsidRDefault="00490E8A" w:rsidP="0066056B">
            <w:pPr>
              <w:spacing w:after="0"/>
            </w:pPr>
            <w:r w:rsidRPr="00D62B6E">
              <w:t>1,00</w:t>
            </w:r>
          </w:p>
        </w:tc>
      </w:tr>
      <w:tr w:rsidR="009575F9" w:rsidRPr="00D62B6E" w14:paraId="631090C7"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17D23A25" w14:textId="77777777" w:rsidR="0066056B" w:rsidRPr="00D62B6E" w:rsidRDefault="0066056B" w:rsidP="00F621E7">
            <w:pPr>
              <w:spacing w:after="0"/>
              <w:jc w:val="both"/>
              <w:rPr>
                <w:lang w:eastAsia="sk-SK"/>
              </w:rPr>
            </w:pPr>
            <w:r w:rsidRPr="00D62B6E">
              <w:rPr>
                <w:lang w:eastAsia="sk-SK"/>
              </w:rPr>
              <w:t xml:space="preserve">odborné práce v časopisoch registrovaných v databázach Web of </w:t>
            </w:r>
            <w:proofErr w:type="spellStart"/>
            <w:r w:rsidRPr="00D62B6E">
              <w:rPr>
                <w:lang w:eastAsia="sk-SK"/>
              </w:rPr>
              <w:t>Science</w:t>
            </w:r>
            <w:proofErr w:type="spellEnd"/>
            <w:r w:rsidRPr="00D62B6E">
              <w:rPr>
                <w:lang w:eastAsia="sk-SK"/>
              </w:rPr>
              <w:t xml:space="preserve"> alebo SCOPUS </w:t>
            </w:r>
          </w:p>
        </w:tc>
        <w:tc>
          <w:tcPr>
            <w:tcW w:w="1317" w:type="dxa"/>
            <w:tcBorders>
              <w:top w:val="nil"/>
              <w:left w:val="single" w:sz="4" w:space="0" w:color="auto"/>
              <w:bottom w:val="single" w:sz="4" w:space="0" w:color="auto"/>
              <w:right w:val="single" w:sz="4" w:space="0" w:color="auto"/>
            </w:tcBorders>
            <w:vAlign w:val="center"/>
          </w:tcPr>
          <w:p w14:paraId="770D6BBD" w14:textId="77777777" w:rsidR="0066056B" w:rsidRPr="00D62B6E" w:rsidRDefault="0066056B" w:rsidP="0012268C">
            <w:pPr>
              <w:spacing w:after="0"/>
              <w:jc w:val="both"/>
              <w:rPr>
                <w:lang w:eastAsia="sk-SK"/>
              </w:rPr>
            </w:pPr>
            <w:r w:rsidRPr="00D62B6E">
              <w:rPr>
                <w:lang w:eastAsia="sk-SK"/>
              </w:rPr>
              <w:t>BDM</w:t>
            </w:r>
            <w:r w:rsidR="0012268C" w:rsidRPr="00D62B6E">
              <w:rPr>
                <w:lang w:eastAsia="sk-SK"/>
              </w:rPr>
              <w:t xml:space="preserve">, </w:t>
            </w:r>
            <w:r w:rsidRPr="00D62B6E">
              <w:rPr>
                <w:lang w:eastAsia="sk-SK"/>
              </w:rPr>
              <w:t>BDN</w:t>
            </w:r>
          </w:p>
        </w:tc>
        <w:tc>
          <w:tcPr>
            <w:tcW w:w="718" w:type="dxa"/>
            <w:tcBorders>
              <w:top w:val="nil"/>
              <w:left w:val="nil"/>
              <w:bottom w:val="single" w:sz="4" w:space="0" w:color="auto"/>
              <w:right w:val="single" w:sz="4" w:space="0" w:color="auto"/>
            </w:tcBorders>
            <w:noWrap/>
            <w:vAlign w:val="center"/>
            <w:hideMark/>
          </w:tcPr>
          <w:p w14:paraId="58EB2ABE" w14:textId="77777777" w:rsidR="0066056B" w:rsidRPr="00D62B6E" w:rsidRDefault="0012268C"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50D3A93E" w14:textId="77777777" w:rsidR="0066056B" w:rsidRPr="00D62B6E" w:rsidRDefault="00490E8A" w:rsidP="0066056B">
            <w:pPr>
              <w:spacing w:after="0"/>
            </w:pPr>
            <w:r w:rsidRPr="00D62B6E">
              <w:t>1,00</w:t>
            </w:r>
          </w:p>
        </w:tc>
      </w:tr>
      <w:tr w:rsidR="009575F9" w:rsidRPr="00D62B6E" w14:paraId="45D80312" w14:textId="77777777" w:rsidTr="0012268C">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hideMark/>
          </w:tcPr>
          <w:p w14:paraId="0D8F19A8" w14:textId="77777777" w:rsidR="00F621E7" w:rsidRPr="00D62B6E" w:rsidRDefault="00F621E7" w:rsidP="00F621E7">
            <w:pPr>
              <w:spacing w:after="0"/>
              <w:rPr>
                <w:b/>
                <w:i/>
              </w:rPr>
            </w:pPr>
            <w:r w:rsidRPr="00D62B6E">
              <w:rPr>
                <w:b/>
                <w:i/>
              </w:rPr>
              <w:t>Skupina D – Ostatné publikácie</w:t>
            </w:r>
          </w:p>
        </w:tc>
      </w:tr>
      <w:tr w:rsidR="009575F9" w:rsidRPr="00D62B6E" w14:paraId="63E25496"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0AFA967E" w14:textId="77777777" w:rsidR="009F63DC" w:rsidRPr="00D62B6E" w:rsidRDefault="009F63DC" w:rsidP="009F63DC">
            <w:pPr>
              <w:spacing w:after="0"/>
              <w:jc w:val="both"/>
              <w:rPr>
                <w:lang w:eastAsia="sk-SK"/>
              </w:rPr>
            </w:pPr>
            <w:r w:rsidRPr="00D62B6E">
              <w:rPr>
                <w:lang w:eastAsia="sk-SK"/>
              </w:rPr>
              <w:t xml:space="preserve">kapitoly vo vysokoškolských učebniciach </w:t>
            </w:r>
          </w:p>
        </w:tc>
        <w:tc>
          <w:tcPr>
            <w:tcW w:w="1317" w:type="dxa"/>
            <w:tcBorders>
              <w:top w:val="nil"/>
              <w:left w:val="single" w:sz="4" w:space="0" w:color="auto"/>
              <w:bottom w:val="single" w:sz="4" w:space="0" w:color="auto"/>
              <w:right w:val="single" w:sz="4" w:space="0" w:color="auto"/>
            </w:tcBorders>
            <w:vAlign w:val="center"/>
          </w:tcPr>
          <w:p w14:paraId="4A6C2827" w14:textId="77777777" w:rsidR="009F63DC" w:rsidRPr="00D62B6E" w:rsidRDefault="009F63DC">
            <w:pPr>
              <w:spacing w:after="0"/>
              <w:rPr>
                <w:lang w:eastAsia="sk-SK"/>
              </w:rPr>
            </w:pPr>
            <w:r w:rsidRPr="00D62B6E">
              <w:rPr>
                <w:lang w:eastAsia="sk-SK"/>
              </w:rPr>
              <w:t>ACC</w:t>
            </w:r>
          </w:p>
          <w:p w14:paraId="324D4BD7" w14:textId="77777777" w:rsidR="009F63DC" w:rsidRPr="00D62B6E" w:rsidRDefault="009F63DC" w:rsidP="009F63DC">
            <w:pPr>
              <w:spacing w:after="0"/>
              <w:rPr>
                <w:lang w:eastAsia="sk-SK"/>
              </w:rPr>
            </w:pPr>
            <w:r w:rsidRPr="00D62B6E">
              <w:rPr>
                <w:lang w:eastAsia="sk-SK"/>
              </w:rPr>
              <w:t>ACD</w:t>
            </w:r>
          </w:p>
        </w:tc>
        <w:tc>
          <w:tcPr>
            <w:tcW w:w="718" w:type="dxa"/>
            <w:tcBorders>
              <w:top w:val="nil"/>
              <w:left w:val="nil"/>
              <w:bottom w:val="single" w:sz="4" w:space="0" w:color="auto"/>
              <w:right w:val="single" w:sz="4" w:space="0" w:color="auto"/>
            </w:tcBorders>
            <w:noWrap/>
            <w:vAlign w:val="center"/>
            <w:hideMark/>
          </w:tcPr>
          <w:p w14:paraId="5A63519E" w14:textId="77777777" w:rsidR="009F63DC" w:rsidRPr="00D62B6E" w:rsidRDefault="00551DD5" w:rsidP="009F63DC">
            <w:pPr>
              <w:spacing w:after="0"/>
            </w:pPr>
            <w:r w:rsidRPr="00D62B6E">
              <w:t>4,00</w:t>
            </w:r>
          </w:p>
          <w:p w14:paraId="2F3F046C" w14:textId="77777777" w:rsidR="009F63DC" w:rsidRPr="00D62B6E" w:rsidRDefault="00551DD5" w:rsidP="009F63DC">
            <w:pPr>
              <w:spacing w:after="0"/>
            </w:pPr>
            <w:r w:rsidRPr="00D62B6E">
              <w:t>2,00</w:t>
            </w:r>
          </w:p>
        </w:tc>
        <w:tc>
          <w:tcPr>
            <w:tcW w:w="668" w:type="dxa"/>
            <w:tcBorders>
              <w:top w:val="nil"/>
              <w:left w:val="nil"/>
              <w:bottom w:val="single" w:sz="4" w:space="0" w:color="auto"/>
              <w:right w:val="single" w:sz="4" w:space="0" w:color="auto"/>
            </w:tcBorders>
            <w:noWrap/>
            <w:vAlign w:val="center"/>
            <w:hideMark/>
          </w:tcPr>
          <w:p w14:paraId="1F997DE6" w14:textId="77777777" w:rsidR="009F63DC" w:rsidRPr="00D62B6E" w:rsidRDefault="009F63DC" w:rsidP="009F63DC">
            <w:pPr>
              <w:spacing w:after="0"/>
            </w:pPr>
            <w:r w:rsidRPr="00D62B6E">
              <w:t>0,00</w:t>
            </w:r>
          </w:p>
          <w:p w14:paraId="5E7FB226" w14:textId="77777777" w:rsidR="009F63DC" w:rsidRPr="00D62B6E" w:rsidRDefault="009F63DC" w:rsidP="009F63DC">
            <w:pPr>
              <w:spacing w:after="0"/>
            </w:pPr>
            <w:r w:rsidRPr="00D62B6E">
              <w:t>0,00</w:t>
            </w:r>
          </w:p>
        </w:tc>
      </w:tr>
      <w:tr w:rsidR="009575F9" w:rsidRPr="00D62B6E" w14:paraId="79D98EE6"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7CD3F733" w14:textId="77777777" w:rsidR="009F63DC" w:rsidRPr="00D62B6E" w:rsidRDefault="009F63DC" w:rsidP="00F621E7">
            <w:pPr>
              <w:spacing w:after="0"/>
              <w:jc w:val="both"/>
              <w:rPr>
                <w:lang w:eastAsia="sk-SK"/>
              </w:rPr>
            </w:pPr>
            <w:r w:rsidRPr="00D62B6E">
              <w:rPr>
                <w:lang w:eastAsia="sk-SK"/>
              </w:rPr>
              <w:t>vedecké práce v ostatných časopisoch</w:t>
            </w:r>
          </w:p>
        </w:tc>
        <w:tc>
          <w:tcPr>
            <w:tcW w:w="1317" w:type="dxa"/>
            <w:tcBorders>
              <w:top w:val="nil"/>
              <w:left w:val="single" w:sz="4" w:space="0" w:color="auto"/>
              <w:bottom w:val="single" w:sz="4" w:space="0" w:color="auto"/>
              <w:right w:val="single" w:sz="4" w:space="0" w:color="auto"/>
            </w:tcBorders>
            <w:vAlign w:val="center"/>
          </w:tcPr>
          <w:p w14:paraId="6ABF5144" w14:textId="77777777" w:rsidR="009F63DC" w:rsidRPr="00D62B6E" w:rsidRDefault="009F63DC" w:rsidP="009F63DC">
            <w:pPr>
              <w:spacing w:after="0"/>
              <w:jc w:val="both"/>
              <w:rPr>
                <w:lang w:eastAsia="sk-SK"/>
              </w:rPr>
            </w:pPr>
            <w:r w:rsidRPr="00D62B6E">
              <w:rPr>
                <w:lang w:eastAsia="sk-SK"/>
              </w:rPr>
              <w:t>ADE,ADF</w:t>
            </w:r>
          </w:p>
        </w:tc>
        <w:tc>
          <w:tcPr>
            <w:tcW w:w="718" w:type="dxa"/>
            <w:tcBorders>
              <w:top w:val="nil"/>
              <w:left w:val="nil"/>
              <w:bottom w:val="single" w:sz="4" w:space="0" w:color="auto"/>
              <w:right w:val="single" w:sz="4" w:space="0" w:color="auto"/>
            </w:tcBorders>
            <w:noWrap/>
            <w:vAlign w:val="center"/>
            <w:hideMark/>
          </w:tcPr>
          <w:p w14:paraId="489D93B7" w14:textId="77777777" w:rsidR="009F63DC" w:rsidRPr="00D62B6E" w:rsidRDefault="00551DD5" w:rsidP="00CC4D18">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6038B08A" w14:textId="77777777" w:rsidR="009F63DC" w:rsidRPr="00D62B6E" w:rsidRDefault="008E7B7A" w:rsidP="00EF1A9B">
            <w:pPr>
              <w:spacing w:after="0"/>
            </w:pPr>
            <w:r w:rsidRPr="00D62B6E">
              <w:t>1,00</w:t>
            </w:r>
          </w:p>
        </w:tc>
      </w:tr>
      <w:tr w:rsidR="009575F9" w:rsidRPr="00D62B6E" w14:paraId="08A4FE29"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2A4BF58F" w14:textId="77777777" w:rsidR="009F63DC" w:rsidRPr="00D62B6E" w:rsidRDefault="009F63DC" w:rsidP="00F621E7">
            <w:pPr>
              <w:spacing w:after="0"/>
              <w:jc w:val="both"/>
              <w:rPr>
                <w:lang w:eastAsia="sk-SK"/>
              </w:rPr>
            </w:pPr>
            <w:r w:rsidRPr="00D62B6E">
              <w:rPr>
                <w:lang w:eastAsia="sk-SK"/>
              </w:rPr>
              <w:t xml:space="preserve">vedecké práce v recenzovaných zborníkoch a monografiách </w:t>
            </w:r>
          </w:p>
        </w:tc>
        <w:tc>
          <w:tcPr>
            <w:tcW w:w="1317" w:type="dxa"/>
            <w:tcBorders>
              <w:top w:val="nil"/>
              <w:left w:val="single" w:sz="4" w:space="0" w:color="auto"/>
              <w:bottom w:val="single" w:sz="4" w:space="0" w:color="auto"/>
              <w:right w:val="single" w:sz="4" w:space="0" w:color="auto"/>
            </w:tcBorders>
            <w:vAlign w:val="center"/>
          </w:tcPr>
          <w:p w14:paraId="3F1826EC" w14:textId="77777777" w:rsidR="009F63DC" w:rsidRPr="00D62B6E" w:rsidRDefault="009F63DC" w:rsidP="009F63DC">
            <w:pPr>
              <w:spacing w:after="0"/>
              <w:jc w:val="both"/>
              <w:rPr>
                <w:lang w:eastAsia="sk-SK"/>
              </w:rPr>
            </w:pPr>
            <w:r w:rsidRPr="00D62B6E">
              <w:rPr>
                <w:lang w:eastAsia="sk-SK"/>
              </w:rPr>
              <w:t>AEC</w:t>
            </w:r>
          </w:p>
          <w:p w14:paraId="1C99F983" w14:textId="77777777" w:rsidR="009F63DC" w:rsidRPr="00D62B6E" w:rsidRDefault="009F63DC" w:rsidP="009F63DC">
            <w:pPr>
              <w:spacing w:after="0"/>
              <w:jc w:val="both"/>
              <w:rPr>
                <w:lang w:eastAsia="sk-SK"/>
              </w:rPr>
            </w:pPr>
            <w:r w:rsidRPr="00D62B6E">
              <w:rPr>
                <w:lang w:eastAsia="sk-SK"/>
              </w:rPr>
              <w:t>AED</w:t>
            </w:r>
          </w:p>
        </w:tc>
        <w:tc>
          <w:tcPr>
            <w:tcW w:w="718" w:type="dxa"/>
            <w:tcBorders>
              <w:top w:val="nil"/>
              <w:left w:val="nil"/>
              <w:bottom w:val="single" w:sz="4" w:space="0" w:color="auto"/>
              <w:right w:val="single" w:sz="4" w:space="0" w:color="auto"/>
            </w:tcBorders>
            <w:noWrap/>
            <w:vAlign w:val="center"/>
            <w:hideMark/>
          </w:tcPr>
          <w:p w14:paraId="5A05DEE5" w14:textId="77777777" w:rsidR="00551DD5" w:rsidRPr="00D62B6E" w:rsidRDefault="00551DD5" w:rsidP="00551DD5">
            <w:pPr>
              <w:spacing w:after="0"/>
            </w:pPr>
            <w:r w:rsidRPr="00D62B6E">
              <w:t>4,00</w:t>
            </w:r>
          </w:p>
          <w:p w14:paraId="2E44DBE5" w14:textId="77777777" w:rsidR="009F63DC" w:rsidRPr="00D62B6E" w:rsidRDefault="00551DD5" w:rsidP="00551DD5">
            <w:pPr>
              <w:spacing w:after="0"/>
            </w:pPr>
            <w:r w:rsidRPr="00D62B6E">
              <w:t>2,00</w:t>
            </w:r>
          </w:p>
        </w:tc>
        <w:tc>
          <w:tcPr>
            <w:tcW w:w="668" w:type="dxa"/>
            <w:tcBorders>
              <w:top w:val="nil"/>
              <w:left w:val="nil"/>
              <w:bottom w:val="single" w:sz="4" w:space="0" w:color="auto"/>
              <w:right w:val="single" w:sz="4" w:space="0" w:color="auto"/>
            </w:tcBorders>
            <w:noWrap/>
            <w:vAlign w:val="center"/>
            <w:hideMark/>
          </w:tcPr>
          <w:p w14:paraId="22B4BED4" w14:textId="77777777" w:rsidR="009F63DC" w:rsidRPr="00D62B6E" w:rsidRDefault="008E7B7A" w:rsidP="009F63DC">
            <w:pPr>
              <w:spacing w:after="0"/>
            </w:pPr>
            <w:r w:rsidRPr="00D62B6E">
              <w:t>4,00</w:t>
            </w:r>
          </w:p>
          <w:p w14:paraId="0B098E4E" w14:textId="77777777" w:rsidR="009F63DC" w:rsidRPr="00D62B6E" w:rsidRDefault="008E7B7A" w:rsidP="009F63DC">
            <w:pPr>
              <w:spacing w:after="0"/>
            </w:pPr>
            <w:r w:rsidRPr="00D62B6E">
              <w:t>2,00</w:t>
            </w:r>
          </w:p>
        </w:tc>
      </w:tr>
      <w:tr w:rsidR="009575F9" w:rsidRPr="00D62B6E" w14:paraId="08172325"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3CB72ABC" w14:textId="77777777" w:rsidR="009F63DC" w:rsidRPr="00D62B6E" w:rsidRDefault="009F63DC" w:rsidP="00F621E7">
            <w:pPr>
              <w:spacing w:after="0"/>
              <w:jc w:val="both"/>
              <w:rPr>
                <w:lang w:eastAsia="sk-SK"/>
              </w:rPr>
            </w:pPr>
            <w:r w:rsidRPr="00D62B6E">
              <w:rPr>
                <w:lang w:eastAsia="sk-SK"/>
              </w:rPr>
              <w:t>abstrakty vedeckých prác v karentovaných časopisoch</w:t>
            </w:r>
          </w:p>
        </w:tc>
        <w:tc>
          <w:tcPr>
            <w:tcW w:w="1317" w:type="dxa"/>
            <w:tcBorders>
              <w:top w:val="nil"/>
              <w:left w:val="single" w:sz="4" w:space="0" w:color="auto"/>
              <w:bottom w:val="single" w:sz="4" w:space="0" w:color="auto"/>
              <w:right w:val="single" w:sz="4" w:space="0" w:color="auto"/>
            </w:tcBorders>
            <w:vAlign w:val="center"/>
          </w:tcPr>
          <w:p w14:paraId="59EF3ED8" w14:textId="77777777" w:rsidR="009F63DC" w:rsidRPr="00D62B6E" w:rsidRDefault="009F63DC" w:rsidP="009F63DC">
            <w:pPr>
              <w:spacing w:after="0"/>
              <w:jc w:val="both"/>
              <w:rPr>
                <w:lang w:eastAsia="sk-SK"/>
              </w:rPr>
            </w:pPr>
            <w:r w:rsidRPr="00D62B6E">
              <w:rPr>
                <w:lang w:eastAsia="sk-SK"/>
              </w:rPr>
              <w:t>AEG,AEH</w:t>
            </w:r>
          </w:p>
        </w:tc>
        <w:tc>
          <w:tcPr>
            <w:tcW w:w="718" w:type="dxa"/>
            <w:tcBorders>
              <w:top w:val="nil"/>
              <w:left w:val="nil"/>
              <w:bottom w:val="single" w:sz="4" w:space="0" w:color="auto"/>
              <w:right w:val="single" w:sz="4" w:space="0" w:color="auto"/>
            </w:tcBorders>
            <w:noWrap/>
            <w:vAlign w:val="center"/>
            <w:hideMark/>
          </w:tcPr>
          <w:p w14:paraId="4A4AC86C" w14:textId="77777777" w:rsidR="009F63DC" w:rsidRPr="00D62B6E" w:rsidRDefault="00551DD5"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31F7BCEA" w14:textId="77777777" w:rsidR="009F63DC" w:rsidRPr="00D62B6E" w:rsidRDefault="008E7B7A" w:rsidP="009F63DC">
            <w:pPr>
              <w:spacing w:after="0"/>
            </w:pPr>
            <w:r w:rsidRPr="00D62B6E">
              <w:t>1,00</w:t>
            </w:r>
          </w:p>
        </w:tc>
      </w:tr>
      <w:tr w:rsidR="009575F9" w:rsidRPr="00D62B6E" w14:paraId="7CB8CBE1"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7AABF683" w14:textId="77777777" w:rsidR="009F63DC" w:rsidRPr="00D62B6E" w:rsidRDefault="009F63DC" w:rsidP="00925AA4">
            <w:pPr>
              <w:spacing w:after="0"/>
              <w:jc w:val="both"/>
              <w:rPr>
                <w:lang w:eastAsia="sk-SK"/>
              </w:rPr>
            </w:pPr>
            <w:r w:rsidRPr="00D62B6E">
              <w:rPr>
                <w:lang w:eastAsia="sk-SK"/>
              </w:rPr>
              <w:t>publikované pozvané príspevky na vedeckých konferenciách</w:t>
            </w:r>
          </w:p>
        </w:tc>
        <w:tc>
          <w:tcPr>
            <w:tcW w:w="1317" w:type="dxa"/>
            <w:tcBorders>
              <w:top w:val="nil"/>
              <w:left w:val="single" w:sz="4" w:space="0" w:color="auto"/>
              <w:bottom w:val="single" w:sz="4" w:space="0" w:color="auto"/>
              <w:right w:val="single" w:sz="4" w:space="0" w:color="auto"/>
            </w:tcBorders>
            <w:vAlign w:val="center"/>
          </w:tcPr>
          <w:p w14:paraId="321D0902" w14:textId="77777777" w:rsidR="009F63DC" w:rsidRPr="00D62B6E" w:rsidRDefault="009F63DC" w:rsidP="009F63DC">
            <w:pPr>
              <w:spacing w:after="0"/>
              <w:jc w:val="both"/>
              <w:rPr>
                <w:lang w:eastAsia="sk-SK"/>
              </w:rPr>
            </w:pPr>
            <w:r w:rsidRPr="00D62B6E">
              <w:rPr>
                <w:lang w:eastAsia="sk-SK"/>
              </w:rPr>
              <w:t>AFA</w:t>
            </w:r>
          </w:p>
          <w:p w14:paraId="1EEF70AA" w14:textId="77777777" w:rsidR="009F63DC" w:rsidRPr="00D62B6E" w:rsidRDefault="009F63DC" w:rsidP="009F63DC">
            <w:pPr>
              <w:spacing w:after="0"/>
              <w:jc w:val="both"/>
              <w:rPr>
                <w:lang w:eastAsia="sk-SK"/>
              </w:rPr>
            </w:pPr>
            <w:r w:rsidRPr="00D62B6E">
              <w:rPr>
                <w:lang w:eastAsia="sk-SK"/>
              </w:rPr>
              <w:t>AFB</w:t>
            </w:r>
          </w:p>
        </w:tc>
        <w:tc>
          <w:tcPr>
            <w:tcW w:w="718" w:type="dxa"/>
            <w:tcBorders>
              <w:top w:val="nil"/>
              <w:left w:val="nil"/>
              <w:bottom w:val="single" w:sz="4" w:space="0" w:color="auto"/>
              <w:right w:val="single" w:sz="4" w:space="0" w:color="auto"/>
            </w:tcBorders>
            <w:noWrap/>
            <w:vAlign w:val="center"/>
            <w:hideMark/>
          </w:tcPr>
          <w:p w14:paraId="62C1E28D" w14:textId="77777777" w:rsidR="00551DD5" w:rsidRPr="00D62B6E" w:rsidRDefault="00551DD5" w:rsidP="00551DD5">
            <w:pPr>
              <w:spacing w:after="0"/>
            </w:pPr>
            <w:r w:rsidRPr="00D62B6E">
              <w:t>4,00</w:t>
            </w:r>
          </w:p>
          <w:p w14:paraId="431D2F49" w14:textId="77777777" w:rsidR="009F63DC" w:rsidRPr="00D62B6E" w:rsidRDefault="00551DD5" w:rsidP="00551DD5">
            <w:pPr>
              <w:spacing w:after="0"/>
            </w:pPr>
            <w:r w:rsidRPr="00D62B6E">
              <w:t>2,00</w:t>
            </w:r>
          </w:p>
        </w:tc>
        <w:tc>
          <w:tcPr>
            <w:tcW w:w="668" w:type="dxa"/>
            <w:tcBorders>
              <w:top w:val="nil"/>
              <w:left w:val="nil"/>
              <w:bottom w:val="single" w:sz="4" w:space="0" w:color="auto"/>
              <w:right w:val="single" w:sz="4" w:space="0" w:color="auto"/>
            </w:tcBorders>
            <w:noWrap/>
            <w:vAlign w:val="center"/>
            <w:hideMark/>
          </w:tcPr>
          <w:p w14:paraId="51ABEB38" w14:textId="77777777" w:rsidR="009F63DC" w:rsidRPr="00D62B6E" w:rsidRDefault="008E7B7A" w:rsidP="009F63DC">
            <w:pPr>
              <w:spacing w:after="0"/>
            </w:pPr>
            <w:r w:rsidRPr="00D62B6E">
              <w:t>4,00</w:t>
            </w:r>
          </w:p>
          <w:p w14:paraId="4B6BAC2B" w14:textId="77777777" w:rsidR="009F63DC" w:rsidRPr="00D62B6E" w:rsidRDefault="008E7B7A" w:rsidP="009F63DC">
            <w:pPr>
              <w:spacing w:after="0"/>
            </w:pPr>
            <w:r w:rsidRPr="00D62B6E">
              <w:t>2,00</w:t>
            </w:r>
          </w:p>
        </w:tc>
      </w:tr>
      <w:tr w:rsidR="009575F9" w:rsidRPr="00D62B6E" w14:paraId="5D9C4FA4"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587263E8" w14:textId="77777777" w:rsidR="009F63DC" w:rsidRPr="00D62B6E" w:rsidRDefault="009F63DC" w:rsidP="00F621E7">
            <w:pPr>
              <w:spacing w:after="0"/>
              <w:jc w:val="both"/>
              <w:rPr>
                <w:lang w:eastAsia="sk-SK"/>
              </w:rPr>
            </w:pPr>
            <w:r w:rsidRPr="00D62B6E">
              <w:rPr>
                <w:lang w:eastAsia="sk-SK"/>
              </w:rPr>
              <w:t>publikované príspevky na vedeckých konferenciách</w:t>
            </w:r>
          </w:p>
        </w:tc>
        <w:tc>
          <w:tcPr>
            <w:tcW w:w="1317" w:type="dxa"/>
            <w:tcBorders>
              <w:top w:val="nil"/>
              <w:left w:val="single" w:sz="4" w:space="0" w:color="auto"/>
              <w:bottom w:val="single" w:sz="4" w:space="0" w:color="auto"/>
              <w:right w:val="single" w:sz="4" w:space="0" w:color="auto"/>
            </w:tcBorders>
            <w:vAlign w:val="center"/>
          </w:tcPr>
          <w:p w14:paraId="376FAE26" w14:textId="77777777" w:rsidR="009F63DC" w:rsidRPr="00D62B6E" w:rsidRDefault="009F63DC" w:rsidP="009F63DC">
            <w:pPr>
              <w:spacing w:after="0"/>
              <w:jc w:val="both"/>
              <w:rPr>
                <w:lang w:eastAsia="sk-SK"/>
              </w:rPr>
            </w:pPr>
            <w:r w:rsidRPr="00D62B6E">
              <w:rPr>
                <w:lang w:eastAsia="sk-SK"/>
              </w:rPr>
              <w:t>AFC</w:t>
            </w:r>
          </w:p>
          <w:p w14:paraId="5278ACBD" w14:textId="77777777" w:rsidR="009F63DC" w:rsidRPr="00D62B6E" w:rsidRDefault="009F63DC" w:rsidP="009F63DC">
            <w:pPr>
              <w:spacing w:after="0"/>
              <w:jc w:val="both"/>
              <w:rPr>
                <w:lang w:eastAsia="sk-SK"/>
              </w:rPr>
            </w:pPr>
            <w:r w:rsidRPr="00D62B6E">
              <w:rPr>
                <w:lang w:eastAsia="sk-SK"/>
              </w:rPr>
              <w:t>AFD</w:t>
            </w:r>
          </w:p>
        </w:tc>
        <w:tc>
          <w:tcPr>
            <w:tcW w:w="718" w:type="dxa"/>
            <w:tcBorders>
              <w:top w:val="nil"/>
              <w:left w:val="nil"/>
              <w:bottom w:val="single" w:sz="4" w:space="0" w:color="auto"/>
              <w:right w:val="single" w:sz="4" w:space="0" w:color="auto"/>
            </w:tcBorders>
            <w:noWrap/>
            <w:vAlign w:val="center"/>
            <w:hideMark/>
          </w:tcPr>
          <w:p w14:paraId="7A87ACB1" w14:textId="77777777" w:rsidR="00551DD5" w:rsidRPr="00D62B6E" w:rsidRDefault="00551DD5" w:rsidP="00551DD5">
            <w:pPr>
              <w:spacing w:after="0"/>
            </w:pPr>
            <w:r w:rsidRPr="00D62B6E">
              <w:t>4,00</w:t>
            </w:r>
          </w:p>
          <w:p w14:paraId="41F900EE" w14:textId="77777777" w:rsidR="009F63DC" w:rsidRPr="00D62B6E" w:rsidRDefault="00551DD5" w:rsidP="00551DD5">
            <w:pPr>
              <w:spacing w:after="0"/>
            </w:pPr>
            <w:r w:rsidRPr="00D62B6E">
              <w:t>2,00</w:t>
            </w:r>
          </w:p>
        </w:tc>
        <w:tc>
          <w:tcPr>
            <w:tcW w:w="668" w:type="dxa"/>
            <w:tcBorders>
              <w:top w:val="nil"/>
              <w:left w:val="nil"/>
              <w:bottom w:val="single" w:sz="4" w:space="0" w:color="auto"/>
              <w:right w:val="single" w:sz="4" w:space="0" w:color="auto"/>
            </w:tcBorders>
            <w:noWrap/>
            <w:vAlign w:val="center"/>
            <w:hideMark/>
          </w:tcPr>
          <w:p w14:paraId="08A58368" w14:textId="77777777" w:rsidR="009F63DC" w:rsidRPr="00D62B6E" w:rsidRDefault="008E7B7A" w:rsidP="009F63DC">
            <w:pPr>
              <w:spacing w:after="0"/>
            </w:pPr>
            <w:r w:rsidRPr="00D62B6E">
              <w:t>4</w:t>
            </w:r>
            <w:r w:rsidR="00CC4D18" w:rsidRPr="00D62B6E">
              <w:t>,</w:t>
            </w:r>
            <w:r w:rsidRPr="00D62B6E">
              <w:t>00</w:t>
            </w:r>
          </w:p>
          <w:p w14:paraId="50AED132" w14:textId="77777777" w:rsidR="009F63DC" w:rsidRPr="00D62B6E" w:rsidRDefault="008E7B7A" w:rsidP="009F63DC">
            <w:pPr>
              <w:spacing w:after="0"/>
            </w:pPr>
            <w:r w:rsidRPr="00D62B6E">
              <w:t>2</w:t>
            </w:r>
            <w:r w:rsidR="009F63DC" w:rsidRPr="00D62B6E">
              <w:t>,</w:t>
            </w:r>
            <w:r w:rsidRPr="00D62B6E">
              <w:t>00</w:t>
            </w:r>
          </w:p>
        </w:tc>
      </w:tr>
      <w:tr w:rsidR="009575F9" w:rsidRPr="00D62B6E" w14:paraId="0F66F7BE"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50A836AC" w14:textId="77777777" w:rsidR="009F63DC" w:rsidRPr="00D62B6E" w:rsidRDefault="009F63DC" w:rsidP="008E7B7A">
            <w:pPr>
              <w:spacing w:after="0"/>
              <w:jc w:val="both"/>
              <w:rPr>
                <w:lang w:eastAsia="sk-SK"/>
              </w:rPr>
            </w:pPr>
            <w:r w:rsidRPr="00D62B6E">
              <w:rPr>
                <w:lang w:eastAsia="sk-SK"/>
              </w:rPr>
              <w:t>abstrakty (pozvaných) príspevkov z vedeckých konferencií</w:t>
            </w:r>
          </w:p>
        </w:tc>
        <w:tc>
          <w:tcPr>
            <w:tcW w:w="1317" w:type="dxa"/>
            <w:tcBorders>
              <w:top w:val="nil"/>
              <w:left w:val="single" w:sz="4" w:space="0" w:color="auto"/>
              <w:bottom w:val="single" w:sz="4" w:space="0" w:color="auto"/>
              <w:right w:val="single" w:sz="4" w:space="0" w:color="auto"/>
            </w:tcBorders>
            <w:vAlign w:val="center"/>
          </w:tcPr>
          <w:p w14:paraId="60463422" w14:textId="77777777" w:rsidR="009F63DC" w:rsidRPr="00D62B6E" w:rsidRDefault="009F63DC" w:rsidP="009F63DC">
            <w:pPr>
              <w:spacing w:after="0"/>
              <w:jc w:val="both"/>
              <w:rPr>
                <w:lang w:eastAsia="sk-SK"/>
              </w:rPr>
            </w:pPr>
            <w:r w:rsidRPr="00D62B6E">
              <w:rPr>
                <w:lang w:eastAsia="sk-SK"/>
              </w:rPr>
              <w:t>AFE,AFF, AFG,AFH</w:t>
            </w:r>
          </w:p>
        </w:tc>
        <w:tc>
          <w:tcPr>
            <w:tcW w:w="718" w:type="dxa"/>
            <w:tcBorders>
              <w:top w:val="nil"/>
              <w:left w:val="nil"/>
              <w:bottom w:val="single" w:sz="4" w:space="0" w:color="auto"/>
              <w:right w:val="single" w:sz="4" w:space="0" w:color="auto"/>
            </w:tcBorders>
            <w:noWrap/>
            <w:vAlign w:val="center"/>
            <w:hideMark/>
          </w:tcPr>
          <w:p w14:paraId="004AD96B" w14:textId="77777777" w:rsidR="00587F52" w:rsidRPr="00D62B6E" w:rsidRDefault="00551DD5" w:rsidP="009F63DC">
            <w:pPr>
              <w:spacing w:after="0"/>
            </w:pPr>
            <w:r w:rsidRPr="00D62B6E">
              <w:t>1,00</w:t>
            </w:r>
          </w:p>
          <w:p w14:paraId="528381E9" w14:textId="77777777" w:rsidR="00551DD5" w:rsidRPr="00D62B6E" w:rsidRDefault="00551DD5"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1A1BAFA6" w14:textId="77777777" w:rsidR="00587F52" w:rsidRPr="00D62B6E" w:rsidRDefault="008E7B7A" w:rsidP="009F63DC">
            <w:pPr>
              <w:spacing w:after="0"/>
            </w:pPr>
            <w:r w:rsidRPr="00D62B6E">
              <w:t>1,00</w:t>
            </w:r>
          </w:p>
          <w:p w14:paraId="332E39AA" w14:textId="77777777" w:rsidR="008E7B7A" w:rsidRPr="00D62B6E" w:rsidRDefault="008E7B7A" w:rsidP="009F63DC">
            <w:pPr>
              <w:spacing w:after="0"/>
            </w:pPr>
            <w:r w:rsidRPr="00D62B6E">
              <w:t>1,00</w:t>
            </w:r>
          </w:p>
        </w:tc>
      </w:tr>
      <w:tr w:rsidR="009575F9" w:rsidRPr="00D62B6E" w14:paraId="592F58A5"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7C3AE459" w14:textId="77777777" w:rsidR="009F63DC" w:rsidRPr="00D62B6E" w:rsidRDefault="009F63DC" w:rsidP="00F621E7">
            <w:pPr>
              <w:spacing w:after="0"/>
              <w:jc w:val="both"/>
              <w:rPr>
                <w:lang w:eastAsia="sk-SK"/>
              </w:rPr>
            </w:pPr>
            <w:r w:rsidRPr="00D62B6E">
              <w:rPr>
                <w:lang w:eastAsia="sk-SK"/>
              </w:rPr>
              <w:t xml:space="preserve">abstrakty vedeckých prác v časopisoch registrovaných v databázach Web of </w:t>
            </w:r>
            <w:proofErr w:type="spellStart"/>
            <w:r w:rsidRPr="00D62B6E">
              <w:rPr>
                <w:lang w:eastAsia="sk-SK"/>
              </w:rPr>
              <w:t>Science</w:t>
            </w:r>
            <w:proofErr w:type="spellEnd"/>
            <w:r w:rsidRPr="00D62B6E">
              <w:rPr>
                <w:lang w:eastAsia="sk-SK"/>
              </w:rPr>
              <w:t xml:space="preserve"> alebo SCOPUS</w:t>
            </w:r>
          </w:p>
        </w:tc>
        <w:tc>
          <w:tcPr>
            <w:tcW w:w="1317" w:type="dxa"/>
            <w:tcBorders>
              <w:top w:val="nil"/>
              <w:left w:val="single" w:sz="4" w:space="0" w:color="auto"/>
              <w:bottom w:val="single" w:sz="4" w:space="0" w:color="auto"/>
              <w:right w:val="single" w:sz="4" w:space="0" w:color="auto"/>
            </w:tcBorders>
            <w:vAlign w:val="center"/>
          </w:tcPr>
          <w:p w14:paraId="7A57309A" w14:textId="77777777" w:rsidR="009F63DC" w:rsidRPr="00D62B6E" w:rsidRDefault="00556CF6" w:rsidP="00F621E7">
            <w:pPr>
              <w:spacing w:after="0"/>
              <w:jc w:val="both"/>
              <w:rPr>
                <w:lang w:eastAsia="sk-SK"/>
              </w:rPr>
            </w:pPr>
            <w:r w:rsidRPr="00D62B6E">
              <w:rPr>
                <w:lang w:eastAsia="sk-SK"/>
              </w:rPr>
              <w:t>AEM,</w:t>
            </w:r>
            <w:r w:rsidR="009F63DC" w:rsidRPr="00D62B6E">
              <w:rPr>
                <w:lang w:eastAsia="sk-SK"/>
              </w:rPr>
              <w:t>AEN</w:t>
            </w:r>
          </w:p>
        </w:tc>
        <w:tc>
          <w:tcPr>
            <w:tcW w:w="718" w:type="dxa"/>
            <w:tcBorders>
              <w:top w:val="nil"/>
              <w:left w:val="nil"/>
              <w:bottom w:val="single" w:sz="4" w:space="0" w:color="auto"/>
              <w:right w:val="single" w:sz="4" w:space="0" w:color="auto"/>
            </w:tcBorders>
            <w:noWrap/>
            <w:vAlign w:val="center"/>
            <w:hideMark/>
          </w:tcPr>
          <w:p w14:paraId="7DF070F6" w14:textId="77777777" w:rsidR="009F63DC" w:rsidRPr="00D62B6E" w:rsidRDefault="00551DD5"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0C2A98AA" w14:textId="77777777" w:rsidR="009F63DC" w:rsidRPr="00D62B6E" w:rsidRDefault="008E7B7A" w:rsidP="009F63DC">
            <w:pPr>
              <w:spacing w:after="0"/>
            </w:pPr>
            <w:r w:rsidRPr="00D62B6E">
              <w:t>1,00</w:t>
            </w:r>
          </w:p>
        </w:tc>
      </w:tr>
      <w:tr w:rsidR="009575F9" w:rsidRPr="00D62B6E" w14:paraId="4440D545"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08689633" w14:textId="77777777" w:rsidR="00551DD5" w:rsidRPr="00D62B6E" w:rsidRDefault="00551DD5" w:rsidP="00F621E7">
            <w:pPr>
              <w:spacing w:after="0"/>
              <w:jc w:val="both"/>
              <w:rPr>
                <w:lang w:eastAsia="sk-SK"/>
              </w:rPr>
            </w:pPr>
            <w:r w:rsidRPr="00D62B6E">
              <w:rPr>
                <w:lang w:eastAsia="sk-SK"/>
              </w:rPr>
              <w:t>kapitoly v odborných knižných publikáciách</w:t>
            </w:r>
          </w:p>
        </w:tc>
        <w:tc>
          <w:tcPr>
            <w:tcW w:w="1317" w:type="dxa"/>
            <w:tcBorders>
              <w:top w:val="nil"/>
              <w:left w:val="single" w:sz="4" w:space="0" w:color="auto"/>
              <w:bottom w:val="single" w:sz="4" w:space="0" w:color="auto"/>
              <w:right w:val="single" w:sz="4" w:space="0" w:color="auto"/>
            </w:tcBorders>
            <w:vAlign w:val="center"/>
          </w:tcPr>
          <w:p w14:paraId="2F56D75A" w14:textId="77777777" w:rsidR="00551DD5" w:rsidRPr="00D62B6E" w:rsidRDefault="00551DD5" w:rsidP="005231BC">
            <w:pPr>
              <w:spacing w:after="0"/>
              <w:jc w:val="both"/>
              <w:rPr>
                <w:lang w:eastAsia="sk-SK"/>
              </w:rPr>
            </w:pPr>
            <w:r w:rsidRPr="00D62B6E">
              <w:rPr>
                <w:lang w:eastAsia="sk-SK"/>
              </w:rPr>
              <w:t>BBA,BBB</w:t>
            </w:r>
          </w:p>
        </w:tc>
        <w:tc>
          <w:tcPr>
            <w:tcW w:w="718" w:type="dxa"/>
            <w:tcBorders>
              <w:top w:val="nil"/>
              <w:left w:val="nil"/>
              <w:bottom w:val="single" w:sz="4" w:space="0" w:color="auto"/>
              <w:right w:val="single" w:sz="4" w:space="0" w:color="auto"/>
            </w:tcBorders>
            <w:noWrap/>
            <w:hideMark/>
          </w:tcPr>
          <w:p w14:paraId="319073B5" w14:textId="77777777" w:rsidR="00551DD5" w:rsidRPr="00D62B6E" w:rsidRDefault="00551DD5">
            <w:r w:rsidRPr="00D62B6E">
              <w:t>1,00</w:t>
            </w:r>
          </w:p>
        </w:tc>
        <w:tc>
          <w:tcPr>
            <w:tcW w:w="668" w:type="dxa"/>
            <w:tcBorders>
              <w:top w:val="nil"/>
              <w:left w:val="nil"/>
              <w:bottom w:val="single" w:sz="4" w:space="0" w:color="auto"/>
              <w:right w:val="single" w:sz="4" w:space="0" w:color="auto"/>
            </w:tcBorders>
            <w:noWrap/>
            <w:vAlign w:val="center"/>
            <w:hideMark/>
          </w:tcPr>
          <w:p w14:paraId="0DB3C2B2" w14:textId="77777777" w:rsidR="00551DD5" w:rsidRPr="00D62B6E" w:rsidRDefault="00551DD5" w:rsidP="009F63DC">
            <w:pPr>
              <w:spacing w:after="0"/>
            </w:pPr>
            <w:r w:rsidRPr="00D62B6E">
              <w:t>0,00</w:t>
            </w:r>
          </w:p>
        </w:tc>
      </w:tr>
      <w:tr w:rsidR="009575F9" w:rsidRPr="00D62B6E" w14:paraId="34195B91"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06429129" w14:textId="77777777" w:rsidR="00551DD5" w:rsidRPr="00D62B6E" w:rsidRDefault="00551DD5" w:rsidP="005231BC">
            <w:pPr>
              <w:spacing w:after="0"/>
              <w:jc w:val="both"/>
              <w:rPr>
                <w:lang w:eastAsia="sk-SK"/>
              </w:rPr>
            </w:pPr>
            <w:r w:rsidRPr="00D62B6E">
              <w:rPr>
                <w:lang w:eastAsia="sk-SK"/>
              </w:rPr>
              <w:t>kapitoly v učebniciach a učebných textoch</w:t>
            </w:r>
          </w:p>
        </w:tc>
        <w:tc>
          <w:tcPr>
            <w:tcW w:w="1317" w:type="dxa"/>
            <w:tcBorders>
              <w:top w:val="nil"/>
              <w:left w:val="single" w:sz="4" w:space="0" w:color="auto"/>
              <w:bottom w:val="single" w:sz="4" w:space="0" w:color="auto"/>
              <w:right w:val="single" w:sz="4" w:space="0" w:color="auto"/>
            </w:tcBorders>
            <w:vAlign w:val="center"/>
          </w:tcPr>
          <w:p w14:paraId="42C7843F" w14:textId="77777777" w:rsidR="00551DD5" w:rsidRPr="00D62B6E" w:rsidRDefault="00551DD5" w:rsidP="009F63DC">
            <w:pPr>
              <w:spacing w:after="0"/>
              <w:jc w:val="both"/>
              <w:rPr>
                <w:lang w:eastAsia="sk-SK"/>
              </w:rPr>
            </w:pPr>
            <w:r w:rsidRPr="00D62B6E">
              <w:rPr>
                <w:lang w:eastAsia="sk-SK"/>
              </w:rPr>
              <w:t>BCK</w:t>
            </w:r>
          </w:p>
        </w:tc>
        <w:tc>
          <w:tcPr>
            <w:tcW w:w="718" w:type="dxa"/>
            <w:tcBorders>
              <w:top w:val="nil"/>
              <w:left w:val="nil"/>
              <w:bottom w:val="single" w:sz="4" w:space="0" w:color="auto"/>
              <w:right w:val="single" w:sz="4" w:space="0" w:color="auto"/>
            </w:tcBorders>
            <w:noWrap/>
            <w:hideMark/>
          </w:tcPr>
          <w:p w14:paraId="7B29411F" w14:textId="77777777" w:rsidR="00551DD5" w:rsidRPr="00D62B6E" w:rsidRDefault="00551DD5">
            <w:r w:rsidRPr="00D62B6E">
              <w:t>1,00</w:t>
            </w:r>
          </w:p>
        </w:tc>
        <w:tc>
          <w:tcPr>
            <w:tcW w:w="668" w:type="dxa"/>
            <w:tcBorders>
              <w:top w:val="nil"/>
              <w:left w:val="nil"/>
              <w:bottom w:val="single" w:sz="4" w:space="0" w:color="auto"/>
              <w:right w:val="single" w:sz="4" w:space="0" w:color="auto"/>
            </w:tcBorders>
            <w:noWrap/>
            <w:vAlign w:val="center"/>
            <w:hideMark/>
          </w:tcPr>
          <w:p w14:paraId="78B4331A" w14:textId="77777777" w:rsidR="00551DD5" w:rsidRPr="00D62B6E" w:rsidRDefault="00551DD5" w:rsidP="009F63DC">
            <w:pPr>
              <w:spacing w:after="0"/>
            </w:pPr>
            <w:r w:rsidRPr="00D62B6E">
              <w:t>0,00</w:t>
            </w:r>
          </w:p>
        </w:tc>
      </w:tr>
      <w:tr w:rsidR="009575F9" w:rsidRPr="00D62B6E" w14:paraId="4F10B362"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4BDA8B8A" w14:textId="77777777" w:rsidR="00551DD5" w:rsidRPr="00D62B6E" w:rsidRDefault="00551DD5" w:rsidP="005231BC">
            <w:pPr>
              <w:spacing w:after="0"/>
              <w:jc w:val="both"/>
              <w:rPr>
                <w:lang w:eastAsia="sk-SK"/>
              </w:rPr>
            </w:pPr>
            <w:r w:rsidRPr="00D62B6E">
              <w:rPr>
                <w:lang w:eastAsia="sk-SK"/>
              </w:rPr>
              <w:t xml:space="preserve">heslá v odborných terminologických slovníkoch a encyklopédiách </w:t>
            </w:r>
          </w:p>
        </w:tc>
        <w:tc>
          <w:tcPr>
            <w:tcW w:w="1317" w:type="dxa"/>
            <w:tcBorders>
              <w:top w:val="nil"/>
              <w:left w:val="single" w:sz="4" w:space="0" w:color="auto"/>
              <w:bottom w:val="single" w:sz="4" w:space="0" w:color="auto"/>
              <w:right w:val="single" w:sz="4" w:space="0" w:color="auto"/>
            </w:tcBorders>
            <w:vAlign w:val="center"/>
          </w:tcPr>
          <w:p w14:paraId="1A27FA03" w14:textId="77777777" w:rsidR="00551DD5" w:rsidRPr="00D62B6E" w:rsidRDefault="00551DD5" w:rsidP="005231BC">
            <w:pPr>
              <w:spacing w:after="0"/>
              <w:jc w:val="both"/>
              <w:rPr>
                <w:lang w:eastAsia="sk-SK"/>
              </w:rPr>
            </w:pPr>
            <w:r w:rsidRPr="00D62B6E">
              <w:rPr>
                <w:lang w:eastAsia="sk-SK"/>
              </w:rPr>
              <w:t>BDA,BDB</w:t>
            </w:r>
          </w:p>
        </w:tc>
        <w:tc>
          <w:tcPr>
            <w:tcW w:w="718" w:type="dxa"/>
            <w:tcBorders>
              <w:top w:val="nil"/>
              <w:left w:val="nil"/>
              <w:bottom w:val="single" w:sz="4" w:space="0" w:color="auto"/>
              <w:right w:val="single" w:sz="4" w:space="0" w:color="auto"/>
            </w:tcBorders>
            <w:noWrap/>
            <w:hideMark/>
          </w:tcPr>
          <w:p w14:paraId="0AAF0681" w14:textId="77777777" w:rsidR="00551DD5" w:rsidRPr="00D62B6E" w:rsidRDefault="00551DD5">
            <w:r w:rsidRPr="00D62B6E">
              <w:t>1,00</w:t>
            </w:r>
          </w:p>
        </w:tc>
        <w:tc>
          <w:tcPr>
            <w:tcW w:w="668" w:type="dxa"/>
            <w:tcBorders>
              <w:top w:val="nil"/>
              <w:left w:val="nil"/>
              <w:bottom w:val="single" w:sz="4" w:space="0" w:color="auto"/>
              <w:right w:val="single" w:sz="4" w:space="0" w:color="auto"/>
            </w:tcBorders>
            <w:noWrap/>
            <w:vAlign w:val="center"/>
            <w:hideMark/>
          </w:tcPr>
          <w:p w14:paraId="77994C4A" w14:textId="77777777" w:rsidR="00551DD5" w:rsidRPr="00D62B6E" w:rsidRDefault="00551DD5" w:rsidP="009F63DC">
            <w:pPr>
              <w:spacing w:after="0"/>
            </w:pPr>
            <w:r w:rsidRPr="00D62B6E">
              <w:t>0,00</w:t>
            </w:r>
          </w:p>
        </w:tc>
      </w:tr>
      <w:tr w:rsidR="009575F9" w:rsidRPr="00D62B6E" w14:paraId="4A83E25C" w14:textId="77777777" w:rsidTr="00A52A8F">
        <w:trPr>
          <w:trHeight w:val="227"/>
        </w:trPr>
        <w:tc>
          <w:tcPr>
            <w:tcW w:w="7619" w:type="dxa"/>
            <w:tcBorders>
              <w:top w:val="nil"/>
              <w:left w:val="single" w:sz="4" w:space="0" w:color="auto"/>
              <w:bottom w:val="single" w:sz="4" w:space="0" w:color="auto"/>
              <w:right w:val="single" w:sz="4" w:space="0" w:color="auto"/>
            </w:tcBorders>
            <w:noWrap/>
            <w:vAlign w:val="center"/>
            <w:hideMark/>
          </w:tcPr>
          <w:p w14:paraId="4EBEA439" w14:textId="77777777" w:rsidR="00551DD5" w:rsidRPr="00D62B6E" w:rsidRDefault="00551DD5" w:rsidP="00F621E7">
            <w:pPr>
              <w:spacing w:after="0"/>
              <w:jc w:val="both"/>
              <w:rPr>
                <w:lang w:eastAsia="sk-SK"/>
              </w:rPr>
            </w:pPr>
            <w:r w:rsidRPr="00D62B6E">
              <w:rPr>
                <w:lang w:eastAsia="sk-SK"/>
              </w:rPr>
              <w:lastRenderedPageBreak/>
              <w:t>odborné práce v ostatných časopisoch</w:t>
            </w:r>
          </w:p>
        </w:tc>
        <w:tc>
          <w:tcPr>
            <w:tcW w:w="1317" w:type="dxa"/>
            <w:tcBorders>
              <w:top w:val="single" w:sz="4" w:space="0" w:color="auto"/>
              <w:left w:val="single" w:sz="4" w:space="0" w:color="auto"/>
              <w:bottom w:val="single" w:sz="4" w:space="0" w:color="auto"/>
              <w:right w:val="single" w:sz="4" w:space="0" w:color="auto"/>
            </w:tcBorders>
            <w:vAlign w:val="center"/>
          </w:tcPr>
          <w:p w14:paraId="02AEEE96" w14:textId="77777777" w:rsidR="00551DD5" w:rsidRPr="00D62B6E" w:rsidRDefault="00551DD5" w:rsidP="005231BC">
            <w:pPr>
              <w:spacing w:after="0"/>
              <w:jc w:val="both"/>
              <w:rPr>
                <w:lang w:eastAsia="sk-SK"/>
              </w:rPr>
            </w:pPr>
            <w:r w:rsidRPr="00D62B6E">
              <w:rPr>
                <w:lang w:eastAsia="sk-SK"/>
              </w:rPr>
              <w:t>BDE,BDF</w:t>
            </w:r>
          </w:p>
        </w:tc>
        <w:tc>
          <w:tcPr>
            <w:tcW w:w="718" w:type="dxa"/>
            <w:tcBorders>
              <w:top w:val="nil"/>
              <w:left w:val="nil"/>
              <w:bottom w:val="single" w:sz="4" w:space="0" w:color="auto"/>
              <w:right w:val="single" w:sz="4" w:space="0" w:color="auto"/>
            </w:tcBorders>
            <w:noWrap/>
            <w:hideMark/>
          </w:tcPr>
          <w:p w14:paraId="0C0395BC" w14:textId="77777777" w:rsidR="00551DD5" w:rsidRPr="00D62B6E" w:rsidRDefault="00551DD5">
            <w:r w:rsidRPr="00D62B6E">
              <w:t>1,00</w:t>
            </w:r>
          </w:p>
        </w:tc>
        <w:tc>
          <w:tcPr>
            <w:tcW w:w="668" w:type="dxa"/>
            <w:tcBorders>
              <w:top w:val="nil"/>
              <w:left w:val="nil"/>
              <w:bottom w:val="single" w:sz="4" w:space="0" w:color="auto"/>
              <w:right w:val="single" w:sz="4" w:space="0" w:color="auto"/>
            </w:tcBorders>
            <w:noWrap/>
            <w:vAlign w:val="center"/>
            <w:hideMark/>
          </w:tcPr>
          <w:p w14:paraId="00940B58" w14:textId="77777777" w:rsidR="00551DD5" w:rsidRPr="00D62B6E" w:rsidRDefault="00551DD5" w:rsidP="009F63DC">
            <w:pPr>
              <w:spacing w:after="0"/>
            </w:pPr>
            <w:r w:rsidRPr="00D62B6E">
              <w:t>0,00</w:t>
            </w:r>
          </w:p>
        </w:tc>
      </w:tr>
      <w:tr w:rsidR="009575F9" w:rsidRPr="00D62B6E" w14:paraId="2AE8E50D"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08FC53C" w14:textId="77777777" w:rsidR="005231BC" w:rsidRPr="00D62B6E" w:rsidRDefault="005231BC" w:rsidP="005231BC">
            <w:pPr>
              <w:spacing w:after="0"/>
            </w:pPr>
            <w:r w:rsidRPr="00D62B6E">
              <w:footnoteReference w:customMarkFollows="1" w:id="25"/>
              <w:t>o</w:t>
            </w:r>
            <w:r w:rsidR="00D74CF3" w:rsidRPr="00D62B6E">
              <w:t>dborné práce v</w:t>
            </w:r>
            <w:r w:rsidR="00E97E5F" w:rsidRPr="00D62B6E">
              <w:t> </w:t>
            </w:r>
            <w:r w:rsidRPr="00D62B6E">
              <w:t>zborníkoch</w:t>
            </w:r>
          </w:p>
        </w:tc>
        <w:tc>
          <w:tcPr>
            <w:tcW w:w="1317" w:type="dxa"/>
            <w:tcBorders>
              <w:top w:val="nil"/>
              <w:left w:val="single" w:sz="4" w:space="0" w:color="auto"/>
              <w:bottom w:val="single" w:sz="4" w:space="0" w:color="auto"/>
              <w:right w:val="single" w:sz="4" w:space="0" w:color="auto"/>
            </w:tcBorders>
            <w:vAlign w:val="bottom"/>
          </w:tcPr>
          <w:p w14:paraId="668E56BA" w14:textId="77777777" w:rsidR="005231BC" w:rsidRPr="00D62B6E" w:rsidRDefault="008E7B7A" w:rsidP="005231BC">
            <w:pPr>
              <w:spacing w:after="0"/>
            </w:pPr>
            <w:r w:rsidRPr="00D62B6E">
              <w:t>BEE</w:t>
            </w:r>
          </w:p>
          <w:p w14:paraId="7DA205CB" w14:textId="77777777" w:rsidR="005231BC" w:rsidRPr="00D62B6E" w:rsidRDefault="008E7B7A" w:rsidP="005231BC">
            <w:pPr>
              <w:spacing w:after="0"/>
            </w:pPr>
            <w:r w:rsidRPr="00D62B6E">
              <w:t>BEF</w:t>
            </w:r>
          </w:p>
        </w:tc>
        <w:tc>
          <w:tcPr>
            <w:tcW w:w="718" w:type="dxa"/>
            <w:tcBorders>
              <w:top w:val="nil"/>
              <w:left w:val="nil"/>
              <w:bottom w:val="single" w:sz="4" w:space="0" w:color="auto"/>
              <w:right w:val="single" w:sz="4" w:space="0" w:color="auto"/>
            </w:tcBorders>
            <w:noWrap/>
            <w:vAlign w:val="center"/>
            <w:hideMark/>
          </w:tcPr>
          <w:p w14:paraId="4BC52FFC" w14:textId="77777777" w:rsidR="00551DD5" w:rsidRPr="00D62B6E" w:rsidRDefault="00551DD5" w:rsidP="00551DD5">
            <w:pPr>
              <w:spacing w:after="0"/>
            </w:pPr>
            <w:r w:rsidRPr="00D62B6E">
              <w:t>4,00</w:t>
            </w:r>
          </w:p>
          <w:p w14:paraId="66CEBE78" w14:textId="77777777" w:rsidR="005231BC" w:rsidRPr="00D62B6E" w:rsidRDefault="00551DD5" w:rsidP="00551DD5">
            <w:pPr>
              <w:spacing w:after="0"/>
            </w:pPr>
            <w:r w:rsidRPr="00D62B6E">
              <w:t>2,00</w:t>
            </w:r>
          </w:p>
        </w:tc>
        <w:tc>
          <w:tcPr>
            <w:tcW w:w="668" w:type="dxa"/>
            <w:tcBorders>
              <w:top w:val="nil"/>
              <w:left w:val="nil"/>
              <w:bottom w:val="single" w:sz="4" w:space="0" w:color="auto"/>
              <w:right w:val="single" w:sz="4" w:space="0" w:color="auto"/>
            </w:tcBorders>
            <w:noWrap/>
            <w:vAlign w:val="center"/>
            <w:hideMark/>
          </w:tcPr>
          <w:p w14:paraId="246DFF53" w14:textId="77777777" w:rsidR="005231BC" w:rsidRPr="00D62B6E" w:rsidRDefault="005231BC" w:rsidP="009F63DC">
            <w:pPr>
              <w:spacing w:after="0"/>
            </w:pPr>
            <w:r w:rsidRPr="00D62B6E">
              <w:t>0,00</w:t>
            </w:r>
          </w:p>
        </w:tc>
      </w:tr>
      <w:tr w:rsidR="009575F9" w:rsidRPr="00D62B6E" w14:paraId="3D563012"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hideMark/>
          </w:tcPr>
          <w:p w14:paraId="43A7EBA7" w14:textId="77777777" w:rsidR="005231BC" w:rsidRPr="00D62B6E" w:rsidRDefault="005231BC" w:rsidP="00F621E7">
            <w:pPr>
              <w:spacing w:after="0"/>
              <w:jc w:val="both"/>
              <w:rPr>
                <w:lang w:eastAsia="sk-SK"/>
              </w:rPr>
            </w:pPr>
            <w:r w:rsidRPr="00D62B6E">
              <w:rPr>
                <w:lang w:eastAsia="sk-SK"/>
              </w:rPr>
              <w:t>abstrakty odborných prác z domácich a z</w:t>
            </w:r>
            <w:r w:rsidR="008E7B7A" w:rsidRPr="00D62B6E">
              <w:rPr>
                <w:lang w:eastAsia="sk-SK"/>
              </w:rPr>
              <w:t xml:space="preserve">ahraničných podujatí </w:t>
            </w:r>
          </w:p>
        </w:tc>
        <w:tc>
          <w:tcPr>
            <w:tcW w:w="1317" w:type="dxa"/>
            <w:tcBorders>
              <w:top w:val="nil"/>
              <w:left w:val="single" w:sz="4" w:space="0" w:color="auto"/>
              <w:bottom w:val="single" w:sz="4" w:space="0" w:color="auto"/>
              <w:right w:val="single" w:sz="4" w:space="0" w:color="auto"/>
            </w:tcBorders>
            <w:vAlign w:val="center"/>
          </w:tcPr>
          <w:p w14:paraId="1C084DE5" w14:textId="77777777" w:rsidR="005231BC" w:rsidRPr="00D62B6E" w:rsidRDefault="005231BC" w:rsidP="005231BC">
            <w:pPr>
              <w:spacing w:after="0"/>
              <w:jc w:val="both"/>
              <w:rPr>
                <w:lang w:eastAsia="sk-SK"/>
              </w:rPr>
            </w:pPr>
            <w:r w:rsidRPr="00D62B6E">
              <w:rPr>
                <w:lang w:eastAsia="sk-SK"/>
              </w:rPr>
              <w:t>BFA,BFB</w:t>
            </w:r>
          </w:p>
        </w:tc>
        <w:tc>
          <w:tcPr>
            <w:tcW w:w="718" w:type="dxa"/>
            <w:tcBorders>
              <w:top w:val="nil"/>
              <w:left w:val="nil"/>
              <w:bottom w:val="single" w:sz="4" w:space="0" w:color="auto"/>
              <w:right w:val="single" w:sz="4" w:space="0" w:color="auto"/>
            </w:tcBorders>
            <w:noWrap/>
            <w:vAlign w:val="center"/>
            <w:hideMark/>
          </w:tcPr>
          <w:p w14:paraId="05A11712" w14:textId="77777777" w:rsidR="005231BC" w:rsidRPr="00D62B6E" w:rsidRDefault="00551DD5" w:rsidP="009F63D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0FFECEF4" w14:textId="77777777" w:rsidR="005231BC" w:rsidRPr="00D62B6E" w:rsidRDefault="005231BC" w:rsidP="009F63DC">
            <w:pPr>
              <w:spacing w:after="0"/>
            </w:pPr>
            <w:r w:rsidRPr="00D62B6E">
              <w:t>0,00</w:t>
            </w:r>
          </w:p>
        </w:tc>
      </w:tr>
      <w:tr w:rsidR="009575F9" w:rsidRPr="00D62B6E" w14:paraId="1CAEBE5F" w14:textId="77777777" w:rsidTr="000B3679">
        <w:trPr>
          <w:trHeight w:val="227"/>
        </w:trPr>
        <w:tc>
          <w:tcPr>
            <w:tcW w:w="7619" w:type="dxa"/>
            <w:tcBorders>
              <w:top w:val="nil"/>
              <w:left w:val="single" w:sz="4" w:space="0" w:color="auto"/>
              <w:bottom w:val="single" w:sz="4" w:space="0" w:color="auto"/>
              <w:right w:val="single" w:sz="4" w:space="0" w:color="auto"/>
            </w:tcBorders>
            <w:noWrap/>
            <w:vAlign w:val="center"/>
            <w:hideMark/>
          </w:tcPr>
          <w:p w14:paraId="2E7EFCAE" w14:textId="77777777" w:rsidR="005231BC" w:rsidRPr="00D62B6E" w:rsidRDefault="005231BC" w:rsidP="005231BC">
            <w:pPr>
              <w:spacing w:after="0"/>
              <w:jc w:val="both"/>
              <w:rPr>
                <w:lang w:eastAsia="sk-SK"/>
              </w:rPr>
            </w:pPr>
            <w:r w:rsidRPr="00D62B6E">
              <w:rPr>
                <w:lang w:eastAsia="sk-SK"/>
              </w:rPr>
              <w:t xml:space="preserve">kapitoly v umeleckých monografiách, kapitoly umeleckých prekladov publikácií </w:t>
            </w:r>
          </w:p>
        </w:tc>
        <w:tc>
          <w:tcPr>
            <w:tcW w:w="1317" w:type="dxa"/>
            <w:tcBorders>
              <w:top w:val="nil"/>
              <w:left w:val="single" w:sz="4" w:space="0" w:color="auto"/>
              <w:bottom w:val="single" w:sz="4" w:space="0" w:color="auto"/>
              <w:right w:val="single" w:sz="4" w:space="0" w:color="auto"/>
            </w:tcBorders>
            <w:vAlign w:val="center"/>
          </w:tcPr>
          <w:p w14:paraId="58B06664" w14:textId="77777777" w:rsidR="005231BC" w:rsidRPr="00D62B6E" w:rsidRDefault="005231BC" w:rsidP="00B951D9">
            <w:pPr>
              <w:spacing w:after="0"/>
              <w:jc w:val="both"/>
              <w:rPr>
                <w:lang w:eastAsia="sk-SK"/>
              </w:rPr>
            </w:pPr>
            <w:r w:rsidRPr="00D62B6E">
              <w:rPr>
                <w:lang w:eastAsia="sk-SK"/>
              </w:rPr>
              <w:t>CBA,CBB</w:t>
            </w:r>
          </w:p>
        </w:tc>
        <w:tc>
          <w:tcPr>
            <w:tcW w:w="718" w:type="dxa"/>
            <w:tcBorders>
              <w:top w:val="nil"/>
              <w:left w:val="nil"/>
              <w:bottom w:val="single" w:sz="4" w:space="0" w:color="auto"/>
              <w:right w:val="single" w:sz="4" w:space="0" w:color="auto"/>
            </w:tcBorders>
            <w:noWrap/>
            <w:vAlign w:val="center"/>
            <w:hideMark/>
          </w:tcPr>
          <w:p w14:paraId="0254F99A" w14:textId="77777777" w:rsidR="005231BC" w:rsidRPr="00D62B6E" w:rsidRDefault="00551DD5" w:rsidP="005231BC">
            <w:pPr>
              <w:spacing w:after="0"/>
            </w:pPr>
            <w:r w:rsidRPr="00D62B6E">
              <w:t>1,00</w:t>
            </w:r>
          </w:p>
        </w:tc>
        <w:tc>
          <w:tcPr>
            <w:tcW w:w="668" w:type="dxa"/>
            <w:tcBorders>
              <w:top w:val="nil"/>
              <w:left w:val="nil"/>
              <w:bottom w:val="single" w:sz="4" w:space="0" w:color="auto"/>
              <w:right w:val="single" w:sz="4" w:space="0" w:color="auto"/>
            </w:tcBorders>
            <w:noWrap/>
            <w:vAlign w:val="center"/>
            <w:hideMark/>
          </w:tcPr>
          <w:p w14:paraId="10F8324F" w14:textId="77777777" w:rsidR="005231BC" w:rsidRPr="00D62B6E" w:rsidRDefault="005231BC" w:rsidP="009F63DC">
            <w:pPr>
              <w:spacing w:after="0"/>
            </w:pPr>
            <w:r w:rsidRPr="00D62B6E">
              <w:t>0,00</w:t>
            </w:r>
          </w:p>
        </w:tc>
      </w:tr>
      <w:tr w:rsidR="009575F9" w:rsidRPr="00D62B6E" w14:paraId="0435A060" w14:textId="77777777" w:rsidTr="000B3679">
        <w:trPr>
          <w:trHeight w:val="227"/>
        </w:trPr>
        <w:tc>
          <w:tcPr>
            <w:tcW w:w="7619" w:type="dxa"/>
            <w:tcBorders>
              <w:top w:val="single" w:sz="4" w:space="0" w:color="auto"/>
              <w:left w:val="single" w:sz="4" w:space="0" w:color="auto"/>
              <w:bottom w:val="single" w:sz="4" w:space="0" w:color="auto"/>
              <w:right w:val="single" w:sz="4" w:space="0" w:color="auto"/>
            </w:tcBorders>
            <w:noWrap/>
            <w:vAlign w:val="center"/>
            <w:hideMark/>
          </w:tcPr>
          <w:p w14:paraId="76C9F96E" w14:textId="77777777" w:rsidR="005231BC" w:rsidRPr="00D62B6E" w:rsidRDefault="005231BC" w:rsidP="00F621E7">
            <w:pPr>
              <w:spacing w:after="0"/>
              <w:jc w:val="both"/>
              <w:rPr>
                <w:lang w:eastAsia="sk-SK"/>
              </w:rPr>
            </w:pPr>
            <w:r w:rsidRPr="00D62B6E">
              <w:rPr>
                <w:lang w:eastAsia="sk-SK"/>
              </w:rPr>
              <w:t xml:space="preserve">umelecké práce a preklady v </w:t>
            </w:r>
            <w:proofErr w:type="spellStart"/>
            <w:r w:rsidRPr="00D62B6E">
              <w:rPr>
                <w:lang w:eastAsia="sk-SK"/>
              </w:rPr>
              <w:t>nekarentovaných</w:t>
            </w:r>
            <w:proofErr w:type="spellEnd"/>
            <w:r w:rsidRPr="00D62B6E">
              <w:rPr>
                <w:lang w:eastAsia="sk-SK"/>
              </w:rPr>
              <w:t xml:space="preserve"> časopisoch</w:t>
            </w:r>
          </w:p>
        </w:tc>
        <w:tc>
          <w:tcPr>
            <w:tcW w:w="1317" w:type="dxa"/>
            <w:tcBorders>
              <w:top w:val="single" w:sz="4" w:space="0" w:color="auto"/>
              <w:left w:val="single" w:sz="4" w:space="0" w:color="auto"/>
              <w:bottom w:val="single" w:sz="4" w:space="0" w:color="auto"/>
              <w:right w:val="single" w:sz="4" w:space="0" w:color="auto"/>
            </w:tcBorders>
            <w:vAlign w:val="center"/>
          </w:tcPr>
          <w:p w14:paraId="3D72F6A2" w14:textId="77777777" w:rsidR="005231BC" w:rsidRPr="00D62B6E" w:rsidRDefault="005231BC" w:rsidP="005231BC">
            <w:pPr>
              <w:spacing w:after="0"/>
              <w:jc w:val="both"/>
              <w:rPr>
                <w:lang w:eastAsia="sk-SK"/>
              </w:rPr>
            </w:pPr>
            <w:r w:rsidRPr="00D62B6E">
              <w:rPr>
                <w:lang w:eastAsia="sk-SK"/>
              </w:rPr>
              <w:t>CDE,CDF</w:t>
            </w:r>
          </w:p>
        </w:tc>
        <w:tc>
          <w:tcPr>
            <w:tcW w:w="718" w:type="dxa"/>
            <w:tcBorders>
              <w:top w:val="single" w:sz="4" w:space="0" w:color="auto"/>
              <w:left w:val="nil"/>
              <w:bottom w:val="single" w:sz="4" w:space="0" w:color="auto"/>
              <w:right w:val="single" w:sz="4" w:space="0" w:color="auto"/>
            </w:tcBorders>
            <w:noWrap/>
            <w:vAlign w:val="center"/>
            <w:hideMark/>
          </w:tcPr>
          <w:p w14:paraId="7E6C807C" w14:textId="77777777" w:rsidR="005231BC" w:rsidRPr="00D62B6E" w:rsidRDefault="00551DD5" w:rsidP="005231BC">
            <w:pPr>
              <w:spacing w:after="0"/>
            </w:pPr>
            <w:r w:rsidRPr="00D62B6E">
              <w:t>1,00</w:t>
            </w:r>
          </w:p>
        </w:tc>
        <w:tc>
          <w:tcPr>
            <w:tcW w:w="668" w:type="dxa"/>
            <w:tcBorders>
              <w:top w:val="single" w:sz="4" w:space="0" w:color="auto"/>
              <w:left w:val="nil"/>
              <w:bottom w:val="single" w:sz="4" w:space="0" w:color="auto"/>
              <w:right w:val="single" w:sz="4" w:space="0" w:color="auto"/>
            </w:tcBorders>
            <w:noWrap/>
            <w:vAlign w:val="center"/>
            <w:hideMark/>
          </w:tcPr>
          <w:p w14:paraId="238A1ADF" w14:textId="77777777" w:rsidR="005231BC" w:rsidRPr="00D62B6E" w:rsidRDefault="005231BC" w:rsidP="009F63DC">
            <w:pPr>
              <w:spacing w:after="0"/>
            </w:pPr>
            <w:r w:rsidRPr="00D62B6E">
              <w:t>0,00</w:t>
            </w:r>
          </w:p>
        </w:tc>
      </w:tr>
      <w:tr w:rsidR="009575F9" w:rsidRPr="00D62B6E" w14:paraId="4021F8D7" w14:textId="77777777" w:rsidTr="000B3679">
        <w:trPr>
          <w:trHeight w:val="227"/>
        </w:trPr>
        <w:tc>
          <w:tcPr>
            <w:tcW w:w="10322" w:type="dxa"/>
            <w:gridSpan w:val="4"/>
            <w:tcBorders>
              <w:top w:val="single" w:sz="4" w:space="0" w:color="auto"/>
              <w:left w:val="single" w:sz="4" w:space="0" w:color="auto"/>
              <w:bottom w:val="single" w:sz="4" w:space="0" w:color="auto"/>
              <w:right w:val="single" w:sz="4" w:space="0" w:color="auto"/>
            </w:tcBorders>
            <w:noWrap/>
            <w:vAlign w:val="center"/>
          </w:tcPr>
          <w:p w14:paraId="185641AB" w14:textId="77777777" w:rsidR="00573EA4" w:rsidRPr="00D62B6E" w:rsidRDefault="00573EA4" w:rsidP="009F63DC">
            <w:pPr>
              <w:spacing w:after="0"/>
            </w:pPr>
            <w:r w:rsidRPr="00D62B6E">
              <w:rPr>
                <w:b/>
                <w:i/>
              </w:rPr>
              <w:t xml:space="preserve">Skupina </w:t>
            </w:r>
            <w:r w:rsidR="00551DD5" w:rsidRPr="00D62B6E">
              <w:rPr>
                <w:b/>
                <w:i/>
              </w:rPr>
              <w:t>–</w:t>
            </w:r>
            <w:r w:rsidRPr="00D62B6E">
              <w:rPr>
                <w:b/>
                <w:i/>
              </w:rPr>
              <w:t xml:space="preserve"> Patenty</w:t>
            </w:r>
          </w:p>
        </w:tc>
      </w:tr>
      <w:tr w:rsidR="009575F9" w:rsidRPr="00D62B6E" w14:paraId="14AD3867" w14:textId="77777777" w:rsidTr="0012268C">
        <w:trPr>
          <w:trHeight w:val="227"/>
        </w:trPr>
        <w:tc>
          <w:tcPr>
            <w:tcW w:w="7619" w:type="dxa"/>
            <w:tcBorders>
              <w:top w:val="nil"/>
              <w:left w:val="single" w:sz="4" w:space="0" w:color="auto"/>
              <w:bottom w:val="single" w:sz="4" w:space="0" w:color="auto"/>
              <w:right w:val="single" w:sz="4" w:space="0" w:color="auto"/>
            </w:tcBorders>
            <w:noWrap/>
            <w:vAlign w:val="center"/>
          </w:tcPr>
          <w:p w14:paraId="72542106" w14:textId="77777777" w:rsidR="00573EA4" w:rsidRPr="00D62B6E" w:rsidRDefault="00573EA4" w:rsidP="00F621E7">
            <w:pPr>
              <w:spacing w:after="0"/>
              <w:jc w:val="both"/>
              <w:rPr>
                <w:lang w:eastAsia="sk-SK"/>
              </w:rPr>
            </w:pPr>
            <w:r w:rsidRPr="00D62B6E">
              <w:rPr>
                <w:lang w:eastAsia="sk-SK"/>
              </w:rPr>
              <w:t>patentové prihlášky, prihlášky úžitkových vzorov, prihlášky dizajnov, prihlášky ochranných známok, ...</w:t>
            </w:r>
          </w:p>
        </w:tc>
        <w:tc>
          <w:tcPr>
            <w:tcW w:w="1317" w:type="dxa"/>
            <w:tcBorders>
              <w:top w:val="nil"/>
              <w:left w:val="single" w:sz="4" w:space="0" w:color="auto"/>
              <w:bottom w:val="single" w:sz="4" w:space="0" w:color="auto"/>
              <w:right w:val="single" w:sz="4" w:space="0" w:color="auto"/>
            </w:tcBorders>
            <w:vAlign w:val="center"/>
          </w:tcPr>
          <w:p w14:paraId="2083E9FA" w14:textId="77777777" w:rsidR="00573EA4" w:rsidRPr="00D62B6E" w:rsidRDefault="00573EA4" w:rsidP="005231BC">
            <w:pPr>
              <w:spacing w:after="0"/>
              <w:jc w:val="both"/>
              <w:rPr>
                <w:lang w:eastAsia="sk-SK"/>
              </w:rPr>
            </w:pPr>
            <w:r w:rsidRPr="00D62B6E">
              <w:rPr>
                <w:lang w:eastAsia="sk-SK"/>
              </w:rPr>
              <w:t>AGJ</w:t>
            </w:r>
          </w:p>
        </w:tc>
        <w:tc>
          <w:tcPr>
            <w:tcW w:w="718" w:type="dxa"/>
            <w:tcBorders>
              <w:top w:val="nil"/>
              <w:left w:val="nil"/>
              <w:bottom w:val="single" w:sz="4" w:space="0" w:color="auto"/>
              <w:right w:val="single" w:sz="4" w:space="0" w:color="auto"/>
            </w:tcBorders>
            <w:noWrap/>
            <w:vAlign w:val="center"/>
          </w:tcPr>
          <w:p w14:paraId="7FB3ECF7" w14:textId="77777777" w:rsidR="00573EA4" w:rsidRPr="00D62B6E" w:rsidRDefault="00573EA4" w:rsidP="005231BC">
            <w:pPr>
              <w:spacing w:after="0"/>
            </w:pPr>
            <w:r w:rsidRPr="00D62B6E">
              <w:t>1,00</w:t>
            </w:r>
          </w:p>
        </w:tc>
        <w:tc>
          <w:tcPr>
            <w:tcW w:w="668" w:type="dxa"/>
            <w:tcBorders>
              <w:top w:val="nil"/>
              <w:left w:val="nil"/>
              <w:bottom w:val="single" w:sz="4" w:space="0" w:color="auto"/>
              <w:right w:val="single" w:sz="4" w:space="0" w:color="auto"/>
            </w:tcBorders>
            <w:noWrap/>
            <w:vAlign w:val="center"/>
          </w:tcPr>
          <w:p w14:paraId="3496B512" w14:textId="77777777" w:rsidR="00573EA4" w:rsidRPr="00D62B6E" w:rsidRDefault="00573EA4" w:rsidP="00573EA4">
            <w:pPr>
              <w:spacing w:after="0"/>
            </w:pPr>
            <w:r w:rsidRPr="00D62B6E">
              <w:t xml:space="preserve">1,00 </w:t>
            </w:r>
          </w:p>
        </w:tc>
      </w:tr>
    </w:tbl>
    <w:p w14:paraId="5459781F" w14:textId="77777777" w:rsidR="006E0481" w:rsidRPr="00D62B6E" w:rsidRDefault="00551DD5" w:rsidP="00EC52E7">
      <w:pPr>
        <w:pStyle w:val="Nadpis5"/>
        <w:rPr>
          <w:rFonts w:ascii="Times New Roman" w:hAnsi="Times New Roman"/>
          <w:b w:val="0"/>
          <w:i w:val="0"/>
          <w:sz w:val="24"/>
          <w:szCs w:val="24"/>
        </w:rPr>
        <w:sectPr w:rsidR="006E0481" w:rsidRPr="00D62B6E" w:rsidSect="002A090B">
          <w:footerReference w:type="default" r:id="rId12"/>
          <w:footnotePr>
            <w:numRestart w:val="eachSect"/>
          </w:footnotePr>
          <w:pgSz w:w="11906" w:h="16838"/>
          <w:pgMar w:top="1418" w:right="1418" w:bottom="1418" w:left="1418" w:header="709" w:footer="709" w:gutter="0"/>
          <w:pgNumType w:start="1"/>
          <w:cols w:space="708"/>
          <w:docGrid w:linePitch="360"/>
        </w:sectPr>
      </w:pPr>
      <w:r w:rsidRPr="00D62B6E">
        <w:rPr>
          <w:rFonts w:ascii="Times New Roman" w:hAnsi="Times New Roman"/>
          <w:b w:val="0"/>
          <w:i w:val="0"/>
          <w:sz w:val="24"/>
          <w:szCs w:val="24"/>
        </w:rPr>
        <w:t>V rámci skupín A1</w:t>
      </w:r>
      <w:r w:rsidR="003A48E7" w:rsidRPr="00D62B6E">
        <w:rPr>
          <w:rFonts w:ascii="Times New Roman" w:hAnsi="Times New Roman"/>
          <w:b w:val="0"/>
          <w:i w:val="0"/>
          <w:sz w:val="24"/>
          <w:szCs w:val="24"/>
        </w:rPr>
        <w:t>, A2</w:t>
      </w:r>
      <w:r w:rsidRPr="00D62B6E">
        <w:rPr>
          <w:rFonts w:ascii="Times New Roman" w:hAnsi="Times New Roman"/>
          <w:b w:val="0"/>
          <w:i w:val="0"/>
          <w:sz w:val="24"/>
          <w:szCs w:val="24"/>
        </w:rPr>
        <w:t xml:space="preserve"> a D sa váha násobí číslom 10, ak je záznam evidovaný vo </w:t>
      </w:r>
      <w:proofErr w:type="spellStart"/>
      <w:r w:rsidRPr="00D62B6E">
        <w:rPr>
          <w:rFonts w:ascii="Times New Roman" w:hAnsi="Times New Roman"/>
          <w:b w:val="0"/>
          <w:i w:val="0"/>
          <w:sz w:val="24"/>
          <w:szCs w:val="24"/>
        </w:rPr>
        <w:t>WoS</w:t>
      </w:r>
      <w:proofErr w:type="spellEnd"/>
      <w:r w:rsidRPr="00D62B6E">
        <w:rPr>
          <w:rFonts w:ascii="Times New Roman" w:hAnsi="Times New Roman"/>
          <w:b w:val="0"/>
          <w:i w:val="0"/>
          <w:sz w:val="24"/>
          <w:szCs w:val="24"/>
        </w:rPr>
        <w:t>.</w:t>
      </w:r>
      <w:r w:rsidR="003A48E7" w:rsidRPr="00D62B6E">
        <w:rPr>
          <w:rFonts w:ascii="Times New Roman" w:hAnsi="Times New Roman"/>
          <w:b w:val="0"/>
          <w:i w:val="0"/>
          <w:sz w:val="24"/>
          <w:szCs w:val="24"/>
        </w:rPr>
        <w:t xml:space="preserve"> </w:t>
      </w:r>
      <w:r w:rsidRPr="00D62B6E">
        <w:rPr>
          <w:rFonts w:ascii="Times New Roman" w:hAnsi="Times New Roman"/>
          <w:b w:val="0"/>
          <w:i w:val="0"/>
          <w:sz w:val="24"/>
          <w:szCs w:val="24"/>
        </w:rPr>
        <w:t xml:space="preserve">V rámci skupiny B sa okrem váhy zohľadňuje aj </w:t>
      </w:r>
      <w:proofErr w:type="spellStart"/>
      <w:r w:rsidRPr="00D62B6E">
        <w:rPr>
          <w:rFonts w:ascii="Times New Roman" w:hAnsi="Times New Roman"/>
          <w:b w:val="0"/>
          <w:i w:val="0"/>
          <w:sz w:val="24"/>
          <w:szCs w:val="24"/>
        </w:rPr>
        <w:t>kvartil</w:t>
      </w:r>
      <w:proofErr w:type="spellEnd"/>
      <w:r w:rsidRPr="00D62B6E">
        <w:rPr>
          <w:rFonts w:ascii="Times New Roman" w:hAnsi="Times New Roman"/>
          <w:b w:val="0"/>
          <w:i w:val="0"/>
          <w:sz w:val="24"/>
          <w:szCs w:val="24"/>
        </w:rPr>
        <w:t>, v</w:t>
      </w:r>
      <w:r w:rsidR="00B35D34" w:rsidRPr="00D62B6E">
        <w:rPr>
          <w:rFonts w:ascii="Times New Roman" w:hAnsi="Times New Roman"/>
          <w:b w:val="0"/>
          <w:i w:val="0"/>
          <w:sz w:val="24"/>
          <w:szCs w:val="24"/>
        </w:rPr>
        <w:t> </w:t>
      </w:r>
      <w:r w:rsidRPr="00D62B6E">
        <w:rPr>
          <w:rFonts w:ascii="Times New Roman" w:hAnsi="Times New Roman"/>
          <w:b w:val="0"/>
          <w:i w:val="0"/>
          <w:sz w:val="24"/>
          <w:szCs w:val="24"/>
        </w:rPr>
        <w:t>ktorom</w:t>
      </w:r>
      <w:r w:rsidR="00B35D34" w:rsidRPr="00D62B6E">
        <w:rPr>
          <w:rFonts w:ascii="Times New Roman" w:hAnsi="Times New Roman"/>
          <w:b w:val="0"/>
          <w:i w:val="0"/>
          <w:sz w:val="24"/>
          <w:szCs w:val="24"/>
        </w:rPr>
        <w:t xml:space="preserve"> je predmetný časopis podľa JCR.</w:t>
      </w:r>
    </w:p>
    <w:p w14:paraId="076219A7" w14:textId="77777777" w:rsidR="00EC52E7" w:rsidRPr="00D62B6E" w:rsidRDefault="00084A1E" w:rsidP="00EC52E7">
      <w:pPr>
        <w:pStyle w:val="Nadpis5"/>
        <w:rPr>
          <w:rFonts w:ascii="Times New Roman" w:hAnsi="Times New Roman"/>
        </w:rPr>
      </w:pPr>
      <w:r w:rsidRPr="00D62B6E">
        <w:rPr>
          <w:rFonts w:ascii="Times New Roman" w:hAnsi="Times New Roman"/>
        </w:rPr>
        <w:lastRenderedPageBreak/>
        <w:t>Pr</w:t>
      </w:r>
      <w:r w:rsidR="00576798" w:rsidRPr="00D62B6E">
        <w:rPr>
          <w:rFonts w:ascii="Times New Roman" w:hAnsi="Times New Roman"/>
        </w:rPr>
        <w:t>íloha č. 6</w:t>
      </w:r>
      <w:r w:rsidR="00EC52E7" w:rsidRPr="00D62B6E">
        <w:rPr>
          <w:rFonts w:ascii="Times New Roman" w:hAnsi="Times New Roman"/>
        </w:rPr>
        <w:t xml:space="preserve"> –</w:t>
      </w:r>
      <w:r w:rsidR="00D21CCD" w:rsidRPr="00D62B6E">
        <w:rPr>
          <w:rFonts w:ascii="Times New Roman" w:hAnsi="Times New Roman"/>
        </w:rPr>
        <w:t xml:space="preserve"> </w:t>
      </w:r>
      <w:r w:rsidR="00EC52E7" w:rsidRPr="00D62B6E">
        <w:rPr>
          <w:rFonts w:ascii="Times New Roman" w:hAnsi="Times New Roman"/>
        </w:rPr>
        <w:t>Skupiny a jednotkové dotácie pre špecifické potreby</w:t>
      </w:r>
    </w:p>
    <w:tbl>
      <w:tblPr>
        <w:tblStyle w:val="Mriekatabuky"/>
        <w:tblW w:w="0" w:type="auto"/>
        <w:tblLook w:val="04A0" w:firstRow="1" w:lastRow="0" w:firstColumn="1" w:lastColumn="0" w:noHBand="0" w:noVBand="1"/>
      </w:tblPr>
      <w:tblGrid>
        <w:gridCol w:w="1003"/>
        <w:gridCol w:w="6495"/>
        <w:gridCol w:w="1562"/>
      </w:tblGrid>
      <w:tr w:rsidR="009575F9" w:rsidRPr="00D62B6E" w14:paraId="60513B9E" w14:textId="77777777" w:rsidTr="00C81232">
        <w:tc>
          <w:tcPr>
            <w:tcW w:w="959" w:type="dxa"/>
          </w:tcPr>
          <w:p w14:paraId="597ECDB8" w14:textId="77777777" w:rsidR="00EC52E7" w:rsidRPr="00D62B6E" w:rsidRDefault="00EC52E7" w:rsidP="00710BA0">
            <w:pPr>
              <w:pStyle w:val="Zoznam1"/>
              <w:rPr>
                <w:sz w:val="24"/>
              </w:rPr>
            </w:pPr>
            <w:r w:rsidRPr="00D62B6E">
              <w:rPr>
                <w:sz w:val="24"/>
              </w:rPr>
              <w:t>Skupina</w:t>
            </w:r>
          </w:p>
        </w:tc>
        <w:tc>
          <w:tcPr>
            <w:tcW w:w="6662" w:type="dxa"/>
          </w:tcPr>
          <w:p w14:paraId="70A6F291" w14:textId="77777777" w:rsidR="00EC52E7" w:rsidRPr="00D62B6E" w:rsidRDefault="00EC52E7" w:rsidP="00710BA0">
            <w:pPr>
              <w:pStyle w:val="Zoznam1"/>
              <w:rPr>
                <w:sz w:val="24"/>
              </w:rPr>
            </w:pPr>
            <w:r w:rsidRPr="00D62B6E">
              <w:rPr>
                <w:sz w:val="24"/>
              </w:rPr>
              <w:t>Kód a</w:t>
            </w:r>
            <w:r w:rsidR="00E97E5F" w:rsidRPr="00D62B6E">
              <w:rPr>
                <w:sz w:val="24"/>
              </w:rPr>
              <w:t> </w:t>
            </w:r>
            <w:r w:rsidRPr="00D62B6E">
              <w:rPr>
                <w:sz w:val="24"/>
              </w:rPr>
              <w:t>vymedzenie</w:t>
            </w:r>
          </w:p>
        </w:tc>
        <w:tc>
          <w:tcPr>
            <w:tcW w:w="1589" w:type="dxa"/>
          </w:tcPr>
          <w:p w14:paraId="4FB4A600" w14:textId="77777777" w:rsidR="00EC52E7" w:rsidRPr="00D62B6E" w:rsidRDefault="00EC52E7" w:rsidP="00710BA0">
            <w:pPr>
              <w:pStyle w:val="Zoznam1"/>
              <w:rPr>
                <w:sz w:val="24"/>
              </w:rPr>
            </w:pPr>
            <w:r w:rsidRPr="00D62B6E">
              <w:rPr>
                <w:sz w:val="24"/>
              </w:rPr>
              <w:t>Suma</w:t>
            </w:r>
          </w:p>
        </w:tc>
      </w:tr>
      <w:tr w:rsidR="009575F9" w:rsidRPr="00D62B6E" w14:paraId="7656BA6B" w14:textId="77777777" w:rsidTr="00C81232">
        <w:tc>
          <w:tcPr>
            <w:tcW w:w="959" w:type="dxa"/>
          </w:tcPr>
          <w:p w14:paraId="276912A3" w14:textId="77777777" w:rsidR="00EC52E7" w:rsidRPr="00D62B6E" w:rsidRDefault="00EC52E7" w:rsidP="00710BA0">
            <w:pPr>
              <w:pStyle w:val="Zoznam1"/>
              <w:rPr>
                <w:sz w:val="24"/>
              </w:rPr>
            </w:pPr>
            <w:r w:rsidRPr="00D62B6E">
              <w:rPr>
                <w:sz w:val="24"/>
              </w:rPr>
              <w:t>A1</w:t>
            </w:r>
          </w:p>
        </w:tc>
        <w:tc>
          <w:tcPr>
            <w:tcW w:w="6662" w:type="dxa"/>
          </w:tcPr>
          <w:p w14:paraId="04FCC2D2" w14:textId="77777777" w:rsidR="00EC52E7" w:rsidRPr="00D62B6E" w:rsidRDefault="00EC52E7" w:rsidP="00710BA0">
            <w:pPr>
              <w:pStyle w:val="Zoznam1"/>
              <w:rPr>
                <w:sz w:val="24"/>
              </w:rPr>
            </w:pPr>
            <w:r w:rsidRPr="00D62B6E">
              <w:rPr>
                <w:sz w:val="24"/>
              </w:rPr>
              <w:t>1 – nevidiaci študent</w:t>
            </w:r>
          </w:p>
          <w:p w14:paraId="6FCAB054" w14:textId="77777777" w:rsidR="00EC52E7" w:rsidRPr="00D62B6E" w:rsidRDefault="00EC52E7" w:rsidP="00710BA0">
            <w:pPr>
              <w:pStyle w:val="Zoznam1"/>
              <w:rPr>
                <w:sz w:val="24"/>
              </w:rPr>
            </w:pPr>
            <w:r w:rsidRPr="00D62B6E">
              <w:rPr>
                <w:sz w:val="24"/>
              </w:rPr>
              <w:t>2 – slabozraký študent</w:t>
            </w:r>
          </w:p>
        </w:tc>
        <w:tc>
          <w:tcPr>
            <w:tcW w:w="1589" w:type="dxa"/>
          </w:tcPr>
          <w:p w14:paraId="4DDB6FA4" w14:textId="77777777" w:rsidR="00EC52E7" w:rsidRPr="00D62B6E" w:rsidRDefault="00EC52E7" w:rsidP="00710BA0">
            <w:pPr>
              <w:pStyle w:val="Zoznam1"/>
              <w:rPr>
                <w:sz w:val="24"/>
              </w:rPr>
            </w:pPr>
            <w:r w:rsidRPr="00D62B6E">
              <w:rPr>
                <w:sz w:val="24"/>
              </w:rPr>
              <w:t>2500</w:t>
            </w:r>
            <w:r w:rsidR="00E140C4" w:rsidRPr="00D62B6E">
              <w:rPr>
                <w:sz w:val="24"/>
              </w:rPr>
              <w:t xml:space="preserve"> €</w:t>
            </w:r>
          </w:p>
        </w:tc>
      </w:tr>
      <w:tr w:rsidR="009575F9" w:rsidRPr="00D62B6E" w14:paraId="69A1ADB7" w14:textId="77777777" w:rsidTr="00C81232">
        <w:tc>
          <w:tcPr>
            <w:tcW w:w="959" w:type="dxa"/>
          </w:tcPr>
          <w:p w14:paraId="783AA4E3" w14:textId="77777777" w:rsidR="00EC52E7" w:rsidRPr="00D62B6E" w:rsidRDefault="00EC52E7" w:rsidP="00710BA0">
            <w:pPr>
              <w:pStyle w:val="Zoznam1"/>
              <w:rPr>
                <w:sz w:val="24"/>
              </w:rPr>
            </w:pPr>
            <w:r w:rsidRPr="00D62B6E">
              <w:rPr>
                <w:sz w:val="24"/>
              </w:rPr>
              <w:t>B2</w:t>
            </w:r>
          </w:p>
        </w:tc>
        <w:tc>
          <w:tcPr>
            <w:tcW w:w="6662" w:type="dxa"/>
          </w:tcPr>
          <w:p w14:paraId="7CD488C7" w14:textId="77777777" w:rsidR="00EC52E7" w:rsidRPr="00D62B6E" w:rsidRDefault="00EC52E7" w:rsidP="00710BA0">
            <w:pPr>
              <w:pStyle w:val="Zoznam1"/>
              <w:rPr>
                <w:sz w:val="24"/>
              </w:rPr>
            </w:pPr>
            <w:r w:rsidRPr="00D62B6E">
              <w:rPr>
                <w:sz w:val="24"/>
              </w:rPr>
              <w:t>3 – nepočujúci študent</w:t>
            </w:r>
          </w:p>
          <w:p w14:paraId="0090454A" w14:textId="77777777" w:rsidR="00EC52E7" w:rsidRPr="00D62B6E" w:rsidRDefault="00EC52E7" w:rsidP="00710BA0">
            <w:pPr>
              <w:pStyle w:val="Zoznam1"/>
              <w:rPr>
                <w:sz w:val="24"/>
              </w:rPr>
            </w:pPr>
            <w:r w:rsidRPr="00D62B6E">
              <w:rPr>
                <w:sz w:val="24"/>
              </w:rPr>
              <w:t>4 – nedoslýchavý študent</w:t>
            </w:r>
          </w:p>
        </w:tc>
        <w:tc>
          <w:tcPr>
            <w:tcW w:w="1589" w:type="dxa"/>
          </w:tcPr>
          <w:p w14:paraId="39BED943" w14:textId="77777777" w:rsidR="00EC52E7" w:rsidRPr="00D62B6E" w:rsidRDefault="00EC52E7" w:rsidP="00710BA0">
            <w:pPr>
              <w:pStyle w:val="Zoznam1"/>
              <w:rPr>
                <w:sz w:val="24"/>
              </w:rPr>
            </w:pPr>
            <w:r w:rsidRPr="00D62B6E">
              <w:rPr>
                <w:sz w:val="24"/>
              </w:rPr>
              <w:t>5400</w:t>
            </w:r>
            <w:r w:rsidR="00E140C4" w:rsidRPr="00D62B6E">
              <w:rPr>
                <w:sz w:val="24"/>
              </w:rPr>
              <w:t xml:space="preserve"> €</w:t>
            </w:r>
          </w:p>
        </w:tc>
      </w:tr>
      <w:tr w:rsidR="009575F9" w:rsidRPr="00D62B6E" w14:paraId="7E1C16B0" w14:textId="77777777" w:rsidTr="00C81232">
        <w:tc>
          <w:tcPr>
            <w:tcW w:w="959" w:type="dxa"/>
          </w:tcPr>
          <w:p w14:paraId="7A922AA1" w14:textId="77777777" w:rsidR="00EC52E7" w:rsidRPr="00D62B6E" w:rsidRDefault="00EC52E7" w:rsidP="00710BA0">
            <w:pPr>
              <w:pStyle w:val="Zoznam1"/>
              <w:rPr>
                <w:sz w:val="24"/>
              </w:rPr>
            </w:pPr>
            <w:r w:rsidRPr="00D62B6E">
              <w:rPr>
                <w:sz w:val="24"/>
              </w:rPr>
              <w:t>C1</w:t>
            </w:r>
          </w:p>
        </w:tc>
        <w:tc>
          <w:tcPr>
            <w:tcW w:w="6662" w:type="dxa"/>
          </w:tcPr>
          <w:p w14:paraId="547A6AEF" w14:textId="77777777" w:rsidR="00EC52E7" w:rsidRPr="00D62B6E" w:rsidRDefault="00EC52E7" w:rsidP="00710BA0">
            <w:pPr>
              <w:pStyle w:val="Zoznam1"/>
              <w:rPr>
                <w:sz w:val="24"/>
              </w:rPr>
            </w:pPr>
            <w:r w:rsidRPr="00D62B6E">
              <w:rPr>
                <w:sz w:val="24"/>
              </w:rPr>
              <w:t>5 – študent s telesným postihnutím dolných končatín</w:t>
            </w:r>
          </w:p>
        </w:tc>
        <w:tc>
          <w:tcPr>
            <w:tcW w:w="1589" w:type="dxa"/>
          </w:tcPr>
          <w:p w14:paraId="776523D2" w14:textId="77777777" w:rsidR="00EC52E7" w:rsidRPr="00D62B6E" w:rsidRDefault="00EC52E7" w:rsidP="00710BA0">
            <w:pPr>
              <w:pStyle w:val="Zoznam1"/>
              <w:rPr>
                <w:sz w:val="24"/>
              </w:rPr>
            </w:pPr>
            <w:r w:rsidRPr="00D62B6E">
              <w:rPr>
                <w:sz w:val="24"/>
              </w:rPr>
              <w:t>1800</w:t>
            </w:r>
            <w:r w:rsidR="00E140C4" w:rsidRPr="00D62B6E">
              <w:rPr>
                <w:sz w:val="24"/>
              </w:rPr>
              <w:t xml:space="preserve"> €</w:t>
            </w:r>
          </w:p>
        </w:tc>
      </w:tr>
      <w:tr w:rsidR="009575F9" w:rsidRPr="00D62B6E" w14:paraId="4782B978" w14:textId="77777777" w:rsidTr="00C81232">
        <w:tc>
          <w:tcPr>
            <w:tcW w:w="959" w:type="dxa"/>
          </w:tcPr>
          <w:p w14:paraId="169F5141" w14:textId="77777777" w:rsidR="00EC52E7" w:rsidRPr="00D62B6E" w:rsidRDefault="00EC52E7" w:rsidP="00710BA0">
            <w:pPr>
              <w:pStyle w:val="Zoznam1"/>
              <w:rPr>
                <w:sz w:val="24"/>
              </w:rPr>
            </w:pPr>
            <w:r w:rsidRPr="00D62B6E">
              <w:rPr>
                <w:sz w:val="24"/>
              </w:rPr>
              <w:t>C2</w:t>
            </w:r>
          </w:p>
        </w:tc>
        <w:tc>
          <w:tcPr>
            <w:tcW w:w="6662" w:type="dxa"/>
          </w:tcPr>
          <w:p w14:paraId="78FCF311" w14:textId="77777777" w:rsidR="00EC52E7" w:rsidRPr="00D62B6E" w:rsidRDefault="00EC52E7" w:rsidP="00710BA0">
            <w:pPr>
              <w:pStyle w:val="Zoznam1"/>
              <w:rPr>
                <w:sz w:val="24"/>
              </w:rPr>
            </w:pPr>
            <w:r w:rsidRPr="00D62B6E">
              <w:rPr>
                <w:sz w:val="24"/>
              </w:rPr>
              <w:t>6 – študent s telesným postihnutím horných končatín</w:t>
            </w:r>
          </w:p>
        </w:tc>
        <w:tc>
          <w:tcPr>
            <w:tcW w:w="1589" w:type="dxa"/>
          </w:tcPr>
          <w:p w14:paraId="1B05C5D2" w14:textId="77777777" w:rsidR="00EC52E7" w:rsidRPr="00D62B6E" w:rsidRDefault="00EC52E7" w:rsidP="00710BA0">
            <w:pPr>
              <w:pStyle w:val="Zoznam1"/>
              <w:rPr>
                <w:sz w:val="24"/>
              </w:rPr>
            </w:pPr>
            <w:r w:rsidRPr="00D62B6E">
              <w:rPr>
                <w:sz w:val="24"/>
              </w:rPr>
              <w:t>4000</w:t>
            </w:r>
            <w:r w:rsidR="00E140C4" w:rsidRPr="00D62B6E">
              <w:rPr>
                <w:sz w:val="24"/>
              </w:rPr>
              <w:t xml:space="preserve"> €</w:t>
            </w:r>
          </w:p>
        </w:tc>
      </w:tr>
      <w:tr w:rsidR="009575F9" w:rsidRPr="00D62B6E" w14:paraId="21EF9078" w14:textId="77777777" w:rsidTr="00C81232">
        <w:tc>
          <w:tcPr>
            <w:tcW w:w="959" w:type="dxa"/>
          </w:tcPr>
          <w:p w14:paraId="7D120290" w14:textId="77777777" w:rsidR="00EC52E7" w:rsidRPr="00D62B6E" w:rsidRDefault="00EC52E7" w:rsidP="00710BA0">
            <w:pPr>
              <w:pStyle w:val="Zoznam1"/>
              <w:rPr>
                <w:sz w:val="24"/>
              </w:rPr>
            </w:pPr>
            <w:r w:rsidRPr="00D62B6E">
              <w:rPr>
                <w:sz w:val="24"/>
              </w:rPr>
              <w:t>D</w:t>
            </w:r>
          </w:p>
        </w:tc>
        <w:tc>
          <w:tcPr>
            <w:tcW w:w="6662" w:type="dxa"/>
          </w:tcPr>
          <w:p w14:paraId="36F94393" w14:textId="77777777" w:rsidR="00BB33BB" w:rsidRPr="00D62B6E" w:rsidRDefault="00BB33BB" w:rsidP="00710BA0">
            <w:pPr>
              <w:pStyle w:val="Zoznam1"/>
              <w:rPr>
                <w:sz w:val="24"/>
              </w:rPr>
            </w:pPr>
            <w:r w:rsidRPr="00D62B6E">
              <w:rPr>
                <w:sz w:val="24"/>
              </w:rPr>
              <w:t xml:space="preserve">10 – študent s autizmom alebo ďalšími </w:t>
            </w:r>
            <w:proofErr w:type="spellStart"/>
            <w:r w:rsidRPr="00D62B6E">
              <w:rPr>
                <w:sz w:val="24"/>
              </w:rPr>
              <w:t>pervazívnymi</w:t>
            </w:r>
            <w:proofErr w:type="spellEnd"/>
            <w:r w:rsidRPr="00D62B6E">
              <w:rPr>
                <w:sz w:val="24"/>
              </w:rPr>
              <w:t xml:space="preserve"> vývinovými poruchami</w:t>
            </w:r>
          </w:p>
          <w:p w14:paraId="13A24296" w14:textId="77777777" w:rsidR="00EC52E7" w:rsidRPr="00D62B6E" w:rsidRDefault="00EC52E7" w:rsidP="00710BA0">
            <w:pPr>
              <w:pStyle w:val="Zoznam1"/>
              <w:rPr>
                <w:sz w:val="24"/>
              </w:rPr>
            </w:pPr>
            <w:r w:rsidRPr="00D62B6E">
              <w:rPr>
                <w:sz w:val="24"/>
              </w:rPr>
              <w:t>11 – študent s poruchami učenia</w:t>
            </w:r>
          </w:p>
        </w:tc>
        <w:tc>
          <w:tcPr>
            <w:tcW w:w="1589" w:type="dxa"/>
          </w:tcPr>
          <w:p w14:paraId="52E12259" w14:textId="77777777" w:rsidR="00EC52E7" w:rsidRPr="00D62B6E" w:rsidRDefault="00EC52E7" w:rsidP="00710BA0">
            <w:pPr>
              <w:pStyle w:val="Zoznam1"/>
              <w:rPr>
                <w:sz w:val="24"/>
              </w:rPr>
            </w:pPr>
            <w:r w:rsidRPr="00D62B6E">
              <w:rPr>
                <w:sz w:val="24"/>
              </w:rPr>
              <w:t>700</w:t>
            </w:r>
            <w:r w:rsidR="00E140C4" w:rsidRPr="00D62B6E">
              <w:rPr>
                <w:sz w:val="24"/>
              </w:rPr>
              <w:t xml:space="preserve"> €</w:t>
            </w:r>
          </w:p>
        </w:tc>
      </w:tr>
      <w:tr w:rsidR="00EC52E7" w:rsidRPr="00D62B6E" w14:paraId="49B90D9C" w14:textId="77777777" w:rsidTr="00C81232">
        <w:tc>
          <w:tcPr>
            <w:tcW w:w="959" w:type="dxa"/>
          </w:tcPr>
          <w:p w14:paraId="7E8600CA" w14:textId="77777777" w:rsidR="00EC52E7" w:rsidRPr="00D62B6E" w:rsidRDefault="00EC52E7" w:rsidP="00710BA0">
            <w:pPr>
              <w:pStyle w:val="Zoznam1"/>
              <w:rPr>
                <w:sz w:val="24"/>
              </w:rPr>
            </w:pPr>
            <w:r w:rsidRPr="00D62B6E">
              <w:rPr>
                <w:sz w:val="24"/>
              </w:rPr>
              <w:t>E</w:t>
            </w:r>
          </w:p>
        </w:tc>
        <w:tc>
          <w:tcPr>
            <w:tcW w:w="6662" w:type="dxa"/>
          </w:tcPr>
          <w:p w14:paraId="75D9443C" w14:textId="77777777" w:rsidR="00EC52E7" w:rsidRPr="00D62B6E" w:rsidRDefault="00EC52E7" w:rsidP="00710BA0">
            <w:pPr>
              <w:pStyle w:val="Zoznam1"/>
              <w:rPr>
                <w:sz w:val="24"/>
              </w:rPr>
            </w:pPr>
            <w:r w:rsidRPr="00D62B6E">
              <w:rPr>
                <w:sz w:val="24"/>
              </w:rPr>
              <w:t>7 – študent s chronickým ochorením</w:t>
            </w:r>
          </w:p>
          <w:p w14:paraId="2B1B9F92" w14:textId="77777777" w:rsidR="00EC52E7" w:rsidRPr="00D62B6E" w:rsidRDefault="00EC52E7" w:rsidP="00710BA0">
            <w:pPr>
              <w:pStyle w:val="Zoznam1"/>
              <w:rPr>
                <w:sz w:val="24"/>
              </w:rPr>
            </w:pPr>
            <w:r w:rsidRPr="00D62B6E">
              <w:rPr>
                <w:sz w:val="24"/>
              </w:rPr>
              <w:t>8 – študent so zdravotným oslabením</w:t>
            </w:r>
          </w:p>
          <w:p w14:paraId="5DC55B8F" w14:textId="77777777" w:rsidR="00EC52E7" w:rsidRPr="00D62B6E" w:rsidRDefault="00EC52E7" w:rsidP="00044E1C">
            <w:pPr>
              <w:pStyle w:val="Zoznam1"/>
              <w:rPr>
                <w:sz w:val="24"/>
              </w:rPr>
            </w:pPr>
            <w:r w:rsidRPr="00D62B6E">
              <w:rPr>
                <w:sz w:val="24"/>
              </w:rPr>
              <w:t xml:space="preserve">9 – študent so psychickým ochorením </w:t>
            </w:r>
          </w:p>
        </w:tc>
        <w:tc>
          <w:tcPr>
            <w:tcW w:w="1589" w:type="dxa"/>
          </w:tcPr>
          <w:p w14:paraId="77566DA3" w14:textId="77777777" w:rsidR="00EC52E7" w:rsidRPr="00D62B6E" w:rsidRDefault="00EC52E7" w:rsidP="00710BA0">
            <w:pPr>
              <w:pStyle w:val="Zoznam1"/>
              <w:rPr>
                <w:sz w:val="24"/>
              </w:rPr>
            </w:pPr>
            <w:r w:rsidRPr="00D62B6E">
              <w:rPr>
                <w:sz w:val="24"/>
              </w:rPr>
              <w:t>325</w:t>
            </w:r>
            <w:r w:rsidR="00E140C4" w:rsidRPr="00D62B6E">
              <w:rPr>
                <w:sz w:val="24"/>
              </w:rPr>
              <w:t xml:space="preserve"> €</w:t>
            </w:r>
          </w:p>
        </w:tc>
      </w:tr>
    </w:tbl>
    <w:p w14:paraId="5B4BFC34" w14:textId="77777777" w:rsidR="008E7B7A" w:rsidRPr="00D62B6E" w:rsidRDefault="008E7B7A" w:rsidP="00BB33BB">
      <w:pPr>
        <w:pStyle w:val="Nadpis5"/>
        <w:rPr>
          <w:rFonts w:ascii="Times New Roman" w:hAnsi="Times New Roman"/>
        </w:rPr>
      </w:pPr>
    </w:p>
    <w:p w14:paraId="0D172B43" w14:textId="77777777" w:rsidR="008E7B7A" w:rsidRPr="00D62B6E" w:rsidRDefault="008E7B7A" w:rsidP="008E7B7A">
      <w:pPr>
        <w:rPr>
          <w:sz w:val="26"/>
          <w:szCs w:val="20"/>
        </w:rPr>
      </w:pPr>
      <w:r w:rsidRPr="00D62B6E">
        <w:br w:type="page"/>
      </w:r>
    </w:p>
    <w:p w14:paraId="4CE3710C" w14:textId="77777777" w:rsidR="008E7B7A" w:rsidRPr="00D62B6E" w:rsidRDefault="00576798" w:rsidP="008E7B7A">
      <w:pPr>
        <w:pStyle w:val="Nadpis5"/>
        <w:rPr>
          <w:rFonts w:ascii="Times New Roman" w:hAnsi="Times New Roman"/>
        </w:rPr>
      </w:pPr>
      <w:r w:rsidRPr="00D62B6E">
        <w:rPr>
          <w:rFonts w:ascii="Times New Roman" w:hAnsi="Times New Roman"/>
        </w:rPr>
        <w:lastRenderedPageBreak/>
        <w:t>Príloha č. 7</w:t>
      </w:r>
      <w:r w:rsidR="008E7B7A" w:rsidRPr="00D62B6E">
        <w:rPr>
          <w:rFonts w:ascii="Times New Roman" w:hAnsi="Times New Roman"/>
        </w:rPr>
        <w:t xml:space="preserve"> – Vymedzenie množín oblastí výskumu a váh jednotlivých skupín publikačných výstupov</w:t>
      </w:r>
    </w:p>
    <w:tbl>
      <w:tblPr>
        <w:tblStyle w:val="Mriekatabuky"/>
        <w:tblW w:w="0" w:type="auto"/>
        <w:tblLook w:val="04A0" w:firstRow="1" w:lastRow="0" w:firstColumn="1" w:lastColumn="0" w:noHBand="0" w:noVBand="1"/>
      </w:tblPr>
      <w:tblGrid>
        <w:gridCol w:w="1101"/>
        <w:gridCol w:w="6304"/>
      </w:tblGrid>
      <w:tr w:rsidR="009575F9" w:rsidRPr="00D62B6E" w14:paraId="3DE0EA6E" w14:textId="77777777" w:rsidTr="00A048F7">
        <w:tc>
          <w:tcPr>
            <w:tcW w:w="1101" w:type="dxa"/>
          </w:tcPr>
          <w:p w14:paraId="4C74ACAE" w14:textId="77777777" w:rsidR="00015623" w:rsidRPr="00D62B6E" w:rsidRDefault="00035DE1" w:rsidP="00015623">
            <w:r w:rsidRPr="00D62B6E">
              <w:t>M</w:t>
            </w:r>
            <w:r w:rsidR="00015623" w:rsidRPr="00D62B6E">
              <w:t>nožina</w:t>
            </w:r>
          </w:p>
        </w:tc>
        <w:tc>
          <w:tcPr>
            <w:tcW w:w="6304" w:type="dxa"/>
          </w:tcPr>
          <w:p w14:paraId="33116874" w14:textId="77777777" w:rsidR="00015623" w:rsidRPr="00D62B6E" w:rsidRDefault="00015623" w:rsidP="00015623">
            <w:r w:rsidRPr="00D62B6E">
              <w:t>Oblasť výskumu</w:t>
            </w:r>
          </w:p>
        </w:tc>
      </w:tr>
      <w:tr w:rsidR="009575F9" w:rsidRPr="00D62B6E" w14:paraId="6ECB72FF" w14:textId="77777777" w:rsidTr="00A048F7">
        <w:tc>
          <w:tcPr>
            <w:tcW w:w="1101" w:type="dxa"/>
          </w:tcPr>
          <w:p w14:paraId="788E51F4" w14:textId="77777777" w:rsidR="00015623" w:rsidRPr="00D62B6E" w:rsidRDefault="00015623" w:rsidP="00035DE1">
            <w:pPr>
              <w:spacing w:after="0"/>
            </w:pPr>
            <w:r w:rsidRPr="00D62B6E">
              <w:t>M1</w:t>
            </w:r>
          </w:p>
        </w:tc>
        <w:tc>
          <w:tcPr>
            <w:tcW w:w="6304" w:type="dxa"/>
          </w:tcPr>
          <w:p w14:paraId="06EAEF3C" w14:textId="77777777" w:rsidR="00E36575" w:rsidRPr="00D62B6E" w:rsidRDefault="00E36575" w:rsidP="00E36575">
            <w:pPr>
              <w:spacing w:after="0"/>
            </w:pPr>
            <w:r w:rsidRPr="00D62B6E">
              <w:t>Fyzika</w:t>
            </w:r>
          </w:p>
          <w:p w14:paraId="7DE8925B" w14:textId="77777777" w:rsidR="00E36575" w:rsidRPr="00D62B6E" w:rsidRDefault="00E36575" w:rsidP="00E36575">
            <w:pPr>
              <w:spacing w:after="0"/>
            </w:pPr>
            <w:r w:rsidRPr="00D62B6E">
              <w:t>vedy o Zemi a vesmíre</w:t>
            </w:r>
          </w:p>
          <w:p w14:paraId="5E43AAC9" w14:textId="77777777" w:rsidR="00E36575" w:rsidRPr="00D62B6E" w:rsidRDefault="00E36575" w:rsidP="00E36575">
            <w:pPr>
              <w:spacing w:after="0"/>
            </w:pPr>
            <w:r w:rsidRPr="00D62B6E">
              <w:t>chémia, chemická technológia a biotechnológie</w:t>
            </w:r>
          </w:p>
          <w:p w14:paraId="64FBD96D" w14:textId="77777777" w:rsidR="00E36575" w:rsidRPr="00D62B6E" w:rsidRDefault="00E36575" w:rsidP="00E36575">
            <w:pPr>
              <w:spacing w:after="0"/>
            </w:pPr>
            <w:r w:rsidRPr="00D62B6E">
              <w:t>vedy o živej prírode</w:t>
            </w:r>
          </w:p>
          <w:p w14:paraId="2CD126D5" w14:textId="77777777" w:rsidR="00015623" w:rsidRPr="00D62B6E" w:rsidRDefault="00E36575" w:rsidP="00E36575">
            <w:pPr>
              <w:spacing w:after="0"/>
            </w:pPr>
            <w:r w:rsidRPr="00D62B6E">
              <w:t>matematika a štatistika</w:t>
            </w:r>
          </w:p>
        </w:tc>
      </w:tr>
      <w:tr w:rsidR="009575F9" w:rsidRPr="00D62B6E" w14:paraId="27C5D9F7" w14:textId="77777777" w:rsidTr="00A048F7">
        <w:tc>
          <w:tcPr>
            <w:tcW w:w="1101" w:type="dxa"/>
          </w:tcPr>
          <w:p w14:paraId="0E0794A1" w14:textId="77777777" w:rsidR="00015623" w:rsidRPr="00D62B6E" w:rsidRDefault="00015623" w:rsidP="00035DE1">
            <w:pPr>
              <w:spacing w:after="0"/>
            </w:pPr>
            <w:r w:rsidRPr="00D62B6E">
              <w:t>M2</w:t>
            </w:r>
          </w:p>
        </w:tc>
        <w:tc>
          <w:tcPr>
            <w:tcW w:w="6304" w:type="dxa"/>
          </w:tcPr>
          <w:p w14:paraId="53DD9EDB" w14:textId="77777777" w:rsidR="00E36575" w:rsidRPr="00D62B6E" w:rsidRDefault="00E36575" w:rsidP="00E36575">
            <w:pPr>
              <w:spacing w:after="0"/>
            </w:pPr>
            <w:r w:rsidRPr="00D62B6E">
              <w:t>projektovanie, inžinierstvo, technológie a vodné hospodárstvo</w:t>
            </w:r>
          </w:p>
          <w:p w14:paraId="78242480" w14:textId="77777777" w:rsidR="00E36575" w:rsidRPr="00D62B6E" w:rsidRDefault="00E36575" w:rsidP="00E36575">
            <w:pPr>
              <w:spacing w:after="0"/>
            </w:pPr>
            <w:r w:rsidRPr="00D62B6E">
              <w:t>environmentalistika a ekológia</w:t>
            </w:r>
          </w:p>
          <w:p w14:paraId="1D9946C0" w14:textId="77777777" w:rsidR="00E36575" w:rsidRPr="00D62B6E" w:rsidRDefault="00E36575" w:rsidP="00E36575">
            <w:pPr>
              <w:spacing w:after="0"/>
            </w:pPr>
            <w:r w:rsidRPr="00D62B6E">
              <w:t>metalurgické a montánne vedy</w:t>
            </w:r>
          </w:p>
          <w:p w14:paraId="1C3BFE28" w14:textId="77777777" w:rsidR="00E36575" w:rsidRPr="00D62B6E" w:rsidRDefault="00E36575" w:rsidP="00E36575">
            <w:pPr>
              <w:spacing w:after="0"/>
            </w:pPr>
            <w:r w:rsidRPr="00D62B6E">
              <w:t>strojárstvo</w:t>
            </w:r>
          </w:p>
          <w:p w14:paraId="4492062B" w14:textId="77777777" w:rsidR="00E36575" w:rsidRPr="00D62B6E" w:rsidRDefault="00E36575" w:rsidP="00E36575">
            <w:pPr>
              <w:spacing w:after="0"/>
            </w:pPr>
            <w:r w:rsidRPr="00D62B6E">
              <w:t>elektrotechnika a elektroenergetika</w:t>
            </w:r>
          </w:p>
          <w:p w14:paraId="31037DF5" w14:textId="77777777" w:rsidR="00E36575" w:rsidRPr="00D62B6E" w:rsidRDefault="00E36575" w:rsidP="00E36575">
            <w:pPr>
              <w:spacing w:after="0"/>
            </w:pPr>
            <w:r w:rsidRPr="00D62B6E">
              <w:t>informatické vedy, automatizácia a telekomunikácie</w:t>
            </w:r>
          </w:p>
          <w:p w14:paraId="6E03EDC7" w14:textId="77777777" w:rsidR="00015623" w:rsidRPr="00D62B6E" w:rsidRDefault="00E36575" w:rsidP="00E36575">
            <w:pPr>
              <w:spacing w:after="0"/>
            </w:pPr>
            <w:r w:rsidRPr="00D62B6E">
              <w:t>inžinierstvo a technológie</w:t>
            </w:r>
          </w:p>
        </w:tc>
      </w:tr>
      <w:tr w:rsidR="009575F9" w:rsidRPr="00D62B6E" w14:paraId="35382786" w14:textId="77777777" w:rsidTr="00A048F7">
        <w:tc>
          <w:tcPr>
            <w:tcW w:w="1101" w:type="dxa"/>
          </w:tcPr>
          <w:p w14:paraId="6C479725" w14:textId="77777777" w:rsidR="00015623" w:rsidRPr="00D62B6E" w:rsidRDefault="00015623" w:rsidP="00035DE1">
            <w:pPr>
              <w:spacing w:after="0"/>
            </w:pPr>
            <w:r w:rsidRPr="00D62B6E">
              <w:t>M3</w:t>
            </w:r>
          </w:p>
        </w:tc>
        <w:tc>
          <w:tcPr>
            <w:tcW w:w="6304" w:type="dxa"/>
          </w:tcPr>
          <w:p w14:paraId="117E4C0C" w14:textId="77777777" w:rsidR="007304A4" w:rsidRPr="00D62B6E" w:rsidRDefault="00E36575" w:rsidP="00E36575">
            <w:r w:rsidRPr="00D62B6E">
              <w:t>lekárske, farmaceutické a nelekárske zdravotnícke vedy</w:t>
            </w:r>
          </w:p>
        </w:tc>
      </w:tr>
      <w:tr w:rsidR="009575F9" w:rsidRPr="00D62B6E" w14:paraId="26195FF9" w14:textId="77777777" w:rsidTr="00A048F7">
        <w:tc>
          <w:tcPr>
            <w:tcW w:w="1101" w:type="dxa"/>
          </w:tcPr>
          <w:p w14:paraId="46511E3D" w14:textId="77777777" w:rsidR="00015623" w:rsidRPr="00D62B6E" w:rsidRDefault="00015623" w:rsidP="00035DE1">
            <w:pPr>
              <w:spacing w:after="0"/>
            </w:pPr>
            <w:r w:rsidRPr="00D62B6E">
              <w:t>M4</w:t>
            </w:r>
          </w:p>
        </w:tc>
        <w:tc>
          <w:tcPr>
            <w:tcW w:w="6304" w:type="dxa"/>
          </w:tcPr>
          <w:p w14:paraId="3101ECD8" w14:textId="77777777" w:rsidR="00E36575" w:rsidRPr="00D62B6E" w:rsidRDefault="00E36575" w:rsidP="00E36575">
            <w:pPr>
              <w:spacing w:after="0"/>
            </w:pPr>
            <w:r w:rsidRPr="00D62B6E">
              <w:t>poľnohospodárske a lesnícke vedy</w:t>
            </w:r>
          </w:p>
          <w:p w14:paraId="31E7D66A" w14:textId="77777777" w:rsidR="00A048F7" w:rsidRPr="00D62B6E" w:rsidRDefault="00E36575" w:rsidP="00E36575">
            <w:pPr>
              <w:spacing w:after="0"/>
            </w:pPr>
            <w:r w:rsidRPr="00D62B6E">
              <w:t>veterinárske vedy</w:t>
            </w:r>
          </w:p>
        </w:tc>
      </w:tr>
      <w:tr w:rsidR="009575F9" w:rsidRPr="00D62B6E" w14:paraId="772E9A28" w14:textId="77777777" w:rsidTr="00A048F7">
        <w:tc>
          <w:tcPr>
            <w:tcW w:w="1101" w:type="dxa"/>
          </w:tcPr>
          <w:p w14:paraId="3683A787" w14:textId="77777777" w:rsidR="00E36575" w:rsidRPr="00D62B6E" w:rsidRDefault="00E36575" w:rsidP="00035DE1">
            <w:pPr>
              <w:spacing w:after="0"/>
            </w:pPr>
            <w:r w:rsidRPr="00D62B6E">
              <w:t>M5</w:t>
            </w:r>
          </w:p>
        </w:tc>
        <w:tc>
          <w:tcPr>
            <w:tcW w:w="6304" w:type="dxa"/>
          </w:tcPr>
          <w:p w14:paraId="73BEB83D" w14:textId="77777777" w:rsidR="00E36575" w:rsidRPr="00D62B6E" w:rsidRDefault="00E36575" w:rsidP="00E36575">
            <w:pPr>
              <w:spacing w:after="0"/>
            </w:pPr>
            <w:r w:rsidRPr="00D62B6E">
              <w:t>pedagogické vedy</w:t>
            </w:r>
          </w:p>
          <w:p w14:paraId="76AEDFF6" w14:textId="77777777" w:rsidR="00E36575" w:rsidRPr="00D62B6E" w:rsidRDefault="00E36575" w:rsidP="00E36575">
            <w:pPr>
              <w:spacing w:after="0"/>
            </w:pPr>
            <w:r w:rsidRPr="00D62B6E">
              <w:t>spoločenské a behaviorálne vedy</w:t>
            </w:r>
          </w:p>
          <w:p w14:paraId="2DD2DE79" w14:textId="77777777" w:rsidR="00E36575" w:rsidRPr="00D62B6E" w:rsidRDefault="00E36575" w:rsidP="00E36575">
            <w:pPr>
              <w:spacing w:after="0"/>
            </w:pPr>
            <w:r w:rsidRPr="00D62B6E">
              <w:t>právo a medzinárodné vzťahy</w:t>
            </w:r>
          </w:p>
          <w:p w14:paraId="0DAD9669" w14:textId="77777777" w:rsidR="00E36575" w:rsidRPr="00D62B6E" w:rsidRDefault="00E36575" w:rsidP="00E36575">
            <w:pPr>
              <w:spacing w:after="0"/>
            </w:pPr>
            <w:r w:rsidRPr="00D62B6E">
              <w:t>ekonómia a manažment</w:t>
            </w:r>
          </w:p>
          <w:p w14:paraId="576FF470" w14:textId="77777777" w:rsidR="00E36575" w:rsidRPr="00D62B6E" w:rsidRDefault="00E36575" w:rsidP="00E36575">
            <w:pPr>
              <w:spacing w:after="0"/>
            </w:pPr>
            <w:r w:rsidRPr="00D62B6E">
              <w:t>vedy o športe</w:t>
            </w:r>
          </w:p>
          <w:p w14:paraId="7D0152A9" w14:textId="77777777" w:rsidR="00E36575" w:rsidRPr="00D62B6E" w:rsidRDefault="00E36575" w:rsidP="00E36575">
            <w:pPr>
              <w:spacing w:after="0"/>
            </w:pPr>
            <w:r w:rsidRPr="00D62B6E">
              <w:t>dopravné služby</w:t>
            </w:r>
          </w:p>
          <w:p w14:paraId="36CD25C4" w14:textId="77777777" w:rsidR="00E36575" w:rsidRPr="00D62B6E" w:rsidRDefault="00E36575" w:rsidP="00E36575">
            <w:pPr>
              <w:spacing w:after="0"/>
            </w:pPr>
            <w:r w:rsidRPr="00D62B6E">
              <w:t>bezpečnostné služby</w:t>
            </w:r>
          </w:p>
        </w:tc>
      </w:tr>
      <w:tr w:rsidR="00E36575" w:rsidRPr="00D62B6E" w14:paraId="68D2AD6D" w14:textId="77777777" w:rsidTr="00A048F7">
        <w:tc>
          <w:tcPr>
            <w:tcW w:w="1101" w:type="dxa"/>
          </w:tcPr>
          <w:p w14:paraId="51DCD516" w14:textId="77777777" w:rsidR="00E36575" w:rsidRPr="00D62B6E" w:rsidRDefault="00E36575" w:rsidP="00035DE1">
            <w:pPr>
              <w:spacing w:after="0"/>
            </w:pPr>
            <w:r w:rsidRPr="00D62B6E">
              <w:t>M6</w:t>
            </w:r>
          </w:p>
        </w:tc>
        <w:tc>
          <w:tcPr>
            <w:tcW w:w="6304" w:type="dxa"/>
          </w:tcPr>
          <w:p w14:paraId="1FE77DD8" w14:textId="77777777" w:rsidR="00E36575" w:rsidRPr="00D62B6E" w:rsidRDefault="00E36575" w:rsidP="00E36575">
            <w:pPr>
              <w:spacing w:after="0"/>
            </w:pPr>
            <w:r w:rsidRPr="00D62B6E">
              <w:t>humanitné vedy</w:t>
            </w:r>
          </w:p>
          <w:p w14:paraId="0ED37A93" w14:textId="77777777" w:rsidR="00E36575" w:rsidRPr="00D62B6E" w:rsidRDefault="00E36575" w:rsidP="00E36575">
            <w:pPr>
              <w:spacing w:after="0"/>
            </w:pPr>
            <w:r w:rsidRPr="00D62B6E">
              <w:t>historické vedy a etnológia</w:t>
            </w:r>
          </w:p>
          <w:p w14:paraId="6212083B" w14:textId="77777777" w:rsidR="00E36575" w:rsidRPr="00D62B6E" w:rsidRDefault="00E36575" w:rsidP="00E36575">
            <w:pPr>
              <w:spacing w:after="0"/>
            </w:pPr>
            <w:r w:rsidRPr="00D62B6E">
              <w:t>umenie</w:t>
            </w:r>
          </w:p>
        </w:tc>
      </w:tr>
    </w:tbl>
    <w:p w14:paraId="7554214F" w14:textId="77777777" w:rsidR="00B244F5" w:rsidRPr="00D62B6E" w:rsidRDefault="00B244F5" w:rsidP="00B244F5"/>
    <w:p w14:paraId="378ED76D" w14:textId="77777777" w:rsidR="00015623" w:rsidRPr="00D62B6E" w:rsidRDefault="00015623" w:rsidP="00015623"/>
    <w:tbl>
      <w:tblPr>
        <w:tblStyle w:val="Svetlpodfarbeniezvraznenie1"/>
        <w:tblW w:w="0" w:type="auto"/>
        <w:tblLook w:val="04A0" w:firstRow="1" w:lastRow="0" w:firstColumn="1" w:lastColumn="0" w:noHBand="0" w:noVBand="1"/>
      </w:tblPr>
      <w:tblGrid>
        <w:gridCol w:w="407"/>
        <w:gridCol w:w="2689"/>
        <w:gridCol w:w="1570"/>
        <w:gridCol w:w="1540"/>
        <w:gridCol w:w="1544"/>
      </w:tblGrid>
      <w:tr w:rsidR="009575F9" w:rsidRPr="00D62B6E" w14:paraId="002E9707" w14:textId="77777777" w:rsidTr="00075368">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407" w:type="dxa"/>
          </w:tcPr>
          <w:p w14:paraId="7DEB30A8" w14:textId="77777777" w:rsidR="00075368" w:rsidRPr="00D62B6E" w:rsidRDefault="00075368" w:rsidP="00035DE1">
            <w:pPr>
              <w:pStyle w:val="Nadpis5"/>
              <w:spacing w:before="0" w:after="0"/>
              <w:outlineLvl w:val="4"/>
              <w:rPr>
                <w:rFonts w:ascii="Times New Roman" w:hAnsi="Times New Roman"/>
                <w:sz w:val="14"/>
              </w:rPr>
            </w:pPr>
          </w:p>
        </w:tc>
        <w:tc>
          <w:tcPr>
            <w:tcW w:w="2689" w:type="dxa"/>
          </w:tcPr>
          <w:p w14:paraId="42B6A8D9" w14:textId="77777777" w:rsidR="00075368" w:rsidRPr="00D62B6E" w:rsidRDefault="00075368" w:rsidP="00035DE1">
            <w:pPr>
              <w:pStyle w:val="Nadpis5"/>
              <w:spacing w:before="0" w:after="0"/>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Podiel na dotácii</w:t>
            </w:r>
          </w:p>
        </w:tc>
        <w:tc>
          <w:tcPr>
            <w:tcW w:w="1570" w:type="dxa"/>
          </w:tcPr>
          <w:p w14:paraId="74786492" w14:textId="77777777" w:rsidR="00075368" w:rsidRPr="00D62B6E" w:rsidRDefault="00075368" w:rsidP="00035DE1">
            <w:pPr>
              <w:pStyle w:val="Nadpis5"/>
              <w:spacing w:before="0" w:after="0"/>
              <w:jc w:val="right"/>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A1</w:t>
            </w:r>
          </w:p>
        </w:tc>
        <w:tc>
          <w:tcPr>
            <w:tcW w:w="1540" w:type="dxa"/>
          </w:tcPr>
          <w:p w14:paraId="49B729C7" w14:textId="77777777" w:rsidR="00075368" w:rsidRPr="00D62B6E" w:rsidRDefault="00075368" w:rsidP="00035DE1">
            <w:pPr>
              <w:pStyle w:val="Nadpis5"/>
              <w:spacing w:before="0" w:after="0"/>
              <w:jc w:val="right"/>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B</w:t>
            </w:r>
          </w:p>
        </w:tc>
        <w:tc>
          <w:tcPr>
            <w:tcW w:w="1544" w:type="dxa"/>
          </w:tcPr>
          <w:p w14:paraId="12CA9123" w14:textId="77777777" w:rsidR="00075368" w:rsidRPr="00D62B6E" w:rsidRDefault="00075368" w:rsidP="00035DE1">
            <w:pPr>
              <w:pStyle w:val="Nadpis5"/>
              <w:spacing w:before="0" w:after="0"/>
              <w:jc w:val="right"/>
              <w:outlineLvl w:val="4"/>
              <w:cnfStyle w:val="100000000000" w:firstRow="1"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D</w:t>
            </w:r>
          </w:p>
        </w:tc>
      </w:tr>
      <w:tr w:rsidR="009575F9" w:rsidRPr="00D62B6E" w14:paraId="5E52408C" w14:textId="77777777" w:rsidTr="0007536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07" w:type="dxa"/>
          </w:tcPr>
          <w:p w14:paraId="16649A92" w14:textId="77777777" w:rsidR="00075368" w:rsidRPr="00D62B6E" w:rsidRDefault="00075368" w:rsidP="00035DE1">
            <w:pPr>
              <w:pStyle w:val="Nadpis5"/>
              <w:spacing w:before="0" w:after="0"/>
              <w:outlineLvl w:val="4"/>
              <w:rPr>
                <w:rFonts w:ascii="Times New Roman" w:hAnsi="Times New Roman"/>
                <w:sz w:val="14"/>
              </w:rPr>
            </w:pPr>
            <w:r w:rsidRPr="00D62B6E">
              <w:rPr>
                <w:rFonts w:ascii="Times New Roman" w:hAnsi="Times New Roman"/>
                <w:sz w:val="14"/>
              </w:rPr>
              <w:t>M1</w:t>
            </w:r>
          </w:p>
        </w:tc>
        <w:tc>
          <w:tcPr>
            <w:tcW w:w="2689" w:type="dxa"/>
          </w:tcPr>
          <w:p w14:paraId="2C8AA144" w14:textId="77777777" w:rsidR="00075368" w:rsidRPr="00D62B6E"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31,08 %</w:t>
            </w:r>
          </w:p>
        </w:tc>
        <w:tc>
          <w:tcPr>
            <w:tcW w:w="1570" w:type="dxa"/>
          </w:tcPr>
          <w:p w14:paraId="5D5987D2" w14:textId="77777777" w:rsidR="00075368" w:rsidRPr="00D62B6E"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1,00 %</w:t>
            </w:r>
          </w:p>
        </w:tc>
        <w:tc>
          <w:tcPr>
            <w:tcW w:w="1540" w:type="dxa"/>
          </w:tcPr>
          <w:p w14:paraId="4EBC78B3" w14:textId="77777777" w:rsidR="00075368" w:rsidRPr="00D62B6E"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98,00 %</w:t>
            </w:r>
          </w:p>
        </w:tc>
        <w:tc>
          <w:tcPr>
            <w:tcW w:w="1544" w:type="dxa"/>
          </w:tcPr>
          <w:p w14:paraId="2F6F5D12" w14:textId="77777777" w:rsidR="00075368" w:rsidRPr="00D62B6E" w:rsidRDefault="00075368" w:rsidP="00075368">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1,00 %</w:t>
            </w:r>
          </w:p>
        </w:tc>
      </w:tr>
      <w:tr w:rsidR="009575F9" w:rsidRPr="00D62B6E" w14:paraId="461883C7" w14:textId="77777777" w:rsidTr="00075368">
        <w:trPr>
          <w:trHeight w:val="126"/>
        </w:trPr>
        <w:tc>
          <w:tcPr>
            <w:cnfStyle w:val="001000000000" w:firstRow="0" w:lastRow="0" w:firstColumn="1" w:lastColumn="0" w:oddVBand="0" w:evenVBand="0" w:oddHBand="0" w:evenHBand="0" w:firstRowFirstColumn="0" w:firstRowLastColumn="0" w:lastRowFirstColumn="0" w:lastRowLastColumn="0"/>
            <w:tcW w:w="407" w:type="dxa"/>
          </w:tcPr>
          <w:p w14:paraId="14831FDE" w14:textId="77777777" w:rsidR="00075368" w:rsidRPr="00D62B6E" w:rsidRDefault="00075368" w:rsidP="00035DE1">
            <w:pPr>
              <w:pStyle w:val="Nadpis5"/>
              <w:spacing w:before="0" w:after="0"/>
              <w:outlineLvl w:val="4"/>
              <w:rPr>
                <w:rFonts w:ascii="Times New Roman" w:hAnsi="Times New Roman"/>
                <w:sz w:val="14"/>
              </w:rPr>
            </w:pPr>
            <w:r w:rsidRPr="00D62B6E">
              <w:rPr>
                <w:rFonts w:ascii="Times New Roman" w:hAnsi="Times New Roman"/>
                <w:sz w:val="14"/>
              </w:rPr>
              <w:t>M2</w:t>
            </w:r>
          </w:p>
        </w:tc>
        <w:tc>
          <w:tcPr>
            <w:tcW w:w="2689" w:type="dxa"/>
          </w:tcPr>
          <w:p w14:paraId="056A356F" w14:textId="77777777" w:rsidR="00075368" w:rsidRPr="00D62B6E" w:rsidRDefault="00075368" w:rsidP="00035DE1">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27,06 %</w:t>
            </w:r>
          </w:p>
        </w:tc>
        <w:tc>
          <w:tcPr>
            <w:tcW w:w="1570" w:type="dxa"/>
          </w:tcPr>
          <w:p w14:paraId="56909620" w14:textId="77777777" w:rsidR="00075368" w:rsidRPr="00D62B6E"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3,00 %</w:t>
            </w:r>
          </w:p>
        </w:tc>
        <w:tc>
          <w:tcPr>
            <w:tcW w:w="1540" w:type="dxa"/>
          </w:tcPr>
          <w:p w14:paraId="03DC2950" w14:textId="77777777" w:rsidR="00075368" w:rsidRPr="00D62B6E" w:rsidRDefault="00075368" w:rsidP="00075368">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86,00 %</w:t>
            </w:r>
          </w:p>
        </w:tc>
        <w:tc>
          <w:tcPr>
            <w:tcW w:w="1544" w:type="dxa"/>
          </w:tcPr>
          <w:p w14:paraId="302993D1" w14:textId="77777777" w:rsidR="00075368" w:rsidRPr="00D62B6E" w:rsidRDefault="00075368" w:rsidP="00075368">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11,00 %</w:t>
            </w:r>
          </w:p>
        </w:tc>
      </w:tr>
      <w:tr w:rsidR="009575F9" w:rsidRPr="00D62B6E" w14:paraId="43195E5E" w14:textId="77777777" w:rsidTr="00075368">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07" w:type="dxa"/>
          </w:tcPr>
          <w:p w14:paraId="358454BE" w14:textId="77777777" w:rsidR="00075368" w:rsidRPr="00D62B6E" w:rsidRDefault="00075368" w:rsidP="00035DE1">
            <w:pPr>
              <w:pStyle w:val="Nadpis5"/>
              <w:spacing w:before="0" w:after="0"/>
              <w:outlineLvl w:val="4"/>
              <w:rPr>
                <w:rFonts w:ascii="Times New Roman" w:hAnsi="Times New Roman"/>
                <w:sz w:val="14"/>
              </w:rPr>
            </w:pPr>
            <w:r w:rsidRPr="00D62B6E">
              <w:rPr>
                <w:rFonts w:ascii="Times New Roman" w:hAnsi="Times New Roman"/>
                <w:sz w:val="14"/>
              </w:rPr>
              <w:t>M3</w:t>
            </w:r>
          </w:p>
        </w:tc>
        <w:tc>
          <w:tcPr>
            <w:tcW w:w="2689" w:type="dxa"/>
          </w:tcPr>
          <w:p w14:paraId="30B3C2A2" w14:textId="77777777" w:rsidR="00075368" w:rsidRPr="00D62B6E"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13,90 %</w:t>
            </w:r>
          </w:p>
        </w:tc>
        <w:tc>
          <w:tcPr>
            <w:tcW w:w="1570" w:type="dxa"/>
          </w:tcPr>
          <w:p w14:paraId="7B3E90DF" w14:textId="77777777" w:rsidR="00075368" w:rsidRPr="00D62B6E"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3,00 %</w:t>
            </w:r>
          </w:p>
        </w:tc>
        <w:tc>
          <w:tcPr>
            <w:tcW w:w="1540" w:type="dxa"/>
          </w:tcPr>
          <w:p w14:paraId="2A48BAEA" w14:textId="77777777" w:rsidR="00075368" w:rsidRPr="00D62B6E" w:rsidRDefault="00075368" w:rsidP="00075368">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96,00 %</w:t>
            </w:r>
          </w:p>
        </w:tc>
        <w:tc>
          <w:tcPr>
            <w:tcW w:w="1544" w:type="dxa"/>
          </w:tcPr>
          <w:p w14:paraId="43377F3F" w14:textId="77777777" w:rsidR="00075368" w:rsidRPr="00D62B6E"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1,00 %</w:t>
            </w:r>
          </w:p>
        </w:tc>
      </w:tr>
      <w:tr w:rsidR="009575F9" w:rsidRPr="00D62B6E" w14:paraId="7AC069A2" w14:textId="77777777" w:rsidTr="00075368">
        <w:trPr>
          <w:trHeight w:val="216"/>
        </w:trPr>
        <w:tc>
          <w:tcPr>
            <w:cnfStyle w:val="001000000000" w:firstRow="0" w:lastRow="0" w:firstColumn="1" w:lastColumn="0" w:oddVBand="0" w:evenVBand="0" w:oddHBand="0" w:evenHBand="0" w:firstRowFirstColumn="0" w:firstRowLastColumn="0" w:lastRowFirstColumn="0" w:lastRowLastColumn="0"/>
            <w:tcW w:w="407" w:type="dxa"/>
          </w:tcPr>
          <w:p w14:paraId="3F4604C1" w14:textId="77777777" w:rsidR="00075368" w:rsidRPr="00D62B6E" w:rsidRDefault="00075368" w:rsidP="00035DE1">
            <w:pPr>
              <w:pStyle w:val="Nadpis5"/>
              <w:spacing w:before="0" w:after="0"/>
              <w:outlineLvl w:val="4"/>
              <w:rPr>
                <w:rFonts w:ascii="Times New Roman" w:hAnsi="Times New Roman"/>
                <w:sz w:val="14"/>
              </w:rPr>
            </w:pPr>
            <w:r w:rsidRPr="00D62B6E">
              <w:rPr>
                <w:rFonts w:ascii="Times New Roman" w:hAnsi="Times New Roman"/>
                <w:sz w:val="14"/>
              </w:rPr>
              <w:t>M4</w:t>
            </w:r>
          </w:p>
        </w:tc>
        <w:tc>
          <w:tcPr>
            <w:tcW w:w="2689" w:type="dxa"/>
          </w:tcPr>
          <w:p w14:paraId="7C313A53" w14:textId="77777777" w:rsidR="00075368" w:rsidRPr="00D62B6E" w:rsidRDefault="00075368" w:rsidP="00035DE1">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6,02 %</w:t>
            </w:r>
          </w:p>
        </w:tc>
        <w:tc>
          <w:tcPr>
            <w:tcW w:w="1570" w:type="dxa"/>
          </w:tcPr>
          <w:p w14:paraId="079776AB" w14:textId="77777777" w:rsidR="00075368" w:rsidRPr="00D62B6E"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4,00 %</w:t>
            </w:r>
          </w:p>
        </w:tc>
        <w:tc>
          <w:tcPr>
            <w:tcW w:w="1540" w:type="dxa"/>
          </w:tcPr>
          <w:p w14:paraId="58B042FB" w14:textId="77777777" w:rsidR="00075368" w:rsidRPr="00D62B6E"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91,00 %</w:t>
            </w:r>
          </w:p>
        </w:tc>
        <w:tc>
          <w:tcPr>
            <w:tcW w:w="1544" w:type="dxa"/>
          </w:tcPr>
          <w:p w14:paraId="7D066E3F" w14:textId="77777777" w:rsidR="00075368" w:rsidRPr="00D62B6E"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5,00 %</w:t>
            </w:r>
          </w:p>
        </w:tc>
      </w:tr>
      <w:tr w:rsidR="009575F9" w:rsidRPr="00D62B6E" w14:paraId="071E48E5" w14:textId="77777777" w:rsidTr="0007536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 w:type="dxa"/>
          </w:tcPr>
          <w:p w14:paraId="42A16AB5" w14:textId="77777777" w:rsidR="00075368" w:rsidRPr="00D62B6E" w:rsidRDefault="00075368" w:rsidP="00035DE1">
            <w:pPr>
              <w:pStyle w:val="Nadpis5"/>
              <w:spacing w:before="0" w:after="0"/>
              <w:outlineLvl w:val="4"/>
              <w:rPr>
                <w:rFonts w:ascii="Times New Roman" w:hAnsi="Times New Roman"/>
                <w:sz w:val="14"/>
              </w:rPr>
            </w:pPr>
            <w:r w:rsidRPr="00D62B6E">
              <w:rPr>
                <w:rFonts w:ascii="Times New Roman" w:hAnsi="Times New Roman"/>
                <w:sz w:val="14"/>
              </w:rPr>
              <w:t>M5</w:t>
            </w:r>
          </w:p>
        </w:tc>
        <w:tc>
          <w:tcPr>
            <w:tcW w:w="2689" w:type="dxa"/>
          </w:tcPr>
          <w:p w14:paraId="45876929" w14:textId="77777777" w:rsidR="00075368" w:rsidRPr="00D62B6E"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14,67 %</w:t>
            </w:r>
          </w:p>
        </w:tc>
        <w:tc>
          <w:tcPr>
            <w:tcW w:w="1570" w:type="dxa"/>
          </w:tcPr>
          <w:p w14:paraId="76DA27B4" w14:textId="77777777" w:rsidR="00075368" w:rsidRPr="00D62B6E"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20,00 %</w:t>
            </w:r>
          </w:p>
        </w:tc>
        <w:tc>
          <w:tcPr>
            <w:tcW w:w="1540" w:type="dxa"/>
          </w:tcPr>
          <w:p w14:paraId="2A320E1E" w14:textId="77777777" w:rsidR="00075368" w:rsidRPr="00D62B6E"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70,00 %</w:t>
            </w:r>
          </w:p>
        </w:tc>
        <w:tc>
          <w:tcPr>
            <w:tcW w:w="1544" w:type="dxa"/>
          </w:tcPr>
          <w:p w14:paraId="5D5453C3" w14:textId="77777777" w:rsidR="00075368" w:rsidRPr="00D62B6E" w:rsidRDefault="00075368" w:rsidP="00DD3560">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10,00 %</w:t>
            </w:r>
          </w:p>
        </w:tc>
      </w:tr>
      <w:tr w:rsidR="009575F9" w:rsidRPr="00D62B6E" w14:paraId="257E6998" w14:textId="77777777" w:rsidTr="00075368">
        <w:trPr>
          <w:trHeight w:val="134"/>
        </w:trPr>
        <w:tc>
          <w:tcPr>
            <w:cnfStyle w:val="001000000000" w:firstRow="0" w:lastRow="0" w:firstColumn="1" w:lastColumn="0" w:oddVBand="0" w:evenVBand="0" w:oddHBand="0" w:evenHBand="0" w:firstRowFirstColumn="0" w:firstRowLastColumn="0" w:lastRowFirstColumn="0" w:lastRowLastColumn="0"/>
            <w:tcW w:w="407" w:type="dxa"/>
          </w:tcPr>
          <w:p w14:paraId="2FDF1FA2" w14:textId="77777777" w:rsidR="00075368" w:rsidRPr="00D62B6E" w:rsidRDefault="00075368" w:rsidP="00035DE1">
            <w:pPr>
              <w:pStyle w:val="Nadpis5"/>
              <w:spacing w:before="0" w:after="0"/>
              <w:outlineLvl w:val="4"/>
              <w:rPr>
                <w:rFonts w:ascii="Times New Roman" w:hAnsi="Times New Roman"/>
                <w:sz w:val="14"/>
              </w:rPr>
            </w:pPr>
            <w:r w:rsidRPr="00D62B6E">
              <w:rPr>
                <w:rFonts w:ascii="Times New Roman" w:hAnsi="Times New Roman"/>
                <w:sz w:val="14"/>
              </w:rPr>
              <w:t>M6</w:t>
            </w:r>
          </w:p>
        </w:tc>
        <w:tc>
          <w:tcPr>
            <w:tcW w:w="2689" w:type="dxa"/>
          </w:tcPr>
          <w:p w14:paraId="1DCD444C" w14:textId="77777777" w:rsidR="00075368" w:rsidRPr="00D62B6E" w:rsidRDefault="00075368" w:rsidP="00035DE1">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7,27 %</w:t>
            </w:r>
          </w:p>
        </w:tc>
        <w:tc>
          <w:tcPr>
            <w:tcW w:w="1570" w:type="dxa"/>
          </w:tcPr>
          <w:p w14:paraId="66C1E528" w14:textId="77777777" w:rsidR="00075368" w:rsidRPr="00D62B6E"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35,00 %</w:t>
            </w:r>
          </w:p>
        </w:tc>
        <w:tc>
          <w:tcPr>
            <w:tcW w:w="1540" w:type="dxa"/>
          </w:tcPr>
          <w:p w14:paraId="37812FA9" w14:textId="77777777" w:rsidR="00075368" w:rsidRPr="00D62B6E"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55,00 %</w:t>
            </w:r>
          </w:p>
        </w:tc>
        <w:tc>
          <w:tcPr>
            <w:tcW w:w="1544" w:type="dxa"/>
          </w:tcPr>
          <w:p w14:paraId="720E3118" w14:textId="77777777" w:rsidR="00075368" w:rsidRPr="00D62B6E" w:rsidRDefault="00075368" w:rsidP="00DD3560">
            <w:pPr>
              <w:pStyle w:val="Nadpis5"/>
              <w:spacing w:before="0" w:after="0"/>
              <w:jc w:val="right"/>
              <w:outlineLvl w:val="4"/>
              <w:cnfStyle w:val="000000000000" w:firstRow="0" w:lastRow="0" w:firstColumn="0" w:lastColumn="0" w:oddVBand="0" w:evenVBand="0" w:oddHBand="0" w:evenHBand="0" w:firstRowFirstColumn="0" w:firstRowLastColumn="0" w:lastRowFirstColumn="0" w:lastRowLastColumn="0"/>
              <w:rPr>
                <w:rFonts w:ascii="Times New Roman" w:hAnsi="Times New Roman"/>
                <w:sz w:val="14"/>
              </w:rPr>
            </w:pPr>
            <w:r w:rsidRPr="00D62B6E">
              <w:rPr>
                <w:rFonts w:ascii="Times New Roman" w:hAnsi="Times New Roman"/>
                <w:sz w:val="14"/>
              </w:rPr>
              <w:t>10,00 %</w:t>
            </w:r>
          </w:p>
        </w:tc>
      </w:tr>
      <w:tr w:rsidR="009575F9" w:rsidRPr="00D62B6E" w14:paraId="21282445" w14:textId="77777777" w:rsidTr="0007536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07" w:type="dxa"/>
            <w:tcBorders>
              <w:bottom w:val="single" w:sz="8" w:space="0" w:color="4F81BD" w:themeColor="accent1"/>
            </w:tcBorders>
          </w:tcPr>
          <w:p w14:paraId="7DA5BA11" w14:textId="77777777" w:rsidR="00075368" w:rsidRPr="00D62B6E" w:rsidRDefault="00075368" w:rsidP="00035DE1">
            <w:pPr>
              <w:pStyle w:val="Nadpis5"/>
              <w:spacing w:before="0" w:after="0"/>
              <w:outlineLvl w:val="4"/>
              <w:rPr>
                <w:rFonts w:ascii="Times New Roman" w:hAnsi="Times New Roman"/>
                <w:sz w:val="14"/>
              </w:rPr>
            </w:pPr>
          </w:p>
        </w:tc>
        <w:tc>
          <w:tcPr>
            <w:tcW w:w="2689" w:type="dxa"/>
            <w:tcBorders>
              <w:bottom w:val="single" w:sz="8" w:space="0" w:color="4F81BD" w:themeColor="accent1"/>
            </w:tcBorders>
          </w:tcPr>
          <w:p w14:paraId="59E013D0" w14:textId="77777777" w:rsidR="00075368" w:rsidRPr="00D62B6E" w:rsidRDefault="00075368" w:rsidP="00035DE1">
            <w:pPr>
              <w:pStyle w:val="Nadpis5"/>
              <w:spacing w:before="0" w:after="0"/>
              <w:jc w:val="right"/>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r w:rsidRPr="00D62B6E">
              <w:rPr>
                <w:rFonts w:ascii="Times New Roman" w:hAnsi="Times New Roman"/>
                <w:sz w:val="14"/>
              </w:rPr>
              <w:t>100,00 %</w:t>
            </w:r>
          </w:p>
        </w:tc>
        <w:tc>
          <w:tcPr>
            <w:tcW w:w="1570" w:type="dxa"/>
            <w:tcBorders>
              <w:bottom w:val="single" w:sz="8" w:space="0" w:color="4F81BD" w:themeColor="accent1"/>
            </w:tcBorders>
          </w:tcPr>
          <w:p w14:paraId="0464F34D" w14:textId="77777777" w:rsidR="00075368" w:rsidRPr="00D62B6E" w:rsidRDefault="00075368" w:rsidP="00035DE1">
            <w:pPr>
              <w:pStyle w:val="Nadpis5"/>
              <w:spacing w:before="0" w:after="0"/>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p>
        </w:tc>
        <w:tc>
          <w:tcPr>
            <w:tcW w:w="1540" w:type="dxa"/>
            <w:tcBorders>
              <w:bottom w:val="single" w:sz="8" w:space="0" w:color="4F81BD" w:themeColor="accent1"/>
            </w:tcBorders>
          </w:tcPr>
          <w:p w14:paraId="2FD67131" w14:textId="77777777" w:rsidR="00075368" w:rsidRPr="00D62B6E" w:rsidRDefault="00075368" w:rsidP="00035DE1">
            <w:pPr>
              <w:pStyle w:val="Nadpis5"/>
              <w:spacing w:before="0" w:after="0"/>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p>
        </w:tc>
        <w:tc>
          <w:tcPr>
            <w:tcW w:w="1544" w:type="dxa"/>
            <w:tcBorders>
              <w:bottom w:val="single" w:sz="8" w:space="0" w:color="4F81BD" w:themeColor="accent1"/>
            </w:tcBorders>
          </w:tcPr>
          <w:p w14:paraId="50C142AF" w14:textId="77777777" w:rsidR="00075368" w:rsidRPr="00D62B6E" w:rsidRDefault="00075368" w:rsidP="00035DE1">
            <w:pPr>
              <w:pStyle w:val="Nadpis5"/>
              <w:spacing w:before="0" w:after="0"/>
              <w:outlineLvl w:val="4"/>
              <w:cnfStyle w:val="000000100000" w:firstRow="0" w:lastRow="0" w:firstColumn="0" w:lastColumn="0" w:oddVBand="0" w:evenVBand="0" w:oddHBand="1" w:evenHBand="0" w:firstRowFirstColumn="0" w:firstRowLastColumn="0" w:lastRowFirstColumn="0" w:lastRowLastColumn="0"/>
              <w:rPr>
                <w:rFonts w:ascii="Times New Roman" w:hAnsi="Times New Roman"/>
                <w:sz w:val="14"/>
              </w:rPr>
            </w:pPr>
          </w:p>
        </w:tc>
      </w:tr>
    </w:tbl>
    <w:p w14:paraId="1C0425BD" w14:textId="77777777" w:rsidR="00F1016A" w:rsidRPr="00D62B6E" w:rsidRDefault="00F1016A" w:rsidP="00BB33BB">
      <w:pPr>
        <w:pStyle w:val="Nadpis5"/>
        <w:rPr>
          <w:rFonts w:ascii="Times New Roman" w:hAnsi="Times New Roman"/>
        </w:rPr>
      </w:pPr>
    </w:p>
    <w:p w14:paraId="66287FC0" w14:textId="77777777" w:rsidR="00F1016A" w:rsidRPr="00D62B6E" w:rsidRDefault="00F1016A">
      <w:pPr>
        <w:spacing w:after="0"/>
        <w:rPr>
          <w:b/>
          <w:i/>
          <w:sz w:val="26"/>
          <w:szCs w:val="20"/>
        </w:rPr>
      </w:pPr>
      <w:r w:rsidRPr="00D62B6E">
        <w:rPr>
          <w:i/>
        </w:rPr>
        <w:br w:type="page"/>
      </w:r>
    </w:p>
    <w:p w14:paraId="0129064C" w14:textId="6D72E2DE" w:rsidR="00584912" w:rsidRPr="00D62B6E" w:rsidRDefault="00584912" w:rsidP="00584912">
      <w:pPr>
        <w:pStyle w:val="Nadpis5"/>
        <w:jc w:val="both"/>
        <w:rPr>
          <w:rFonts w:ascii="Times New Roman" w:hAnsi="Times New Roman"/>
        </w:rPr>
      </w:pPr>
      <w:r w:rsidRPr="00D62B6E">
        <w:rPr>
          <w:rFonts w:ascii="Times New Roman" w:hAnsi="Times New Roman"/>
        </w:rPr>
        <w:lastRenderedPageBreak/>
        <w:t xml:space="preserve">Príloha č. </w:t>
      </w:r>
      <w:r w:rsidR="000368D6">
        <w:rPr>
          <w:rFonts w:ascii="Times New Roman" w:hAnsi="Times New Roman"/>
        </w:rPr>
        <w:t>8</w:t>
      </w:r>
      <w:r w:rsidRPr="00D62B6E">
        <w:rPr>
          <w:rFonts w:ascii="Times New Roman" w:hAnsi="Times New Roman"/>
        </w:rPr>
        <w:t xml:space="preserve"> – Poskytovanie dotácie na úhradu nákladov spojených s účasťou študentov na medzinárodných súťažiach</w:t>
      </w:r>
    </w:p>
    <w:p w14:paraId="1DE336A0" w14:textId="77777777" w:rsidR="00584912" w:rsidRPr="00D62B6E" w:rsidRDefault="00584912" w:rsidP="00584912"/>
    <w:p w14:paraId="30B367A0" w14:textId="77777777" w:rsidR="00584912" w:rsidRPr="00D62B6E" w:rsidRDefault="00584912" w:rsidP="00584912">
      <w:pPr>
        <w:jc w:val="both"/>
      </w:pPr>
      <w:r w:rsidRPr="00D62B6E">
        <w:t>Pri poskytovaní dotácie sa postupuje nasledujúcim spôsobom:</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8249"/>
      </w:tblGrid>
      <w:tr w:rsidR="00584912" w:rsidRPr="00D62B6E" w14:paraId="5561AFC5" w14:textId="77777777" w:rsidTr="00584912">
        <w:tc>
          <w:tcPr>
            <w:tcW w:w="851" w:type="dxa"/>
            <w:hideMark/>
          </w:tcPr>
          <w:p w14:paraId="6D9B3FC0" w14:textId="77777777" w:rsidR="00584912" w:rsidRPr="00D62B6E" w:rsidRDefault="00584912" w:rsidP="00584912">
            <w:r w:rsidRPr="00D62B6E">
              <w:t>Krok</w:t>
            </w:r>
          </w:p>
        </w:tc>
        <w:tc>
          <w:tcPr>
            <w:tcW w:w="8471" w:type="dxa"/>
            <w:hideMark/>
          </w:tcPr>
          <w:p w14:paraId="77E98A0B" w14:textId="77777777" w:rsidR="00584912" w:rsidRPr="00D62B6E" w:rsidRDefault="00584912" w:rsidP="00584912">
            <w:r w:rsidRPr="00D62B6E">
              <w:t>Opis</w:t>
            </w:r>
          </w:p>
        </w:tc>
      </w:tr>
      <w:tr w:rsidR="00584912" w:rsidRPr="00D62B6E" w14:paraId="4009234D" w14:textId="77777777" w:rsidTr="00584912">
        <w:tc>
          <w:tcPr>
            <w:tcW w:w="851" w:type="dxa"/>
            <w:hideMark/>
          </w:tcPr>
          <w:p w14:paraId="1FA10870" w14:textId="77777777" w:rsidR="00584912" w:rsidRPr="00D62B6E" w:rsidRDefault="00584912" w:rsidP="00584912">
            <w:pPr>
              <w:jc w:val="center"/>
            </w:pPr>
            <w:r w:rsidRPr="00D62B6E">
              <w:t>1</w:t>
            </w:r>
          </w:p>
        </w:tc>
        <w:tc>
          <w:tcPr>
            <w:tcW w:w="8471" w:type="dxa"/>
            <w:hideMark/>
          </w:tcPr>
          <w:p w14:paraId="7FCD6B6D" w14:textId="77777777" w:rsidR="00584912" w:rsidRPr="00D62B6E" w:rsidRDefault="00584912" w:rsidP="00584912">
            <w:pPr>
              <w:jc w:val="both"/>
            </w:pPr>
            <w:r w:rsidRPr="00D62B6E">
              <w:rPr>
                <w:b/>
              </w:rPr>
              <w:t>Predloženie žiadosti o refundáciu (vyúčtovania) po uskutočnení podujatia:</w:t>
            </w:r>
          </w:p>
          <w:p w14:paraId="069F4464" w14:textId="77777777" w:rsidR="00584912" w:rsidRPr="00D62B6E" w:rsidRDefault="00584912" w:rsidP="00584912">
            <w:pPr>
              <w:numPr>
                <w:ilvl w:val="0"/>
                <w:numId w:val="3"/>
              </w:numPr>
              <w:spacing w:after="0"/>
              <w:jc w:val="both"/>
            </w:pPr>
            <w:r w:rsidRPr="00D62B6E">
              <w:t>žiadosť sa predkladá do 4 týždňov po uskutočnení podujatia vo forme prílohy A, ktorá je súčasťou tohto dokumentu</w:t>
            </w:r>
          </w:p>
          <w:p w14:paraId="270F5352" w14:textId="77777777" w:rsidR="00584912" w:rsidRPr="00D62B6E" w:rsidRDefault="00584912" w:rsidP="00584912">
            <w:pPr>
              <w:numPr>
                <w:ilvl w:val="0"/>
                <w:numId w:val="3"/>
              </w:numPr>
              <w:spacing w:after="0"/>
              <w:jc w:val="both"/>
            </w:pPr>
            <w:r w:rsidRPr="00D62B6E">
              <w:t xml:space="preserve">žiadosť sa doručuje elektronicky na </w:t>
            </w:r>
            <w:hyperlink r:id="rId13" w:history="1">
              <w:r w:rsidRPr="00D62B6E">
                <w:rPr>
                  <w:color w:val="0000FF"/>
                  <w:u w:val="single"/>
                </w:rPr>
                <w:t>svs@minedu.sk</w:t>
              </w:r>
            </w:hyperlink>
            <w:r w:rsidRPr="00D62B6E">
              <w:t xml:space="preserve"> a zároveň v listinnej forme na Ministerstvo školstva, vedy, výskumu a športu SR, sekcia vysokých škôl, Stromová 1, 813 30  Bratislava 1</w:t>
            </w:r>
          </w:p>
          <w:p w14:paraId="11FC43F6" w14:textId="3EB4B819" w:rsidR="00584912" w:rsidRPr="00D62B6E" w:rsidRDefault="00584912" w:rsidP="00584912">
            <w:pPr>
              <w:numPr>
                <w:ilvl w:val="0"/>
                <w:numId w:val="3"/>
              </w:numPr>
              <w:spacing w:after="0"/>
              <w:jc w:val="both"/>
            </w:pPr>
            <w:r w:rsidRPr="00D62B6E">
              <w:t xml:space="preserve">žiadosť sa podáva </w:t>
            </w:r>
            <w:r w:rsidRPr="00D62B6E">
              <w:rPr>
                <w:b/>
              </w:rPr>
              <w:t>do 3</w:t>
            </w:r>
            <w:r w:rsidR="00F261D9">
              <w:rPr>
                <w:b/>
              </w:rPr>
              <w:t>1</w:t>
            </w:r>
            <w:r w:rsidRPr="00D62B6E">
              <w:rPr>
                <w:b/>
              </w:rPr>
              <w:t xml:space="preserve">. </w:t>
            </w:r>
            <w:r w:rsidR="00F261D9">
              <w:rPr>
                <w:b/>
              </w:rPr>
              <w:t>10</w:t>
            </w:r>
            <w:r w:rsidRPr="00D62B6E">
              <w:rPr>
                <w:b/>
              </w:rPr>
              <w:t>. 202</w:t>
            </w:r>
            <w:r w:rsidR="00960948" w:rsidRPr="00D62B6E">
              <w:rPr>
                <w:b/>
              </w:rPr>
              <w:t>3</w:t>
            </w:r>
            <w:r w:rsidRPr="00D62B6E">
              <w:rPr>
                <w:b/>
              </w:rPr>
              <w:t xml:space="preserve"> (vrátane</w:t>
            </w:r>
            <w:r w:rsidRPr="00D62B6E">
              <w:t>) alebo do vyčerpania vyčlenených finančných prostriedkov na dané účely</w:t>
            </w:r>
          </w:p>
          <w:p w14:paraId="15C7FFAC" w14:textId="77777777" w:rsidR="00584912" w:rsidRPr="00D62B6E" w:rsidRDefault="00584912" w:rsidP="00584912">
            <w:pPr>
              <w:numPr>
                <w:ilvl w:val="0"/>
                <w:numId w:val="3"/>
              </w:numPr>
              <w:spacing w:after="0"/>
              <w:jc w:val="both"/>
              <w:rPr>
                <w:b/>
              </w:rPr>
            </w:pPr>
            <w:r w:rsidRPr="00D62B6E">
              <w:t>súčasťou žiadosti je aj vyhlásenie vysokej školy o správnosti poskytnutých údajov, o súlade oprávnených nákladov so všeobecne záväznými právnymi predpismi a s jej vnútornými predpismi</w:t>
            </w:r>
          </w:p>
          <w:p w14:paraId="34A83204" w14:textId="77777777" w:rsidR="00584912" w:rsidRPr="00D62B6E" w:rsidRDefault="00584912" w:rsidP="00584912">
            <w:pPr>
              <w:numPr>
                <w:ilvl w:val="0"/>
                <w:numId w:val="3"/>
              </w:numPr>
              <w:spacing w:after="0"/>
              <w:jc w:val="both"/>
              <w:rPr>
                <w:b/>
              </w:rPr>
            </w:pPr>
            <w:r w:rsidRPr="00D62B6E">
              <w:t xml:space="preserve">vysoká škola potvrdí, že v žiadosti o refundáciu sú uvedené len oprávnené výdavky (príloha A) a uvedie číslo registratúrneho záznamu, v ktorom je relevantná dokumentácia na zúčtovanie (cestovný príkaz, správa z cesty, účtovné doklady, príp. ďalšie dokumenty súvisiace s účasťou študentov na uvedenom podujatí) </w:t>
            </w:r>
          </w:p>
          <w:p w14:paraId="339396B3" w14:textId="755BF33F" w:rsidR="00584912" w:rsidRPr="00D62B6E" w:rsidRDefault="00584912" w:rsidP="00FE6F25">
            <w:pPr>
              <w:numPr>
                <w:ilvl w:val="0"/>
                <w:numId w:val="3"/>
              </w:numPr>
              <w:spacing w:after="0"/>
              <w:jc w:val="both"/>
            </w:pPr>
            <w:r w:rsidRPr="00D62B6E">
              <w:t xml:space="preserve">žiadosť o refundáciu za cesty, ktoré sa uskutočnia koncom októbra </w:t>
            </w:r>
            <w:r w:rsidR="00FE6F25" w:rsidRPr="00D62B6E">
              <w:t>2023</w:t>
            </w:r>
            <w:r w:rsidRPr="00D62B6E">
              <w:t xml:space="preserve">, je potrebné predložiť do 5 pracovných dní od ich skončenia. Cesty, ktoré sa uskutočnia v novembri a decembri </w:t>
            </w:r>
            <w:r w:rsidR="00FE6F25" w:rsidRPr="00D62B6E">
              <w:t>2023</w:t>
            </w:r>
            <w:r w:rsidRPr="00D62B6E">
              <w:t>, sa nebudú refundovať.</w:t>
            </w:r>
            <w:r w:rsidRPr="00D62B6E">
              <w:rPr>
                <w:vertAlign w:val="superscript"/>
              </w:rPr>
              <w:footnoteReference w:id="26"/>
            </w:r>
            <w:r w:rsidRPr="00D62B6E">
              <w:t>)</w:t>
            </w:r>
          </w:p>
        </w:tc>
      </w:tr>
      <w:tr w:rsidR="00584912" w:rsidRPr="00D62B6E" w14:paraId="2B26FA52" w14:textId="77777777" w:rsidTr="00584912">
        <w:tc>
          <w:tcPr>
            <w:tcW w:w="851" w:type="dxa"/>
            <w:hideMark/>
          </w:tcPr>
          <w:p w14:paraId="399C0562" w14:textId="77777777" w:rsidR="00584912" w:rsidRPr="00D62B6E" w:rsidRDefault="00584912" w:rsidP="00584912">
            <w:pPr>
              <w:jc w:val="center"/>
            </w:pPr>
            <w:r w:rsidRPr="00D62B6E">
              <w:t>2</w:t>
            </w:r>
          </w:p>
        </w:tc>
        <w:tc>
          <w:tcPr>
            <w:tcW w:w="8471" w:type="dxa"/>
            <w:hideMark/>
          </w:tcPr>
          <w:p w14:paraId="31875439" w14:textId="77777777" w:rsidR="00584912" w:rsidRPr="00D62B6E" w:rsidRDefault="00584912" w:rsidP="00584912">
            <w:pPr>
              <w:jc w:val="both"/>
              <w:rPr>
                <w:b/>
              </w:rPr>
            </w:pPr>
            <w:r w:rsidRPr="00D62B6E">
              <w:rPr>
                <w:b/>
              </w:rPr>
              <w:t>Posúdenie žiadosti a poskytnutých informácií:</w:t>
            </w:r>
          </w:p>
          <w:p w14:paraId="2FB6DD75" w14:textId="77777777" w:rsidR="00584912" w:rsidRPr="00D62B6E" w:rsidRDefault="00584912" w:rsidP="00584912">
            <w:pPr>
              <w:numPr>
                <w:ilvl w:val="0"/>
                <w:numId w:val="3"/>
              </w:numPr>
              <w:spacing w:after="0"/>
              <w:jc w:val="both"/>
            </w:pPr>
            <w:r w:rsidRPr="00D62B6E">
              <w:t>ministerstvo posúdi podľa informácií v žiadosti, či sú splnené podmienky      na refundovanie</w:t>
            </w:r>
          </w:p>
          <w:p w14:paraId="155AA7AD" w14:textId="77777777" w:rsidR="00584912" w:rsidRPr="00D62B6E" w:rsidRDefault="00584912" w:rsidP="00584912">
            <w:pPr>
              <w:numPr>
                <w:ilvl w:val="0"/>
                <w:numId w:val="3"/>
              </w:numPr>
              <w:spacing w:after="0"/>
              <w:jc w:val="both"/>
            </w:pPr>
            <w:r w:rsidRPr="00D62B6E">
              <w:t>ak je žiadosť vyhodnotená ako sporná, k žiadosti si sekcia vysokých škôl vyžiada vyjadrenie externých posudzovateľov</w:t>
            </w:r>
          </w:p>
          <w:p w14:paraId="51DF46FA" w14:textId="77777777" w:rsidR="00584912" w:rsidRPr="00D62B6E" w:rsidRDefault="00584912" w:rsidP="00584912">
            <w:pPr>
              <w:numPr>
                <w:ilvl w:val="0"/>
                <w:numId w:val="3"/>
              </w:numPr>
              <w:spacing w:after="0"/>
              <w:jc w:val="both"/>
            </w:pPr>
            <w:r w:rsidRPr="00D62B6E">
              <w:t>po doručení žiadosti na ministerstvo a jej pridelení na vybavenie, poverený zamestnanec ministerstva následne posúdi splnenie potrebných náležitostí:</w:t>
            </w:r>
          </w:p>
          <w:p w14:paraId="7DB2C852" w14:textId="77777777" w:rsidR="00584912" w:rsidRPr="00D62B6E" w:rsidRDefault="00584912" w:rsidP="00584912">
            <w:pPr>
              <w:numPr>
                <w:ilvl w:val="0"/>
                <w:numId w:val="10"/>
              </w:numPr>
              <w:spacing w:after="0"/>
              <w:jc w:val="both"/>
            </w:pPr>
            <w:r w:rsidRPr="00D62B6E">
              <w:t>či žiadosť podala verejná vysoká škola,</w:t>
            </w:r>
          </w:p>
          <w:p w14:paraId="4EBBFA62" w14:textId="77777777" w:rsidR="00584912" w:rsidRPr="00D62B6E" w:rsidRDefault="00584912" w:rsidP="00584912">
            <w:pPr>
              <w:numPr>
                <w:ilvl w:val="0"/>
                <w:numId w:val="10"/>
              </w:numPr>
              <w:spacing w:after="0"/>
              <w:jc w:val="both"/>
            </w:pPr>
            <w:r w:rsidRPr="00D62B6E">
              <w:t>či nebol vyčerpaný limit finančných prostriedkov na daný účel,</w:t>
            </w:r>
          </w:p>
          <w:p w14:paraId="1C81608A" w14:textId="77777777" w:rsidR="00584912" w:rsidRPr="00D62B6E" w:rsidRDefault="00584912" w:rsidP="00584912">
            <w:pPr>
              <w:numPr>
                <w:ilvl w:val="0"/>
                <w:numId w:val="10"/>
              </w:numPr>
              <w:spacing w:after="0"/>
              <w:jc w:val="both"/>
            </w:pPr>
            <w:r w:rsidRPr="00D62B6E">
              <w:t>či bola žiadosť podaná v určenej lehote,</w:t>
            </w:r>
          </w:p>
          <w:p w14:paraId="2A6146EE" w14:textId="18C77C70" w:rsidR="00584912" w:rsidRPr="00D62B6E" w:rsidRDefault="00584912" w:rsidP="00584912">
            <w:pPr>
              <w:numPr>
                <w:ilvl w:val="0"/>
                <w:numId w:val="10"/>
              </w:numPr>
              <w:spacing w:after="0"/>
              <w:jc w:val="both"/>
            </w:pPr>
            <w:r w:rsidRPr="00D62B6E">
              <w:t xml:space="preserve">či sa podujatie koná v roku </w:t>
            </w:r>
            <w:r w:rsidR="00FE6F25" w:rsidRPr="00D62B6E">
              <w:t>2023</w:t>
            </w:r>
            <w:r w:rsidRPr="00D62B6E">
              <w:t>,</w:t>
            </w:r>
          </w:p>
          <w:p w14:paraId="70EAE629" w14:textId="77777777" w:rsidR="00584912" w:rsidRPr="00D62B6E" w:rsidRDefault="00584912" w:rsidP="00584912">
            <w:pPr>
              <w:numPr>
                <w:ilvl w:val="0"/>
                <w:numId w:val="10"/>
              </w:numPr>
              <w:spacing w:after="0"/>
              <w:jc w:val="both"/>
            </w:pPr>
            <w:r w:rsidRPr="00D62B6E">
              <w:t>či sa podujatie koná mimo územia SR,</w:t>
            </w:r>
          </w:p>
          <w:p w14:paraId="7E8C9A97" w14:textId="77777777" w:rsidR="00584912" w:rsidRPr="00D62B6E" w:rsidRDefault="00584912" w:rsidP="00584912">
            <w:pPr>
              <w:numPr>
                <w:ilvl w:val="0"/>
                <w:numId w:val="10"/>
              </w:numPr>
              <w:spacing w:after="0"/>
              <w:jc w:val="both"/>
            </w:pPr>
            <w:r w:rsidRPr="00D62B6E">
              <w:t>či sa majú refundovať náklady spojené s účasťou študenta vysokej školy, ktorá žiadosť podala,</w:t>
            </w:r>
          </w:p>
          <w:p w14:paraId="7313A20A" w14:textId="77777777" w:rsidR="00584912" w:rsidRPr="00D62B6E" w:rsidRDefault="00584912" w:rsidP="00584912">
            <w:pPr>
              <w:numPr>
                <w:ilvl w:val="0"/>
                <w:numId w:val="10"/>
              </w:numPr>
              <w:spacing w:after="0"/>
              <w:jc w:val="both"/>
            </w:pPr>
            <w:r w:rsidRPr="00D62B6E">
              <w:t xml:space="preserve">či má podujatie súťažný charakter, či je určené pre študentov vysokých škôl, či existuje súvislosť medzi obsahom podujatia a štúdiom študentov vysokej školy, ktorá žiadosť predkladá, </w:t>
            </w:r>
          </w:p>
          <w:p w14:paraId="533C5E54" w14:textId="77777777" w:rsidR="00584912" w:rsidRPr="00D62B6E" w:rsidRDefault="00584912" w:rsidP="00584912">
            <w:pPr>
              <w:numPr>
                <w:ilvl w:val="0"/>
                <w:numId w:val="10"/>
              </w:numPr>
              <w:spacing w:after="0"/>
              <w:jc w:val="both"/>
            </w:pPr>
            <w:r w:rsidRPr="00D62B6E">
              <w:t>kalkulácia výdavkov je prehľadná a opodstatnená, sú jasne rozlíšené výdavky spojené s účasťou na podujatí,</w:t>
            </w:r>
          </w:p>
          <w:p w14:paraId="4DFBB0BB" w14:textId="77777777" w:rsidR="00584912" w:rsidRPr="00D62B6E" w:rsidRDefault="00584912" w:rsidP="00584912">
            <w:pPr>
              <w:numPr>
                <w:ilvl w:val="0"/>
                <w:numId w:val="10"/>
              </w:numPr>
              <w:spacing w:after="0"/>
              <w:jc w:val="both"/>
            </w:pPr>
            <w:r w:rsidRPr="00D62B6E">
              <w:t>či je žiadosť kompletná,</w:t>
            </w:r>
          </w:p>
          <w:p w14:paraId="4BB7C535" w14:textId="77777777" w:rsidR="00584912" w:rsidRPr="00D62B6E" w:rsidRDefault="00584912" w:rsidP="00584912">
            <w:pPr>
              <w:numPr>
                <w:ilvl w:val="0"/>
                <w:numId w:val="10"/>
              </w:numPr>
              <w:spacing w:after="0"/>
              <w:jc w:val="both"/>
            </w:pPr>
            <w:r w:rsidRPr="00D62B6E">
              <w:t>či sú k dispozícii všetky údaje potrebné na posúdenie žiadosti.</w:t>
            </w:r>
          </w:p>
          <w:p w14:paraId="641562D6" w14:textId="77777777" w:rsidR="00584912" w:rsidRPr="00D62B6E" w:rsidRDefault="00584912" w:rsidP="00584912">
            <w:pPr>
              <w:numPr>
                <w:ilvl w:val="0"/>
                <w:numId w:val="3"/>
              </w:numPr>
              <w:spacing w:after="0"/>
              <w:jc w:val="both"/>
            </w:pPr>
            <w:r w:rsidRPr="00D62B6E">
              <w:lastRenderedPageBreak/>
              <w:t>ak ministerstvo zistí v niektorom bode nejasnosti o údajoch, kontaktuje žiadateľa za účelom objasnenia, resp. doplnenia, obvykle telefonicky alebo elektronickou poštou</w:t>
            </w:r>
          </w:p>
          <w:p w14:paraId="237D8AC1" w14:textId="77777777" w:rsidR="00584912" w:rsidRPr="00D62B6E" w:rsidRDefault="00584912" w:rsidP="00584912">
            <w:pPr>
              <w:numPr>
                <w:ilvl w:val="0"/>
                <w:numId w:val="3"/>
              </w:numPr>
              <w:spacing w:after="0"/>
              <w:jc w:val="both"/>
            </w:pPr>
            <w:r w:rsidRPr="00D62B6E">
              <w:t>ak podujatie alebo jeho účastníci nespĺňajú podmienky refundácie podľa tohto dokumentu, ministerstvo oznámi vysokej škole zamietnutie žiadosti. Ak by dôvodom zamietnutia žiadosti malo byť to, že podujatie nie je relevantné k obsahu štúdia študenta, prípadne jeho nesúťažný charakter, požiadajú sa o stanovisko zástupcovia navrhnutí reprezentáciami vysokých škôl. V prípade, že všetci potvrdia, že podujatie je z ich pohľadu relevantné a má v prípade medzinárodných súťaží súťažný charakter, ministerstvo bude tieto podmienky považovať za splnené, inak vyrozumie žiadateľa, že žiadosť zamieta.</w:t>
            </w:r>
          </w:p>
          <w:p w14:paraId="2240CDE1" w14:textId="77777777" w:rsidR="00584912" w:rsidRPr="00D62B6E" w:rsidRDefault="00584912" w:rsidP="00584912">
            <w:pPr>
              <w:numPr>
                <w:ilvl w:val="0"/>
                <w:numId w:val="3"/>
              </w:numPr>
              <w:spacing w:after="0"/>
              <w:jc w:val="both"/>
            </w:pPr>
            <w:r w:rsidRPr="00D62B6E">
              <w:t>v prípade potreby, ministerstvo vyžiada doplnenie podkladov/informácií.</w:t>
            </w:r>
          </w:p>
        </w:tc>
      </w:tr>
      <w:tr w:rsidR="00584912" w:rsidRPr="00D62B6E" w14:paraId="6380EB43" w14:textId="77777777" w:rsidTr="00584912">
        <w:tc>
          <w:tcPr>
            <w:tcW w:w="851" w:type="dxa"/>
            <w:hideMark/>
          </w:tcPr>
          <w:p w14:paraId="115DDD81" w14:textId="77777777" w:rsidR="00584912" w:rsidRPr="00D62B6E" w:rsidRDefault="00584912" w:rsidP="00584912">
            <w:pPr>
              <w:jc w:val="center"/>
            </w:pPr>
            <w:r w:rsidRPr="00D62B6E">
              <w:t>3</w:t>
            </w:r>
          </w:p>
        </w:tc>
        <w:tc>
          <w:tcPr>
            <w:tcW w:w="8471" w:type="dxa"/>
            <w:hideMark/>
          </w:tcPr>
          <w:p w14:paraId="59075CCD" w14:textId="77777777" w:rsidR="00584912" w:rsidRPr="00D62B6E" w:rsidRDefault="00584912" w:rsidP="00584912">
            <w:pPr>
              <w:jc w:val="both"/>
              <w:rPr>
                <w:b/>
              </w:rPr>
            </w:pPr>
            <w:r w:rsidRPr="00D62B6E">
              <w:rPr>
                <w:b/>
              </w:rPr>
              <w:t xml:space="preserve">Ministerstvo najneskôr do 30 dní odo dňa doručenia žiadosti oznámi žiadateľovi, či budú náklady refundované a ak áno, v akej výške: </w:t>
            </w:r>
          </w:p>
          <w:p w14:paraId="0A80147E" w14:textId="77777777" w:rsidR="00584912" w:rsidRPr="00D62B6E" w:rsidRDefault="00584912" w:rsidP="00584912">
            <w:pPr>
              <w:numPr>
                <w:ilvl w:val="0"/>
                <w:numId w:val="3"/>
              </w:numPr>
              <w:spacing w:after="0"/>
              <w:jc w:val="both"/>
            </w:pPr>
            <w:r w:rsidRPr="00D62B6E">
              <w:t xml:space="preserve">ministerstvo môže obmedziť výšku dotácie, alebo ju znížiť, najmä v prípadoch, ak cena ubytovania, použité dopravné prostriedky, cena dopravy, dĺžka pobytu nezodpovedá obvyklým cenám spojených s cestovaním do danej oblasti prostredníctvom verejne dostupných údajov, prípadne, ak je cesta spojená s účasťou aj na iných podujatiach, ktoré nie sú súčasťou súťažného podujatia a z tohto dôvodu je dlhšia ako je potrebné, obmedzí sa refundovanie nákladov na cestovné náhrady na menší počet dní </w:t>
            </w:r>
          </w:p>
          <w:p w14:paraId="6E9EEE74" w14:textId="77777777" w:rsidR="00584912" w:rsidRPr="00D62B6E" w:rsidRDefault="00584912" w:rsidP="00584912">
            <w:pPr>
              <w:numPr>
                <w:ilvl w:val="0"/>
                <w:numId w:val="3"/>
              </w:numPr>
              <w:spacing w:after="0"/>
              <w:jc w:val="both"/>
            </w:pPr>
            <w:r w:rsidRPr="00D62B6E">
              <w:t>v prípade, ak dôjde k predĺženiu cesty na podujatie z  objektívnych dôvodov (problémy spôsobené dopravou, prírodnou katastrofou a pod.), vysoká škola to v žiadosti odôvodní a dôvody preukáže (napr. potvrdením od leteckého dopravcu o zrušení spoja a pod.). Po posúdení uvedených okolností a v prípade voľných finančných prostriedkov ministerstvo takejto žiadosti vyhovie.</w:t>
            </w:r>
          </w:p>
          <w:p w14:paraId="622EB952" w14:textId="77777777" w:rsidR="00584912" w:rsidRPr="00D62B6E" w:rsidRDefault="00584912" w:rsidP="00584912">
            <w:pPr>
              <w:numPr>
                <w:ilvl w:val="0"/>
                <w:numId w:val="3"/>
              </w:numPr>
              <w:spacing w:after="0"/>
              <w:jc w:val="both"/>
            </w:pPr>
            <w:r w:rsidRPr="00D62B6E">
              <w:t>do oprávnených výdavkov vysokej školy sa nezapočítavajú výdavky refundované z iných zdrojov (napr. hradené organizátorom)</w:t>
            </w:r>
          </w:p>
          <w:p w14:paraId="35886F42" w14:textId="77777777" w:rsidR="00584912" w:rsidRPr="00D62B6E" w:rsidRDefault="00584912" w:rsidP="00584912">
            <w:pPr>
              <w:numPr>
                <w:ilvl w:val="0"/>
                <w:numId w:val="3"/>
              </w:numPr>
              <w:spacing w:after="0"/>
              <w:jc w:val="both"/>
            </w:pPr>
            <w:r w:rsidRPr="00D62B6E">
              <w:t>účastník cesty si vyúčtuje cestu na vysokej škole</w:t>
            </w:r>
          </w:p>
          <w:p w14:paraId="4E21031A" w14:textId="77777777" w:rsidR="00584912" w:rsidRPr="00D62B6E" w:rsidRDefault="00584912" w:rsidP="00584912">
            <w:pPr>
              <w:numPr>
                <w:ilvl w:val="0"/>
                <w:numId w:val="3"/>
              </w:numPr>
              <w:spacing w:after="0"/>
              <w:jc w:val="both"/>
            </w:pPr>
            <w:r w:rsidRPr="00D62B6E">
              <w:t>pri vyúčtovaní cesty sa postupuje podľa interných pravidiel vysokej školy       (z pohľadu výšky vreckového, kategória použitých dopravných prostriedkov – vlak 1. triedy/2. triedy, možnosť použitia taxi služby, nutné vedľajšie výdavky a pod.)</w:t>
            </w:r>
          </w:p>
        </w:tc>
      </w:tr>
      <w:tr w:rsidR="00584912" w:rsidRPr="00D62B6E" w14:paraId="77772063" w14:textId="77777777" w:rsidTr="00584912">
        <w:trPr>
          <w:trHeight w:val="3426"/>
        </w:trPr>
        <w:tc>
          <w:tcPr>
            <w:tcW w:w="851" w:type="dxa"/>
            <w:hideMark/>
          </w:tcPr>
          <w:p w14:paraId="63CE5BFA" w14:textId="77777777" w:rsidR="00584912" w:rsidRPr="00D62B6E" w:rsidRDefault="00584912" w:rsidP="00584912">
            <w:pPr>
              <w:jc w:val="center"/>
            </w:pPr>
            <w:r w:rsidRPr="00D62B6E">
              <w:t>4</w:t>
            </w:r>
          </w:p>
        </w:tc>
        <w:tc>
          <w:tcPr>
            <w:tcW w:w="8471" w:type="dxa"/>
            <w:hideMark/>
          </w:tcPr>
          <w:p w14:paraId="7EAB8293" w14:textId="77777777" w:rsidR="00584912" w:rsidRPr="00D62B6E" w:rsidRDefault="00584912" w:rsidP="00584912">
            <w:pPr>
              <w:jc w:val="both"/>
              <w:rPr>
                <w:b/>
              </w:rPr>
            </w:pPr>
            <w:r w:rsidRPr="00D62B6E">
              <w:rPr>
                <w:b/>
              </w:rPr>
              <w:t>Ministerstvo vykoná refundáciu prostredníctvom navýšenia dotácie pre vysokú školu:</w:t>
            </w:r>
          </w:p>
          <w:p w14:paraId="14BD2BCE" w14:textId="37FD8923" w:rsidR="00584912" w:rsidRPr="00D62B6E" w:rsidRDefault="00584912" w:rsidP="00584912">
            <w:pPr>
              <w:numPr>
                <w:ilvl w:val="0"/>
                <w:numId w:val="3"/>
              </w:numPr>
              <w:spacing w:after="0"/>
              <w:jc w:val="both"/>
              <w:rPr>
                <w:b/>
              </w:rPr>
            </w:pPr>
            <w:r w:rsidRPr="00D62B6E">
              <w:t>v roku 202</w:t>
            </w:r>
            <w:r w:rsidR="00960948" w:rsidRPr="00D62B6E">
              <w:t>3</w:t>
            </w:r>
            <w:r w:rsidRPr="00D62B6E">
              <w:t xml:space="preserve"> ministerstvo vyčleňuje na úhradu nákladov spojených s účasťou študentov na medzinárodných študentských súťažiach sumu </w:t>
            </w:r>
            <w:r w:rsidRPr="00D62B6E">
              <w:rPr>
                <w:b/>
              </w:rPr>
              <w:t>60 000,- €</w:t>
            </w:r>
            <w:r w:rsidRPr="00D62B6E">
              <w:t xml:space="preserve"> refundácia je možná najviac do výšky 80 % oprávnených výdavkov                 na cestovné náhrady spojené s účasťou študentov na medzinárodných súťažiach a do vyčerpania finančných prostriedkov určených na dané účely</w:t>
            </w:r>
          </w:p>
          <w:p w14:paraId="38462E9D" w14:textId="77777777" w:rsidR="00584912" w:rsidRPr="00D62B6E" w:rsidRDefault="00584912" w:rsidP="00584912">
            <w:pPr>
              <w:numPr>
                <w:ilvl w:val="0"/>
                <w:numId w:val="3"/>
              </w:numPr>
              <w:spacing w:after="0"/>
              <w:jc w:val="both"/>
              <w:rPr>
                <w:b/>
              </w:rPr>
            </w:pPr>
            <w:r w:rsidRPr="00D62B6E">
              <w:t xml:space="preserve">uvedené finančné prostriedky budú vysokým školám poskytnuté jednorazovo vo forme dodatku k dotačnej zmluve v 4. štvrťroku príslušného roka, resp. v 1. štvrťroku nasledujúceho roka. </w:t>
            </w:r>
          </w:p>
        </w:tc>
      </w:tr>
      <w:tr w:rsidR="00584912" w:rsidRPr="00D62B6E" w14:paraId="719ADAC9" w14:textId="77777777" w:rsidTr="00584912">
        <w:trPr>
          <w:trHeight w:val="3426"/>
        </w:trPr>
        <w:tc>
          <w:tcPr>
            <w:tcW w:w="851" w:type="dxa"/>
          </w:tcPr>
          <w:p w14:paraId="302270A0" w14:textId="77777777" w:rsidR="00584912" w:rsidRPr="00D62B6E" w:rsidRDefault="00584912" w:rsidP="00584912">
            <w:pPr>
              <w:jc w:val="center"/>
            </w:pPr>
            <w:r w:rsidRPr="00D62B6E">
              <w:lastRenderedPageBreak/>
              <w:t>5</w:t>
            </w:r>
          </w:p>
        </w:tc>
        <w:tc>
          <w:tcPr>
            <w:tcW w:w="8471" w:type="dxa"/>
          </w:tcPr>
          <w:p w14:paraId="34476AF0" w14:textId="77777777" w:rsidR="00584912" w:rsidRPr="00D62B6E" w:rsidRDefault="00584912" w:rsidP="00584912">
            <w:pPr>
              <w:jc w:val="both"/>
              <w:rPr>
                <w:b/>
              </w:rPr>
            </w:pPr>
            <w:r w:rsidRPr="00D62B6E">
              <w:rPr>
                <w:b/>
              </w:rPr>
              <w:t>Ďalšie podrobnejšie informácie:</w:t>
            </w:r>
          </w:p>
          <w:p w14:paraId="32DE5799" w14:textId="77777777" w:rsidR="00584912" w:rsidRPr="00D62B6E" w:rsidRDefault="00584912" w:rsidP="00584912">
            <w:pPr>
              <w:numPr>
                <w:ilvl w:val="0"/>
                <w:numId w:val="3"/>
              </w:numPr>
              <w:spacing w:after="0"/>
              <w:jc w:val="both"/>
            </w:pPr>
            <w:r w:rsidRPr="00D62B6E">
              <w:t>žiadosť o refundáciu môžu podávať len verejné vysoké školy</w:t>
            </w:r>
          </w:p>
          <w:p w14:paraId="16D35D54" w14:textId="77777777" w:rsidR="00584912" w:rsidRPr="00D62B6E" w:rsidRDefault="00584912" w:rsidP="00584912">
            <w:pPr>
              <w:numPr>
                <w:ilvl w:val="0"/>
                <w:numId w:val="3"/>
              </w:numPr>
              <w:spacing w:after="0"/>
              <w:jc w:val="both"/>
            </w:pPr>
            <w:r w:rsidRPr="00D62B6E">
              <w:t>pri poskytnutí dotácie má prednosť žiadosť, ktorá bola (elektronicky) doručená skôr, avšak za splnenia podmienok na refundovanie nákladov</w:t>
            </w:r>
          </w:p>
          <w:p w14:paraId="45B023B3" w14:textId="77777777" w:rsidR="00584912" w:rsidRPr="00D62B6E" w:rsidRDefault="00584912" w:rsidP="00584912">
            <w:pPr>
              <w:numPr>
                <w:ilvl w:val="0"/>
                <w:numId w:val="3"/>
              </w:numPr>
              <w:spacing w:after="0"/>
              <w:jc w:val="both"/>
            </w:pPr>
            <w:r w:rsidRPr="00D62B6E">
              <w:t xml:space="preserve">po vyčerpaní finančných prostriedkov určených na dané účely, ministerstvo oznámi túto skutočnosť na svojom webovom sídle v časti venovanej financovaniu vysokých škôl. </w:t>
            </w:r>
          </w:p>
          <w:p w14:paraId="11566F1C" w14:textId="77777777" w:rsidR="00584912" w:rsidRPr="00D62B6E" w:rsidRDefault="00584912" w:rsidP="00584912">
            <w:pPr>
              <w:numPr>
                <w:ilvl w:val="0"/>
                <w:numId w:val="3"/>
              </w:numPr>
              <w:spacing w:after="0"/>
              <w:jc w:val="both"/>
            </w:pPr>
            <w:r w:rsidRPr="00D62B6E">
              <w:t>po vyčerpaní uvedených finančných prostriedkov budú doručené žiadosti zamietnuté</w:t>
            </w:r>
          </w:p>
          <w:p w14:paraId="3BF139EC" w14:textId="77777777" w:rsidR="00584912" w:rsidRPr="00D62B6E" w:rsidRDefault="00584912" w:rsidP="00584912">
            <w:pPr>
              <w:numPr>
                <w:ilvl w:val="0"/>
                <w:numId w:val="3"/>
              </w:numPr>
              <w:spacing w:after="0"/>
              <w:jc w:val="both"/>
            </w:pPr>
            <w:r w:rsidRPr="00D62B6E">
              <w:t>v prípade dodatočného navýšenia objemu finančných prostriedkov určených na dané účely sa ministerstvo bude zamietnutými žiadosťami opätovne zaoberať</w:t>
            </w:r>
          </w:p>
          <w:p w14:paraId="3047E7C7" w14:textId="77777777" w:rsidR="00584912" w:rsidRPr="00D62B6E" w:rsidRDefault="00584912" w:rsidP="00584912">
            <w:pPr>
              <w:numPr>
                <w:ilvl w:val="0"/>
                <w:numId w:val="3"/>
              </w:numPr>
              <w:spacing w:after="0"/>
              <w:jc w:val="both"/>
            </w:pPr>
            <w:r w:rsidRPr="00D62B6E">
              <w:t>žiadosti sa musia týkať len tých podujatí, ktoré sa uskutočnili v roku 2022</w:t>
            </w:r>
          </w:p>
          <w:p w14:paraId="51939D5A" w14:textId="77777777" w:rsidR="00584912" w:rsidRPr="00D62B6E" w:rsidRDefault="00584912" w:rsidP="00584912">
            <w:pPr>
              <w:numPr>
                <w:ilvl w:val="0"/>
                <w:numId w:val="3"/>
              </w:numPr>
              <w:spacing w:after="0"/>
              <w:jc w:val="both"/>
            </w:pPr>
            <w:r w:rsidRPr="00D62B6E">
              <w:t xml:space="preserve">pod pojmom „podujatie“ sa rozumie účasť študentov na medzinárodnej súťaži, na ktorej súťažia jednotlivci alebo kolektívy, pričom využívajú vedomosti, ktoré majú priamy súvis s ich štúdiom na vysokej škole (nepatrí sem účasť na šachových turnajoch, športových podujatiach, súťažiach v rámci iných voľno časových aktivít – napr. folklórne, spevácke, tanečné súbory pri vysokých školách, ak nejde o súťaž študentov umeleckých študijných odborov). </w:t>
            </w:r>
          </w:p>
          <w:p w14:paraId="27085A4B" w14:textId="77777777" w:rsidR="00584912" w:rsidRPr="00D62B6E" w:rsidRDefault="00584912" w:rsidP="00584912">
            <w:pPr>
              <w:numPr>
                <w:ilvl w:val="0"/>
                <w:numId w:val="3"/>
              </w:numPr>
              <w:spacing w:after="0"/>
              <w:jc w:val="both"/>
            </w:pPr>
            <w:r w:rsidRPr="00D62B6E">
              <w:t>pri medzinárodných súťažiach sa vyžaduje, aby podujatie bolo výberové, to znamená, že účasti na podujatí štandardne predchádza národné kolo, resp. iná forma výberu. Ak je podujatie otvorené, očakáva sa, že vysoká škola zorganizovala školské/fakultné kolo a na podujatie vysiela len víťazov školského/fakultného kola, príp. je účasť inak limitovaná a výberová, resp. vysoká škola relevantne odôvodní, prečo vysiela práve vybraných študentov,</w:t>
            </w:r>
          </w:p>
          <w:p w14:paraId="067CA57F" w14:textId="77777777" w:rsidR="00584912" w:rsidRPr="00D62B6E" w:rsidRDefault="00584912" w:rsidP="00584912">
            <w:pPr>
              <w:numPr>
                <w:ilvl w:val="0"/>
                <w:numId w:val="3"/>
              </w:numPr>
              <w:spacing w:after="0"/>
              <w:jc w:val="both"/>
            </w:pPr>
            <w:r w:rsidRPr="00D62B6E">
              <w:t>v prípade, že sa cesty na medzinárodnú súťaž zúčastnil aj sprievod zo strany zamestnancov vysokej školy, pričom nie je možné jednoznačne vymedziť výdavky zamestnancov a študentov (napr. pri spoločnom použití taxislužby, hromadných vstupoch a pod.), výdavky sa rozpočítajú parciálne medzi jednotlivé osoby a refundácia je možná len do výšky nákladov študentov.</w:t>
            </w:r>
          </w:p>
          <w:p w14:paraId="76E5C017" w14:textId="77777777" w:rsidR="00584912" w:rsidRPr="00D62B6E" w:rsidRDefault="00584912" w:rsidP="00584912">
            <w:pPr>
              <w:numPr>
                <w:ilvl w:val="0"/>
                <w:numId w:val="3"/>
              </w:numPr>
              <w:spacing w:after="0"/>
              <w:jc w:val="both"/>
            </w:pPr>
            <w:r w:rsidRPr="00D62B6E">
              <w:t>nie je možné žiadať o refundáciu nákladov za študenta, ktorý nebol súťažiacim, ale len dozorom alebo spoluorganizátorom (napr. študent doktorandského štúdia, ktorý sprevádza študentov bakalárskeho štúdia, ale nie je súťažiacim alebo členom súťažného tímu).</w:t>
            </w:r>
          </w:p>
          <w:p w14:paraId="67073315" w14:textId="77777777" w:rsidR="00584912" w:rsidRPr="00D62B6E" w:rsidRDefault="00584912" w:rsidP="00584912">
            <w:pPr>
              <w:numPr>
                <w:ilvl w:val="0"/>
                <w:numId w:val="3"/>
              </w:numPr>
              <w:spacing w:after="0"/>
              <w:jc w:val="both"/>
            </w:pPr>
            <w:r w:rsidRPr="00D62B6E">
              <w:t>samotné doklady alebo ich kópie sa nepredkladajú; to nevylučuje, že ministerstvo vykoná ich kontrolu na mieste v rámci kontroly na vysokej škole. V prípade potreby si ministerstvo vyžiada podrobnejšie informácie/resp. kópiu dokladov.</w:t>
            </w:r>
          </w:p>
          <w:p w14:paraId="1A3F88DE" w14:textId="5DFFC70E" w:rsidR="00584912" w:rsidRPr="00D62B6E" w:rsidRDefault="00584912" w:rsidP="00584912">
            <w:pPr>
              <w:numPr>
                <w:ilvl w:val="0"/>
                <w:numId w:val="3"/>
              </w:numPr>
              <w:spacing w:after="0"/>
              <w:jc w:val="both"/>
            </w:pPr>
            <w:r w:rsidRPr="00D62B6E">
              <w:t xml:space="preserve">žiadosť o refundáciu, ktorá bude doručená po 1. novembri </w:t>
            </w:r>
            <w:r w:rsidR="00FE6F25" w:rsidRPr="00D62B6E">
              <w:t xml:space="preserve">2023 </w:t>
            </w:r>
            <w:r w:rsidRPr="00D62B6E">
              <w:t xml:space="preserve">(vrátane), sa už nemusí spracovať a nie je pri nej záruka poskytnutia refundácie. Ministerstvo oznámi vysokej škole, či refundáciu poskytne alebo nie. </w:t>
            </w:r>
          </w:p>
          <w:p w14:paraId="12727721" w14:textId="77777777" w:rsidR="00584912" w:rsidRPr="00D62B6E" w:rsidRDefault="00584912" w:rsidP="00584912">
            <w:pPr>
              <w:numPr>
                <w:ilvl w:val="0"/>
                <w:numId w:val="3"/>
              </w:numPr>
              <w:spacing w:after="0"/>
              <w:jc w:val="both"/>
            </w:pPr>
            <w:r w:rsidRPr="00D62B6E">
              <w:t>vysoká škola deklaruje, že pri zúčtovaní zohľadňovala efektívnosť vynaložených prostriedkov (napr. využitie lacnejšej formy prepravy</w:t>
            </w:r>
            <w:r w:rsidRPr="00D62B6E">
              <w:rPr>
                <w:vertAlign w:val="superscript"/>
              </w:rPr>
              <w:footnoteReference w:id="27"/>
            </w:r>
            <w:r w:rsidRPr="00D62B6E">
              <w:rPr>
                <w:vertAlign w:val="superscript"/>
              </w:rPr>
              <w:t>)</w:t>
            </w:r>
            <w:r w:rsidRPr="00D62B6E">
              <w:t xml:space="preserve"> a pod.) </w:t>
            </w:r>
          </w:p>
          <w:p w14:paraId="4C50F598" w14:textId="77777777" w:rsidR="00584912" w:rsidRPr="00D62B6E" w:rsidRDefault="00584912" w:rsidP="00584912">
            <w:pPr>
              <w:numPr>
                <w:ilvl w:val="0"/>
                <w:numId w:val="3"/>
              </w:numPr>
              <w:spacing w:after="0"/>
              <w:jc w:val="both"/>
            </w:pPr>
            <w:r w:rsidRPr="00D62B6E">
              <w:t xml:space="preserve">pri medzinárodných súťažiach sú náklady určené výhradne na cestovné náhrady (vreckové a diéty), cestovné poistenie, náklady na ubytovanie, nutné </w:t>
            </w:r>
            <w:r w:rsidRPr="00D62B6E">
              <w:lastRenderedPageBreak/>
              <w:t>vedľajšie výdavky – miestna doprava, registračné poplatky, výdavky na víza a pod. Štandardne sa nezohľadňujú telekomunikačné služby, preprava materiálov a pod.</w:t>
            </w:r>
          </w:p>
          <w:p w14:paraId="58EAA26E" w14:textId="77777777" w:rsidR="00584912" w:rsidRPr="00D62B6E" w:rsidRDefault="00584912" w:rsidP="00584912">
            <w:pPr>
              <w:numPr>
                <w:ilvl w:val="0"/>
                <w:numId w:val="3"/>
              </w:numPr>
              <w:spacing w:after="0"/>
              <w:jc w:val="both"/>
            </w:pPr>
            <w:r w:rsidRPr="00D62B6E">
              <w:t>vysoká škola v žiadosti o refundáciu v časti „Informácia o výsledkoch cesty“ uvádza stručnú informáciu o priebehu podujatia a tiež celkový počet účastníkov, umiestnenie účastníkov, ktorých cesta sa refunduje (ak sa súťažilo v kategóriách, s vymedzením takýchto kategórií). Ak účastníci postupujú do ďalšieho kola, uvádza sa tiež informácia o tomto postupe a odkaz na webovú stránku, kde je možné získať ďalšie informácie.</w:t>
            </w:r>
          </w:p>
          <w:p w14:paraId="3C664A7A" w14:textId="77777777" w:rsidR="00584912" w:rsidRPr="00D62B6E" w:rsidRDefault="00584912" w:rsidP="00584912">
            <w:pPr>
              <w:numPr>
                <w:ilvl w:val="0"/>
                <w:numId w:val="3"/>
              </w:numPr>
              <w:spacing w:after="0"/>
              <w:jc w:val="both"/>
            </w:pPr>
            <w:r w:rsidRPr="00D62B6E">
              <w:t>ak vysoká škola v žiadosti alebo v iných dokumentoch uvedie osobné údaje fyzických osôb, považuje sa to za jej súhlas s ich sprístupnením ministerstvu. Proces je nastavený tak, že žiadne osobné údaje fyzických osôb sa nevyžadujú.</w:t>
            </w:r>
          </w:p>
          <w:p w14:paraId="3B43EF1B" w14:textId="77777777" w:rsidR="00584912" w:rsidRPr="00D62B6E" w:rsidRDefault="00584912" w:rsidP="00584912">
            <w:pPr>
              <w:numPr>
                <w:ilvl w:val="0"/>
                <w:numId w:val="3"/>
              </w:numPr>
              <w:spacing w:after="0"/>
              <w:jc w:val="both"/>
            </w:pPr>
            <w:r w:rsidRPr="00D62B6E">
              <w:t>prípadné nejasnosti rieši ministerstvo obvykle telefonicky alebo elektronickou poštou. Ak si to povaha veci vyžiada, ministerstvo si vyžiada k zúčtovaniu (pred refundáciou) aj ďalšie dokumenty.</w:t>
            </w:r>
          </w:p>
          <w:p w14:paraId="3838AEE8" w14:textId="77777777" w:rsidR="00584912" w:rsidRPr="00D62B6E" w:rsidRDefault="00584912" w:rsidP="00584912">
            <w:pPr>
              <w:numPr>
                <w:ilvl w:val="0"/>
                <w:numId w:val="3"/>
              </w:numPr>
              <w:spacing w:after="0"/>
              <w:jc w:val="both"/>
            </w:pPr>
            <w:r w:rsidRPr="00D62B6E">
              <w:t>ak nie sú zistené nezrovnalosti a vec je možné uzavrieť, refundácia sa vykoná poskytnutím dotácie prostredníctvom dodatku k dotačnej zmluve (úprava je štandardne začlenená do iného dodatku k dotačnej zmluve a nie je sama o sebe dôvodom na iniciovanie uzatvorenia dodatku k dotačnej zmluve)</w:t>
            </w:r>
          </w:p>
        </w:tc>
      </w:tr>
      <w:tr w:rsidR="00584912" w:rsidRPr="00D62B6E" w14:paraId="48B8EFE7" w14:textId="77777777" w:rsidTr="00584912">
        <w:trPr>
          <w:trHeight w:val="410"/>
        </w:trPr>
        <w:tc>
          <w:tcPr>
            <w:tcW w:w="851" w:type="dxa"/>
          </w:tcPr>
          <w:p w14:paraId="5CC84F6C" w14:textId="77777777" w:rsidR="00584912" w:rsidRPr="00D62B6E" w:rsidRDefault="00584912" w:rsidP="00584912">
            <w:pPr>
              <w:jc w:val="center"/>
            </w:pPr>
            <w:r w:rsidRPr="00D62B6E">
              <w:t>6</w:t>
            </w:r>
          </w:p>
        </w:tc>
        <w:tc>
          <w:tcPr>
            <w:tcW w:w="8471" w:type="dxa"/>
          </w:tcPr>
          <w:p w14:paraId="0B9BCC90" w14:textId="77777777" w:rsidR="00584912" w:rsidRPr="00D62B6E" w:rsidRDefault="00584912" w:rsidP="00584912">
            <w:pPr>
              <w:jc w:val="both"/>
              <w:rPr>
                <w:b/>
              </w:rPr>
            </w:pPr>
            <w:r w:rsidRPr="00D62B6E">
              <w:rPr>
                <w:b/>
              </w:rPr>
              <w:t>Vyrozumenie žiadateľa a určenie maximálnej výšky refundácie:</w:t>
            </w:r>
          </w:p>
          <w:p w14:paraId="73035A1F" w14:textId="77777777" w:rsidR="00584912" w:rsidRPr="00D62B6E" w:rsidRDefault="00584912" w:rsidP="00584912">
            <w:pPr>
              <w:numPr>
                <w:ilvl w:val="0"/>
                <w:numId w:val="3"/>
              </w:numPr>
              <w:spacing w:after="0"/>
              <w:jc w:val="both"/>
            </w:pPr>
            <w:r w:rsidRPr="00D62B6E">
              <w:t xml:space="preserve">ak sú splnené podmienky na refundovanie, ministerstvo oznámi žiadateľovi do akej maximálnej výšky bude refundovať výdavky spojené s účasťou </w:t>
            </w:r>
            <w:r w:rsidRPr="00D62B6E">
              <w:br/>
              <w:t xml:space="preserve">na podujatí, </w:t>
            </w:r>
          </w:p>
          <w:p w14:paraId="62A53EBC" w14:textId="77777777" w:rsidR="00584912" w:rsidRPr="00D62B6E" w:rsidRDefault="00584912" w:rsidP="00584912">
            <w:pPr>
              <w:numPr>
                <w:ilvl w:val="0"/>
                <w:numId w:val="3"/>
              </w:numPr>
              <w:spacing w:after="0"/>
              <w:jc w:val="both"/>
            </w:pPr>
            <w:r w:rsidRPr="00D62B6E">
              <w:t xml:space="preserve">maximálna výška refundovaných výdavkov bude predstavovať 80 % oprávnených výdavkov v zmysle predloženej žiadosti. Nezohľadňujú sa výdavky, ktoré prepláca/uhrádza organizátor podujatia alebo jeho partner (napr. ak náklady na ubytovanie hradí organizátor/jeho sponzor, náklady na letenku a pod.). </w:t>
            </w:r>
          </w:p>
          <w:p w14:paraId="7864ACA7" w14:textId="77777777" w:rsidR="00584912" w:rsidRPr="00D62B6E" w:rsidRDefault="00584912" w:rsidP="00584912">
            <w:pPr>
              <w:numPr>
                <w:ilvl w:val="0"/>
                <w:numId w:val="3"/>
              </w:numPr>
              <w:spacing w:after="0"/>
              <w:jc w:val="both"/>
            </w:pPr>
            <w:r w:rsidRPr="00D62B6E">
              <w:t>vysoká škola môže požadovať aj refundáciu nižšiu ako 80 %, napr. ak sa                  na financovaní účasti, resp. podujatia podieľajú ďalší sponzori a pod. (napr. ak sú výdavky spojené s účasťou 1 000 €, pričom vysoká škola získala na tento účel sponzorsky 500 €, vysoká škola môže požiadať maximálne o refundáciu do výšky 50 %.) V zásade je na vysokej škole, aby sa dohodla s darcom na použití daru, nie je však možné, aby na ten istý výdavok bolo vykázané použitie napr. daru a dotácie zo strany ministerstva.</w:t>
            </w:r>
          </w:p>
          <w:p w14:paraId="49407442" w14:textId="77777777" w:rsidR="00584912" w:rsidRPr="00D62B6E" w:rsidRDefault="00584912" w:rsidP="00584912">
            <w:pPr>
              <w:numPr>
                <w:ilvl w:val="0"/>
                <w:numId w:val="3"/>
              </w:numPr>
              <w:spacing w:after="0"/>
              <w:jc w:val="both"/>
            </w:pPr>
            <w:r w:rsidRPr="00D62B6E">
              <w:t>ministerstvo zníži mieru refundácie, ak nie je možné vyhovieť v plnej výške z dôvodu zostatkovej sumy ministerstva na tento účel.</w:t>
            </w:r>
          </w:p>
        </w:tc>
      </w:tr>
    </w:tbl>
    <w:p w14:paraId="79D84848" w14:textId="77777777" w:rsidR="00584912" w:rsidRPr="00D62B6E" w:rsidRDefault="00584912" w:rsidP="00584912">
      <w:pPr>
        <w:spacing w:line="276" w:lineRule="auto"/>
        <w:jc w:val="both"/>
        <w:rPr>
          <w:b/>
        </w:rPr>
      </w:pPr>
      <w:r w:rsidRPr="00D62B6E">
        <w:rPr>
          <w:b/>
        </w:rPr>
        <w:br w:type="page"/>
      </w:r>
    </w:p>
    <w:p w14:paraId="7959EA6A" w14:textId="77777777" w:rsidR="00584912" w:rsidRPr="00D62B6E" w:rsidRDefault="00584912" w:rsidP="00584912">
      <w:pPr>
        <w:spacing w:line="276" w:lineRule="auto"/>
        <w:jc w:val="both"/>
        <w:rPr>
          <w:b/>
        </w:rPr>
      </w:pPr>
      <w:r w:rsidRPr="00D62B6E">
        <w:rPr>
          <w:b/>
        </w:rPr>
        <w:lastRenderedPageBreak/>
        <w:t>Príloha A – Žiadosť o refundáciu – úhradu</w:t>
      </w:r>
      <w:r w:rsidRPr="00D62B6E">
        <w:t xml:space="preserve"> </w:t>
      </w:r>
      <w:r w:rsidRPr="00D62B6E">
        <w:rPr>
          <w:b/>
        </w:rPr>
        <w:t>nákladov VŠ spojených s účasťou študentov na medzinárodných študentských súťažiach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8"/>
        <w:gridCol w:w="4772"/>
      </w:tblGrid>
      <w:tr w:rsidR="00584912" w:rsidRPr="00D62B6E" w14:paraId="1CCAEBAB" w14:textId="77777777" w:rsidTr="00584912">
        <w:tc>
          <w:tcPr>
            <w:tcW w:w="4361" w:type="dxa"/>
            <w:hideMark/>
          </w:tcPr>
          <w:p w14:paraId="0982D2E1" w14:textId="77777777" w:rsidR="00584912" w:rsidRPr="00D62B6E" w:rsidRDefault="00584912" w:rsidP="00584912">
            <w:pPr>
              <w:spacing w:line="276" w:lineRule="auto"/>
              <w:jc w:val="both"/>
              <w:rPr>
                <w:b/>
              </w:rPr>
            </w:pPr>
            <w:r w:rsidRPr="00D62B6E">
              <w:rPr>
                <w:b/>
              </w:rPr>
              <w:t>Názov vysokej školy</w:t>
            </w:r>
          </w:p>
        </w:tc>
        <w:tc>
          <w:tcPr>
            <w:tcW w:w="4851" w:type="dxa"/>
            <w:hideMark/>
          </w:tcPr>
          <w:p w14:paraId="7AE0CAA4" w14:textId="77777777" w:rsidR="00584912" w:rsidRPr="00D62B6E" w:rsidRDefault="00584912" w:rsidP="00584912">
            <w:pPr>
              <w:spacing w:line="276" w:lineRule="auto"/>
              <w:jc w:val="both"/>
              <w:rPr>
                <w:i/>
              </w:rPr>
            </w:pPr>
          </w:p>
        </w:tc>
      </w:tr>
      <w:tr w:rsidR="00584912" w:rsidRPr="00D62B6E" w14:paraId="2CC1FD22" w14:textId="77777777" w:rsidTr="00584912">
        <w:tc>
          <w:tcPr>
            <w:tcW w:w="4361" w:type="dxa"/>
          </w:tcPr>
          <w:p w14:paraId="2FBFBCCA" w14:textId="77777777" w:rsidR="00584912" w:rsidRPr="00D62B6E" w:rsidRDefault="00584912" w:rsidP="00584912">
            <w:pPr>
              <w:spacing w:line="276" w:lineRule="auto"/>
              <w:jc w:val="both"/>
              <w:rPr>
                <w:b/>
              </w:rPr>
            </w:pPr>
            <w:r w:rsidRPr="00D62B6E">
              <w:rPr>
                <w:b/>
              </w:rPr>
              <w:t>Adresa vysokej školy a jej IČO:</w:t>
            </w:r>
          </w:p>
        </w:tc>
        <w:tc>
          <w:tcPr>
            <w:tcW w:w="4851" w:type="dxa"/>
          </w:tcPr>
          <w:p w14:paraId="69BA57AA" w14:textId="77777777" w:rsidR="00584912" w:rsidRPr="00D62B6E" w:rsidRDefault="00584912" w:rsidP="00584912">
            <w:pPr>
              <w:spacing w:line="276" w:lineRule="auto"/>
              <w:jc w:val="both"/>
              <w:rPr>
                <w:i/>
              </w:rPr>
            </w:pPr>
          </w:p>
        </w:tc>
      </w:tr>
      <w:tr w:rsidR="00584912" w:rsidRPr="00D62B6E" w14:paraId="0C4E33EE" w14:textId="77777777" w:rsidTr="00584912">
        <w:tc>
          <w:tcPr>
            <w:tcW w:w="4361" w:type="dxa"/>
          </w:tcPr>
          <w:p w14:paraId="2918DC2B" w14:textId="77777777" w:rsidR="00584912" w:rsidRPr="00D62B6E" w:rsidRDefault="00584912" w:rsidP="00584912">
            <w:pPr>
              <w:spacing w:line="276" w:lineRule="auto"/>
              <w:jc w:val="both"/>
              <w:rPr>
                <w:b/>
              </w:rPr>
            </w:pPr>
            <w:r w:rsidRPr="00D62B6E">
              <w:rPr>
                <w:b/>
              </w:rPr>
              <w:t>Relevantnosť účasti súvisí so štúdiom účastníka</w:t>
            </w:r>
          </w:p>
        </w:tc>
        <w:tc>
          <w:tcPr>
            <w:tcW w:w="4851" w:type="dxa"/>
          </w:tcPr>
          <w:p w14:paraId="39C316CB" w14:textId="77777777" w:rsidR="00584912" w:rsidRPr="00D62B6E" w:rsidRDefault="00584912" w:rsidP="00584912">
            <w:pPr>
              <w:spacing w:line="276" w:lineRule="auto"/>
              <w:jc w:val="both"/>
              <w:rPr>
                <w:i/>
              </w:rPr>
            </w:pPr>
            <w:r w:rsidRPr="00D62B6E">
              <w:rPr>
                <w:i/>
              </w:rPr>
              <w:t>Áno/Nie</w:t>
            </w:r>
          </w:p>
        </w:tc>
      </w:tr>
      <w:tr w:rsidR="00584912" w:rsidRPr="00D62B6E" w14:paraId="43D64327" w14:textId="77777777" w:rsidTr="00584912">
        <w:tc>
          <w:tcPr>
            <w:tcW w:w="4361" w:type="dxa"/>
          </w:tcPr>
          <w:p w14:paraId="2F2ADE32" w14:textId="77777777" w:rsidR="00584912" w:rsidRPr="00D62B6E" w:rsidRDefault="00584912" w:rsidP="00584912">
            <w:pPr>
              <w:spacing w:line="276" w:lineRule="auto"/>
              <w:jc w:val="both"/>
              <w:rPr>
                <w:b/>
              </w:rPr>
            </w:pPr>
            <w:r w:rsidRPr="00D62B6E">
              <w:rPr>
                <w:b/>
              </w:rPr>
              <w:t>Názov študijného programu</w:t>
            </w:r>
          </w:p>
        </w:tc>
        <w:tc>
          <w:tcPr>
            <w:tcW w:w="4851" w:type="dxa"/>
          </w:tcPr>
          <w:p w14:paraId="1A9AE880" w14:textId="77777777" w:rsidR="00584912" w:rsidRPr="00D62B6E" w:rsidRDefault="00584912" w:rsidP="00584912">
            <w:pPr>
              <w:spacing w:line="276" w:lineRule="auto"/>
              <w:jc w:val="both"/>
              <w:rPr>
                <w:i/>
              </w:rPr>
            </w:pPr>
            <w:r w:rsidRPr="00D62B6E">
              <w:rPr>
                <w:i/>
              </w:rPr>
              <w:t>Ak sú potrebné ďalšie riadky (napríklad študenti sú z rôznych programov), vložte ich</w:t>
            </w:r>
          </w:p>
        </w:tc>
      </w:tr>
      <w:tr w:rsidR="00584912" w:rsidRPr="00D62B6E" w14:paraId="1F5EA19D" w14:textId="77777777" w:rsidTr="00584912">
        <w:tc>
          <w:tcPr>
            <w:tcW w:w="4361" w:type="dxa"/>
          </w:tcPr>
          <w:p w14:paraId="0DDB020B" w14:textId="77777777" w:rsidR="00584912" w:rsidRPr="00D62B6E" w:rsidRDefault="00584912" w:rsidP="00584912">
            <w:pPr>
              <w:spacing w:line="276" w:lineRule="auto"/>
              <w:jc w:val="both"/>
              <w:rPr>
                <w:b/>
              </w:rPr>
            </w:pPr>
            <w:r w:rsidRPr="00D62B6E">
              <w:rPr>
                <w:b/>
              </w:rPr>
              <w:t>Názov študijného odboru alebo kombinácia študijných odborov</w:t>
            </w:r>
          </w:p>
        </w:tc>
        <w:tc>
          <w:tcPr>
            <w:tcW w:w="4851" w:type="dxa"/>
          </w:tcPr>
          <w:p w14:paraId="25EA0F6D" w14:textId="77777777" w:rsidR="00584912" w:rsidRPr="00D62B6E" w:rsidRDefault="00584912" w:rsidP="00584912">
            <w:pPr>
              <w:spacing w:line="276" w:lineRule="auto"/>
              <w:jc w:val="both"/>
              <w:rPr>
                <w:i/>
              </w:rPr>
            </w:pPr>
          </w:p>
        </w:tc>
      </w:tr>
      <w:tr w:rsidR="00584912" w:rsidRPr="00D62B6E" w14:paraId="5FF6758E" w14:textId="77777777" w:rsidTr="00584912">
        <w:tc>
          <w:tcPr>
            <w:tcW w:w="4361" w:type="dxa"/>
          </w:tcPr>
          <w:p w14:paraId="0C6AD5C9" w14:textId="77777777" w:rsidR="00584912" w:rsidRPr="00D62B6E" w:rsidRDefault="00584912" w:rsidP="00584912">
            <w:pPr>
              <w:spacing w:line="276" w:lineRule="auto"/>
              <w:jc w:val="both"/>
              <w:rPr>
                <w:b/>
              </w:rPr>
            </w:pPr>
            <w:r w:rsidRPr="00D62B6E">
              <w:rPr>
                <w:b/>
              </w:rPr>
              <w:t>Stupeň štúdia</w:t>
            </w:r>
          </w:p>
        </w:tc>
        <w:tc>
          <w:tcPr>
            <w:tcW w:w="4851" w:type="dxa"/>
          </w:tcPr>
          <w:p w14:paraId="79983A03" w14:textId="77777777" w:rsidR="00584912" w:rsidRPr="00D62B6E" w:rsidRDefault="00584912" w:rsidP="00584912">
            <w:pPr>
              <w:spacing w:line="276" w:lineRule="auto"/>
              <w:jc w:val="both"/>
              <w:rPr>
                <w:i/>
              </w:rPr>
            </w:pPr>
            <w:r w:rsidRPr="00D62B6E">
              <w:rPr>
                <w:i/>
              </w:rPr>
              <w:t>1,2,3</w:t>
            </w:r>
          </w:p>
        </w:tc>
      </w:tr>
      <w:tr w:rsidR="00584912" w:rsidRPr="00D62B6E" w14:paraId="689E0D5F" w14:textId="77777777" w:rsidTr="00584912">
        <w:tc>
          <w:tcPr>
            <w:tcW w:w="4361" w:type="dxa"/>
          </w:tcPr>
          <w:p w14:paraId="0D08BB28" w14:textId="77777777" w:rsidR="00584912" w:rsidRPr="00D62B6E" w:rsidRDefault="00584912" w:rsidP="00584912">
            <w:pPr>
              <w:spacing w:line="276" w:lineRule="auto"/>
              <w:jc w:val="both"/>
              <w:rPr>
                <w:b/>
              </w:rPr>
            </w:pPr>
            <w:r w:rsidRPr="00D62B6E">
              <w:rPr>
                <w:b/>
              </w:rPr>
              <w:t>Počet študentov</w:t>
            </w:r>
          </w:p>
        </w:tc>
        <w:tc>
          <w:tcPr>
            <w:tcW w:w="4851" w:type="dxa"/>
          </w:tcPr>
          <w:p w14:paraId="23009698" w14:textId="77777777" w:rsidR="00584912" w:rsidRPr="00D62B6E" w:rsidRDefault="00584912" w:rsidP="00584912">
            <w:pPr>
              <w:spacing w:line="276" w:lineRule="auto"/>
              <w:jc w:val="both"/>
              <w:rPr>
                <w:i/>
              </w:rPr>
            </w:pPr>
            <w:r w:rsidRPr="00D62B6E">
              <w:rPr>
                <w:i/>
              </w:rPr>
              <w:t xml:space="preserve">Uveďte počet študentov v danom programe a stupni, ktorí sa daného podujatia zúčastnili. Ďalej uveďte, či sa študenti zúčastnili podujatia ako </w:t>
            </w:r>
            <w:r w:rsidRPr="00D62B6E">
              <w:rPr>
                <w:b/>
                <w:i/>
              </w:rPr>
              <w:t>jednotlivci/ako jeden tím/ako niekoľko tímov</w:t>
            </w:r>
            <w:r w:rsidRPr="00D62B6E">
              <w:rPr>
                <w:i/>
              </w:rPr>
              <w:t xml:space="preserve"> (ponechajte len relevantnú informáciu).</w:t>
            </w:r>
          </w:p>
        </w:tc>
      </w:tr>
      <w:tr w:rsidR="00584912" w:rsidRPr="00D62B6E" w14:paraId="2C8A9F0B" w14:textId="77777777" w:rsidTr="00584912">
        <w:tc>
          <w:tcPr>
            <w:tcW w:w="4361" w:type="dxa"/>
          </w:tcPr>
          <w:p w14:paraId="1273F2A5" w14:textId="77777777" w:rsidR="00584912" w:rsidRPr="00D62B6E" w:rsidRDefault="00584912" w:rsidP="00584912">
            <w:pPr>
              <w:spacing w:line="276" w:lineRule="auto"/>
              <w:jc w:val="both"/>
              <w:rPr>
                <w:b/>
              </w:rPr>
            </w:pPr>
            <w:r w:rsidRPr="00D62B6E">
              <w:rPr>
                <w:b/>
              </w:rPr>
              <w:t>Názov podujatia</w:t>
            </w:r>
          </w:p>
        </w:tc>
        <w:tc>
          <w:tcPr>
            <w:tcW w:w="4851" w:type="dxa"/>
          </w:tcPr>
          <w:p w14:paraId="05306475" w14:textId="77777777" w:rsidR="00584912" w:rsidRPr="00D62B6E" w:rsidRDefault="00584912" w:rsidP="00584912">
            <w:pPr>
              <w:spacing w:line="276" w:lineRule="auto"/>
              <w:jc w:val="both"/>
              <w:rPr>
                <w:i/>
              </w:rPr>
            </w:pPr>
            <w:r w:rsidRPr="00D62B6E">
              <w:rPr>
                <w:i/>
              </w:rPr>
              <w:t>Uveďte názov podujatia, ktorého sa týka refundácia</w:t>
            </w:r>
          </w:p>
        </w:tc>
      </w:tr>
      <w:tr w:rsidR="00584912" w:rsidRPr="00D62B6E" w14:paraId="7C2A1C41" w14:textId="77777777" w:rsidTr="00584912">
        <w:tc>
          <w:tcPr>
            <w:tcW w:w="4361" w:type="dxa"/>
          </w:tcPr>
          <w:p w14:paraId="5D0427DC" w14:textId="77777777" w:rsidR="00584912" w:rsidRPr="00D62B6E" w:rsidRDefault="00584912" w:rsidP="00584912">
            <w:pPr>
              <w:spacing w:line="276" w:lineRule="auto"/>
              <w:jc w:val="both"/>
              <w:rPr>
                <w:b/>
              </w:rPr>
            </w:pPr>
            <w:r w:rsidRPr="00D62B6E">
              <w:rPr>
                <w:b/>
              </w:rPr>
              <w:t>Organizátor podujatia</w:t>
            </w:r>
          </w:p>
        </w:tc>
        <w:tc>
          <w:tcPr>
            <w:tcW w:w="4851" w:type="dxa"/>
          </w:tcPr>
          <w:p w14:paraId="037A0BFA" w14:textId="77777777" w:rsidR="00584912" w:rsidRPr="00D62B6E" w:rsidRDefault="00584912" w:rsidP="00584912">
            <w:pPr>
              <w:spacing w:line="276" w:lineRule="auto"/>
              <w:jc w:val="both"/>
              <w:rPr>
                <w:i/>
              </w:rPr>
            </w:pPr>
          </w:p>
        </w:tc>
      </w:tr>
      <w:tr w:rsidR="00584912" w:rsidRPr="00D62B6E" w14:paraId="0F08E6E2" w14:textId="77777777" w:rsidTr="00584912">
        <w:tc>
          <w:tcPr>
            <w:tcW w:w="4361" w:type="dxa"/>
            <w:hideMark/>
          </w:tcPr>
          <w:p w14:paraId="768AF0C8" w14:textId="77777777" w:rsidR="00584912" w:rsidRPr="00D62B6E" w:rsidRDefault="00584912" w:rsidP="00584912">
            <w:pPr>
              <w:spacing w:line="276" w:lineRule="auto"/>
              <w:jc w:val="both"/>
              <w:rPr>
                <w:b/>
              </w:rPr>
            </w:pPr>
            <w:r w:rsidRPr="00D62B6E">
              <w:rPr>
                <w:b/>
              </w:rPr>
              <w:t>Termín a miesto konania podujatia</w:t>
            </w:r>
          </w:p>
        </w:tc>
        <w:tc>
          <w:tcPr>
            <w:tcW w:w="4851" w:type="dxa"/>
          </w:tcPr>
          <w:p w14:paraId="4B441C92" w14:textId="77777777" w:rsidR="00584912" w:rsidRPr="00D62B6E" w:rsidRDefault="00584912" w:rsidP="00584912">
            <w:pPr>
              <w:spacing w:line="276" w:lineRule="auto"/>
              <w:jc w:val="both"/>
              <w:rPr>
                <w:i/>
              </w:rPr>
            </w:pPr>
            <w:r w:rsidRPr="00D62B6E">
              <w:rPr>
                <w:i/>
              </w:rPr>
              <w:t>Termín + mesto a štát</w:t>
            </w:r>
          </w:p>
        </w:tc>
      </w:tr>
      <w:tr w:rsidR="00584912" w:rsidRPr="00D62B6E" w14:paraId="6D2C85FE" w14:textId="77777777" w:rsidTr="00584912">
        <w:tc>
          <w:tcPr>
            <w:tcW w:w="4361" w:type="dxa"/>
          </w:tcPr>
          <w:p w14:paraId="638E1769" w14:textId="77777777" w:rsidR="00584912" w:rsidRPr="00D62B6E" w:rsidRDefault="00584912" w:rsidP="00584912">
            <w:pPr>
              <w:spacing w:line="276" w:lineRule="auto"/>
              <w:jc w:val="both"/>
              <w:rPr>
                <w:b/>
              </w:rPr>
            </w:pPr>
            <w:r w:rsidRPr="00D62B6E">
              <w:rPr>
                <w:b/>
              </w:rPr>
              <w:t>Ďalšie informácie a stručná charakteristika podujatia</w:t>
            </w:r>
          </w:p>
        </w:tc>
        <w:tc>
          <w:tcPr>
            <w:tcW w:w="4851" w:type="dxa"/>
          </w:tcPr>
          <w:p w14:paraId="5D24F088" w14:textId="77777777" w:rsidR="00584912" w:rsidRPr="00D62B6E" w:rsidRDefault="00584912" w:rsidP="00584912">
            <w:pPr>
              <w:spacing w:line="276" w:lineRule="auto"/>
              <w:jc w:val="both"/>
              <w:rPr>
                <w:i/>
              </w:rPr>
            </w:pPr>
            <w:r w:rsidRPr="00D62B6E">
              <w:rPr>
                <w:i/>
              </w:rPr>
              <w:t>Napr. webová stránka organizátora s ďalšími informáciami o podujatí. Ďalej stručne uveďte, čo je predmetom podujatia, ak je potrebné, objasnite súvis podujatia so štúdiom študenta/študentov</w:t>
            </w:r>
          </w:p>
        </w:tc>
      </w:tr>
      <w:tr w:rsidR="00584912" w:rsidRPr="00D62B6E" w14:paraId="1E304417" w14:textId="77777777" w:rsidTr="00584912">
        <w:tc>
          <w:tcPr>
            <w:tcW w:w="4361" w:type="dxa"/>
          </w:tcPr>
          <w:p w14:paraId="601D5363" w14:textId="77777777" w:rsidR="00584912" w:rsidRPr="00D62B6E" w:rsidRDefault="00584912" w:rsidP="00584912">
            <w:pPr>
              <w:spacing w:line="276" w:lineRule="auto"/>
              <w:jc w:val="both"/>
              <w:rPr>
                <w:b/>
              </w:rPr>
            </w:pPr>
            <w:r w:rsidRPr="00D62B6E">
              <w:rPr>
                <w:b/>
              </w:rPr>
              <w:t>Podmienky postupu</w:t>
            </w:r>
          </w:p>
        </w:tc>
        <w:tc>
          <w:tcPr>
            <w:tcW w:w="4851" w:type="dxa"/>
          </w:tcPr>
          <w:p w14:paraId="6014EF61" w14:textId="77777777" w:rsidR="00584912" w:rsidRPr="00D62B6E" w:rsidRDefault="00584912" w:rsidP="00584912">
            <w:pPr>
              <w:spacing w:line="276" w:lineRule="auto"/>
              <w:jc w:val="both"/>
              <w:rPr>
                <w:i/>
              </w:rPr>
            </w:pPr>
            <w:r w:rsidRPr="00D62B6E">
              <w:rPr>
                <w:i/>
              </w:rPr>
              <w:t>Uveďte podmienky, ktoré bolo potrebné splniť pre postup/registráciu na uvedenú súťaž. Ak účasti predchádza národné kolo alebo iný spôsob výberu, uveďte aké úrovne študenti absolvovali a ako sa umiestnili (ak je možné, aj z koľkých účastníkov). Ak je účasť otvorená, uveďte spôsob, akým vysoká škola vybrala študenta/študentov, ktorí sa majú podujatia zúčastniť.</w:t>
            </w:r>
          </w:p>
        </w:tc>
      </w:tr>
      <w:tr w:rsidR="00584912" w:rsidRPr="00D62B6E" w14:paraId="02987FEA" w14:textId="77777777" w:rsidTr="00584912">
        <w:tc>
          <w:tcPr>
            <w:tcW w:w="4361" w:type="dxa"/>
          </w:tcPr>
          <w:p w14:paraId="3CB0F6C1" w14:textId="77777777" w:rsidR="00584912" w:rsidRPr="00D62B6E" w:rsidRDefault="00584912" w:rsidP="00584912">
            <w:pPr>
              <w:spacing w:line="276" w:lineRule="auto"/>
              <w:jc w:val="both"/>
              <w:rPr>
                <w:b/>
              </w:rPr>
            </w:pPr>
            <w:r w:rsidRPr="00D62B6E">
              <w:rPr>
                <w:b/>
              </w:rPr>
              <w:t>Dátum začatia pracovnej cesty</w:t>
            </w:r>
          </w:p>
        </w:tc>
        <w:tc>
          <w:tcPr>
            <w:tcW w:w="4851" w:type="dxa"/>
          </w:tcPr>
          <w:p w14:paraId="6BF72021" w14:textId="77777777" w:rsidR="00584912" w:rsidRPr="00D62B6E" w:rsidRDefault="00584912" w:rsidP="00584912">
            <w:pPr>
              <w:spacing w:line="276" w:lineRule="auto"/>
              <w:jc w:val="both"/>
              <w:rPr>
                <w:i/>
              </w:rPr>
            </w:pPr>
          </w:p>
        </w:tc>
      </w:tr>
      <w:tr w:rsidR="00584912" w:rsidRPr="00D62B6E" w14:paraId="294B6DFA" w14:textId="77777777" w:rsidTr="00584912">
        <w:tc>
          <w:tcPr>
            <w:tcW w:w="4361" w:type="dxa"/>
          </w:tcPr>
          <w:p w14:paraId="2F6FD31B" w14:textId="77777777" w:rsidR="00584912" w:rsidRPr="00D62B6E" w:rsidRDefault="00584912" w:rsidP="00584912">
            <w:pPr>
              <w:spacing w:line="276" w:lineRule="auto"/>
              <w:jc w:val="both"/>
              <w:rPr>
                <w:b/>
              </w:rPr>
            </w:pPr>
            <w:r w:rsidRPr="00D62B6E">
              <w:rPr>
                <w:b/>
              </w:rPr>
              <w:t>Dátum ukončenia pracovnej cesty</w:t>
            </w:r>
          </w:p>
        </w:tc>
        <w:tc>
          <w:tcPr>
            <w:tcW w:w="4851" w:type="dxa"/>
          </w:tcPr>
          <w:p w14:paraId="700274E5" w14:textId="77777777" w:rsidR="00584912" w:rsidRPr="00D62B6E" w:rsidRDefault="00584912" w:rsidP="00584912">
            <w:pPr>
              <w:spacing w:line="276" w:lineRule="auto"/>
              <w:jc w:val="both"/>
              <w:rPr>
                <w:i/>
              </w:rPr>
            </w:pPr>
          </w:p>
        </w:tc>
      </w:tr>
      <w:tr w:rsidR="00584912" w:rsidRPr="00D62B6E" w14:paraId="50196A80" w14:textId="77777777" w:rsidTr="00584912">
        <w:tc>
          <w:tcPr>
            <w:tcW w:w="4361" w:type="dxa"/>
          </w:tcPr>
          <w:p w14:paraId="4DC6E22A" w14:textId="77777777" w:rsidR="00584912" w:rsidRPr="00D62B6E" w:rsidRDefault="00584912" w:rsidP="00584912">
            <w:pPr>
              <w:spacing w:line="276" w:lineRule="auto"/>
              <w:jc w:val="both"/>
              <w:rPr>
                <w:b/>
              </w:rPr>
            </w:pPr>
            <w:r w:rsidRPr="00D62B6E">
              <w:rPr>
                <w:b/>
              </w:rPr>
              <w:lastRenderedPageBreak/>
              <w:t>Dátum vyúčtovania pracovnej cesty posledných účastníkom</w:t>
            </w:r>
          </w:p>
        </w:tc>
        <w:tc>
          <w:tcPr>
            <w:tcW w:w="4851" w:type="dxa"/>
          </w:tcPr>
          <w:p w14:paraId="61DF56FF" w14:textId="77777777" w:rsidR="00584912" w:rsidRPr="00D62B6E" w:rsidRDefault="00584912" w:rsidP="00584912">
            <w:pPr>
              <w:spacing w:line="276" w:lineRule="auto"/>
              <w:jc w:val="both"/>
              <w:rPr>
                <w:i/>
              </w:rPr>
            </w:pPr>
            <w:r w:rsidRPr="00D62B6E">
              <w:rPr>
                <w:i/>
              </w:rPr>
              <w:t>Uveďte dátum, keď posledný účastník mal zúčtovanú pracovnú cestu, na uplatnenie refundácie sa vyžaduje doručenie žiadosti do 4 týždňov od skončenia cesty</w:t>
            </w:r>
          </w:p>
        </w:tc>
      </w:tr>
      <w:tr w:rsidR="00584912" w:rsidRPr="00D62B6E" w14:paraId="64063FE4" w14:textId="77777777" w:rsidTr="00584912">
        <w:tc>
          <w:tcPr>
            <w:tcW w:w="4361" w:type="dxa"/>
            <w:hideMark/>
          </w:tcPr>
          <w:p w14:paraId="7A177F9F" w14:textId="77777777" w:rsidR="00584912" w:rsidRPr="00D62B6E" w:rsidRDefault="00584912" w:rsidP="00584912">
            <w:pPr>
              <w:spacing w:line="276" w:lineRule="auto"/>
              <w:jc w:val="both"/>
              <w:rPr>
                <w:b/>
              </w:rPr>
            </w:pPr>
            <w:r w:rsidRPr="00D62B6E">
              <w:rPr>
                <w:b/>
              </w:rPr>
              <w:t>Informácia o výsledkoch cesty</w:t>
            </w:r>
          </w:p>
        </w:tc>
        <w:tc>
          <w:tcPr>
            <w:tcW w:w="4851" w:type="dxa"/>
            <w:hideMark/>
          </w:tcPr>
          <w:p w14:paraId="7287EFC5" w14:textId="77777777" w:rsidR="00584912" w:rsidRPr="00D62B6E" w:rsidRDefault="00584912" w:rsidP="00584912">
            <w:pPr>
              <w:spacing w:line="276" w:lineRule="auto"/>
              <w:jc w:val="both"/>
              <w:rPr>
                <w:i/>
              </w:rPr>
            </w:pPr>
            <w:r w:rsidRPr="00D62B6E">
              <w:rPr>
                <w:i/>
              </w:rPr>
              <w:t xml:space="preserve">Uveďte informácie o podujatí, najmä koľko účastníkov/tímov sa podujatia zúčastnilo, z koľkých štátov/vysokých škôl, v akých kategóriách sa súťažilo, v akej kategórií súťažili účastníci za vysokú školu a ako sa umiestnili v danej kategórií, prípadne celkovo, podľa povahy podujatia. Ak účastníci postupujú do ďalšieho kola uveďte kam postúpili a pod. Uveďte aj odkaz na webové stránky, kde je možné získať podrobnejšie informácie.  </w:t>
            </w:r>
          </w:p>
        </w:tc>
      </w:tr>
    </w:tbl>
    <w:p w14:paraId="5ECDFA3F" w14:textId="77777777" w:rsidR="00584912" w:rsidRPr="00D62B6E" w:rsidRDefault="00584912" w:rsidP="00584912">
      <w:pPr>
        <w:spacing w:line="276" w:lineRule="auto"/>
        <w:jc w:val="both"/>
        <w:rPr>
          <w:b/>
        </w:rPr>
      </w:pPr>
      <w:r w:rsidRPr="00D62B6E">
        <w:rPr>
          <w:b/>
        </w:rPr>
        <w:t>Vyúčtovanie za jednotlivé osoby (uvádza sa uznaný nárok v rámci vyúčtovania               na vysokej škole)</w:t>
      </w:r>
      <w:r w:rsidRPr="00D62B6E">
        <w:rPr>
          <w:b/>
          <w:vertAlign w:val="superscript"/>
        </w:rPr>
        <w:footnoteReference w:id="28"/>
      </w:r>
    </w:p>
    <w:p w14:paraId="1F063CB9" w14:textId="77777777" w:rsidR="00584912" w:rsidRPr="00D62B6E" w:rsidRDefault="00584912" w:rsidP="00584912">
      <w:pPr>
        <w:spacing w:line="276" w:lineRule="auto"/>
        <w:jc w:val="both"/>
        <w:rPr>
          <w:b/>
        </w:rPr>
      </w:pPr>
      <w:r w:rsidRPr="00D62B6E">
        <w:rPr>
          <w:b/>
        </w:rPr>
        <w:t xml:space="preserve">Osoba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2516"/>
        <w:gridCol w:w="1970"/>
      </w:tblGrid>
      <w:tr w:rsidR="00584912" w:rsidRPr="00D62B6E" w14:paraId="5C67D31C" w14:textId="77777777" w:rsidTr="00584912">
        <w:tc>
          <w:tcPr>
            <w:tcW w:w="4644" w:type="dxa"/>
            <w:hideMark/>
          </w:tcPr>
          <w:p w14:paraId="4D544605" w14:textId="77777777" w:rsidR="00584912" w:rsidRPr="00D62B6E" w:rsidRDefault="00584912" w:rsidP="00584912">
            <w:pPr>
              <w:spacing w:line="276" w:lineRule="auto"/>
              <w:jc w:val="center"/>
              <w:rPr>
                <w:b/>
              </w:rPr>
            </w:pPr>
            <w:r w:rsidRPr="00D62B6E">
              <w:rPr>
                <w:b/>
              </w:rPr>
              <w:t>Položka – zahraničie</w:t>
            </w:r>
          </w:p>
        </w:tc>
        <w:tc>
          <w:tcPr>
            <w:tcW w:w="2552" w:type="dxa"/>
            <w:hideMark/>
          </w:tcPr>
          <w:p w14:paraId="350F0C3A" w14:textId="77777777" w:rsidR="00584912" w:rsidRPr="00D62B6E" w:rsidRDefault="00584912" w:rsidP="00584912">
            <w:pPr>
              <w:spacing w:line="276" w:lineRule="auto"/>
              <w:jc w:val="center"/>
              <w:rPr>
                <w:b/>
              </w:rPr>
            </w:pPr>
            <w:r w:rsidRPr="00D62B6E">
              <w:rPr>
                <w:b/>
              </w:rPr>
              <w:t>Vyplatené v mene</w:t>
            </w:r>
            <w:r w:rsidRPr="00D62B6E">
              <w:rPr>
                <w:b/>
                <w:vertAlign w:val="superscript"/>
              </w:rPr>
              <w:footnoteReference w:id="29"/>
            </w:r>
          </w:p>
        </w:tc>
        <w:tc>
          <w:tcPr>
            <w:tcW w:w="2016" w:type="dxa"/>
            <w:hideMark/>
          </w:tcPr>
          <w:p w14:paraId="1D54E1D1" w14:textId="77777777" w:rsidR="00584912" w:rsidRPr="00D62B6E" w:rsidRDefault="00584912" w:rsidP="00584912">
            <w:pPr>
              <w:spacing w:line="276" w:lineRule="auto"/>
              <w:jc w:val="center"/>
              <w:rPr>
                <w:b/>
              </w:rPr>
            </w:pPr>
            <w:r w:rsidRPr="00D62B6E">
              <w:rPr>
                <w:b/>
              </w:rPr>
              <w:t>€</w:t>
            </w:r>
          </w:p>
        </w:tc>
      </w:tr>
      <w:tr w:rsidR="00584912" w:rsidRPr="00D62B6E" w14:paraId="3EBD1113" w14:textId="77777777" w:rsidTr="00584912">
        <w:tc>
          <w:tcPr>
            <w:tcW w:w="4644" w:type="dxa"/>
            <w:hideMark/>
          </w:tcPr>
          <w:p w14:paraId="161ABE41" w14:textId="77777777" w:rsidR="00584912" w:rsidRPr="00D62B6E" w:rsidRDefault="00584912" w:rsidP="00584912">
            <w:pPr>
              <w:spacing w:line="276" w:lineRule="auto"/>
              <w:jc w:val="both"/>
              <w:rPr>
                <w:b/>
              </w:rPr>
            </w:pPr>
            <w:r w:rsidRPr="00D62B6E">
              <w:rPr>
                <w:b/>
              </w:rPr>
              <w:t>Stravné</w:t>
            </w:r>
          </w:p>
        </w:tc>
        <w:tc>
          <w:tcPr>
            <w:tcW w:w="2552" w:type="dxa"/>
          </w:tcPr>
          <w:p w14:paraId="1B01785E" w14:textId="77777777" w:rsidR="00584912" w:rsidRPr="00D62B6E" w:rsidRDefault="00584912" w:rsidP="00584912">
            <w:pPr>
              <w:spacing w:line="276" w:lineRule="auto"/>
              <w:jc w:val="both"/>
              <w:rPr>
                <w:b/>
              </w:rPr>
            </w:pPr>
          </w:p>
        </w:tc>
        <w:tc>
          <w:tcPr>
            <w:tcW w:w="2016" w:type="dxa"/>
          </w:tcPr>
          <w:p w14:paraId="22735CD5" w14:textId="77777777" w:rsidR="00584912" w:rsidRPr="00D62B6E" w:rsidRDefault="00584912" w:rsidP="00584912">
            <w:pPr>
              <w:spacing w:line="276" w:lineRule="auto"/>
              <w:jc w:val="both"/>
              <w:rPr>
                <w:b/>
              </w:rPr>
            </w:pPr>
          </w:p>
        </w:tc>
      </w:tr>
      <w:tr w:rsidR="00584912" w:rsidRPr="00D62B6E" w14:paraId="5F0E1C1E" w14:textId="77777777" w:rsidTr="00584912">
        <w:tc>
          <w:tcPr>
            <w:tcW w:w="4644" w:type="dxa"/>
            <w:hideMark/>
          </w:tcPr>
          <w:p w14:paraId="7644DA7E" w14:textId="77777777" w:rsidR="00584912" w:rsidRPr="00D62B6E" w:rsidRDefault="00584912" w:rsidP="00584912">
            <w:pPr>
              <w:spacing w:line="276" w:lineRule="auto"/>
              <w:jc w:val="both"/>
              <w:rPr>
                <w:b/>
              </w:rPr>
            </w:pPr>
            <w:r w:rsidRPr="00D62B6E">
              <w:rPr>
                <w:b/>
              </w:rPr>
              <w:t>Vreckové</w:t>
            </w:r>
          </w:p>
        </w:tc>
        <w:tc>
          <w:tcPr>
            <w:tcW w:w="2552" w:type="dxa"/>
          </w:tcPr>
          <w:p w14:paraId="4A7F16BF" w14:textId="77777777" w:rsidR="00584912" w:rsidRPr="00D62B6E" w:rsidRDefault="00584912" w:rsidP="00584912">
            <w:pPr>
              <w:spacing w:line="276" w:lineRule="auto"/>
              <w:jc w:val="both"/>
              <w:rPr>
                <w:b/>
              </w:rPr>
            </w:pPr>
          </w:p>
        </w:tc>
        <w:tc>
          <w:tcPr>
            <w:tcW w:w="2016" w:type="dxa"/>
          </w:tcPr>
          <w:p w14:paraId="08988AB6" w14:textId="77777777" w:rsidR="00584912" w:rsidRPr="00D62B6E" w:rsidRDefault="00584912" w:rsidP="00584912">
            <w:pPr>
              <w:spacing w:line="276" w:lineRule="auto"/>
              <w:jc w:val="both"/>
              <w:rPr>
                <w:b/>
              </w:rPr>
            </w:pPr>
          </w:p>
        </w:tc>
      </w:tr>
      <w:tr w:rsidR="00584912" w:rsidRPr="00D62B6E" w14:paraId="1558E174" w14:textId="77777777" w:rsidTr="00584912">
        <w:tc>
          <w:tcPr>
            <w:tcW w:w="4644" w:type="dxa"/>
            <w:hideMark/>
          </w:tcPr>
          <w:p w14:paraId="3B5986FC" w14:textId="77777777" w:rsidR="00584912" w:rsidRPr="00D62B6E" w:rsidRDefault="00584912" w:rsidP="00584912">
            <w:pPr>
              <w:spacing w:line="276" w:lineRule="auto"/>
              <w:jc w:val="both"/>
              <w:rPr>
                <w:b/>
              </w:rPr>
            </w:pPr>
            <w:r w:rsidRPr="00D62B6E">
              <w:rPr>
                <w:b/>
              </w:rPr>
              <w:t>Preprava</w:t>
            </w:r>
          </w:p>
        </w:tc>
        <w:tc>
          <w:tcPr>
            <w:tcW w:w="2552" w:type="dxa"/>
          </w:tcPr>
          <w:p w14:paraId="749C5473" w14:textId="77777777" w:rsidR="00584912" w:rsidRPr="00D62B6E" w:rsidRDefault="00584912" w:rsidP="00584912">
            <w:pPr>
              <w:spacing w:line="276" w:lineRule="auto"/>
              <w:jc w:val="both"/>
              <w:rPr>
                <w:b/>
              </w:rPr>
            </w:pPr>
          </w:p>
        </w:tc>
        <w:tc>
          <w:tcPr>
            <w:tcW w:w="2016" w:type="dxa"/>
          </w:tcPr>
          <w:p w14:paraId="2C60B6FD" w14:textId="77777777" w:rsidR="00584912" w:rsidRPr="00D62B6E" w:rsidRDefault="00584912" w:rsidP="00584912">
            <w:pPr>
              <w:spacing w:line="276" w:lineRule="auto"/>
              <w:jc w:val="both"/>
              <w:rPr>
                <w:b/>
              </w:rPr>
            </w:pPr>
          </w:p>
        </w:tc>
      </w:tr>
      <w:tr w:rsidR="00584912" w:rsidRPr="00D62B6E" w14:paraId="4E357EF9" w14:textId="77777777" w:rsidTr="00584912">
        <w:tc>
          <w:tcPr>
            <w:tcW w:w="4644" w:type="dxa"/>
            <w:hideMark/>
          </w:tcPr>
          <w:p w14:paraId="0DCDD4F1" w14:textId="77777777" w:rsidR="00584912" w:rsidRPr="00D62B6E" w:rsidRDefault="00584912" w:rsidP="00584912">
            <w:pPr>
              <w:spacing w:line="276" w:lineRule="auto"/>
              <w:jc w:val="both"/>
              <w:rPr>
                <w:b/>
              </w:rPr>
            </w:pPr>
            <w:r w:rsidRPr="00D62B6E">
              <w:rPr>
                <w:b/>
              </w:rPr>
              <w:t>Ubytovanie</w:t>
            </w:r>
          </w:p>
        </w:tc>
        <w:tc>
          <w:tcPr>
            <w:tcW w:w="2552" w:type="dxa"/>
          </w:tcPr>
          <w:p w14:paraId="2C6EE510" w14:textId="77777777" w:rsidR="00584912" w:rsidRPr="00D62B6E" w:rsidRDefault="00584912" w:rsidP="00584912">
            <w:pPr>
              <w:spacing w:line="276" w:lineRule="auto"/>
              <w:jc w:val="both"/>
              <w:rPr>
                <w:b/>
              </w:rPr>
            </w:pPr>
          </w:p>
        </w:tc>
        <w:tc>
          <w:tcPr>
            <w:tcW w:w="2016" w:type="dxa"/>
          </w:tcPr>
          <w:p w14:paraId="3556638A" w14:textId="77777777" w:rsidR="00584912" w:rsidRPr="00D62B6E" w:rsidRDefault="00584912" w:rsidP="00584912">
            <w:pPr>
              <w:spacing w:line="276" w:lineRule="auto"/>
              <w:jc w:val="both"/>
              <w:rPr>
                <w:b/>
              </w:rPr>
            </w:pPr>
          </w:p>
        </w:tc>
      </w:tr>
      <w:tr w:rsidR="00584912" w:rsidRPr="00D62B6E" w14:paraId="33BA06DB" w14:textId="77777777" w:rsidTr="00584912">
        <w:tc>
          <w:tcPr>
            <w:tcW w:w="4644" w:type="dxa"/>
            <w:hideMark/>
          </w:tcPr>
          <w:p w14:paraId="7554E820" w14:textId="77777777" w:rsidR="00584912" w:rsidRPr="00D62B6E" w:rsidRDefault="00584912" w:rsidP="00584912">
            <w:pPr>
              <w:spacing w:line="276" w:lineRule="auto"/>
              <w:jc w:val="both"/>
              <w:rPr>
                <w:b/>
              </w:rPr>
            </w:pPr>
            <w:r w:rsidRPr="00D62B6E">
              <w:rPr>
                <w:b/>
              </w:rPr>
              <w:t>Nutné vedľajšie výdavky</w:t>
            </w:r>
          </w:p>
        </w:tc>
        <w:tc>
          <w:tcPr>
            <w:tcW w:w="2552" w:type="dxa"/>
          </w:tcPr>
          <w:p w14:paraId="555A1360" w14:textId="77777777" w:rsidR="00584912" w:rsidRPr="00D62B6E" w:rsidRDefault="00584912" w:rsidP="00584912">
            <w:pPr>
              <w:spacing w:line="276" w:lineRule="auto"/>
              <w:jc w:val="both"/>
              <w:rPr>
                <w:b/>
              </w:rPr>
            </w:pPr>
          </w:p>
        </w:tc>
        <w:tc>
          <w:tcPr>
            <w:tcW w:w="2016" w:type="dxa"/>
          </w:tcPr>
          <w:p w14:paraId="7BA63E89" w14:textId="77777777" w:rsidR="00584912" w:rsidRPr="00D62B6E" w:rsidRDefault="00584912" w:rsidP="00584912">
            <w:pPr>
              <w:spacing w:line="276" w:lineRule="auto"/>
              <w:jc w:val="both"/>
              <w:rPr>
                <w:b/>
              </w:rPr>
            </w:pPr>
          </w:p>
        </w:tc>
      </w:tr>
      <w:tr w:rsidR="00584912" w:rsidRPr="00D62B6E" w14:paraId="54C910EE" w14:textId="77777777" w:rsidTr="00584912">
        <w:tc>
          <w:tcPr>
            <w:tcW w:w="4644" w:type="dxa"/>
            <w:hideMark/>
          </w:tcPr>
          <w:p w14:paraId="02A5C76B" w14:textId="77777777" w:rsidR="00584912" w:rsidRPr="00D62B6E" w:rsidRDefault="00584912" w:rsidP="00584912">
            <w:pPr>
              <w:numPr>
                <w:ilvl w:val="0"/>
                <w:numId w:val="3"/>
              </w:numPr>
              <w:spacing w:after="0" w:line="276" w:lineRule="auto"/>
              <w:jc w:val="both"/>
              <w:rPr>
                <w:b/>
              </w:rPr>
            </w:pPr>
            <w:r w:rsidRPr="00D62B6E">
              <w:rPr>
                <w:b/>
              </w:rPr>
              <w:t>V tom miestna preprava</w:t>
            </w:r>
          </w:p>
        </w:tc>
        <w:tc>
          <w:tcPr>
            <w:tcW w:w="2552" w:type="dxa"/>
          </w:tcPr>
          <w:p w14:paraId="2CE00EC4" w14:textId="77777777" w:rsidR="00584912" w:rsidRPr="00D62B6E" w:rsidRDefault="00584912" w:rsidP="00584912">
            <w:pPr>
              <w:spacing w:line="276" w:lineRule="auto"/>
              <w:jc w:val="both"/>
              <w:rPr>
                <w:b/>
              </w:rPr>
            </w:pPr>
          </w:p>
        </w:tc>
        <w:tc>
          <w:tcPr>
            <w:tcW w:w="2016" w:type="dxa"/>
          </w:tcPr>
          <w:p w14:paraId="2AA34634" w14:textId="77777777" w:rsidR="00584912" w:rsidRPr="00D62B6E" w:rsidRDefault="00584912" w:rsidP="00584912">
            <w:pPr>
              <w:spacing w:line="276" w:lineRule="auto"/>
              <w:jc w:val="both"/>
              <w:rPr>
                <w:b/>
              </w:rPr>
            </w:pPr>
          </w:p>
        </w:tc>
      </w:tr>
      <w:tr w:rsidR="00584912" w:rsidRPr="00D62B6E" w14:paraId="5CD1A582" w14:textId="77777777" w:rsidTr="00584912">
        <w:tc>
          <w:tcPr>
            <w:tcW w:w="4644" w:type="dxa"/>
            <w:hideMark/>
          </w:tcPr>
          <w:p w14:paraId="409B64B6" w14:textId="77777777" w:rsidR="00584912" w:rsidRPr="00D62B6E" w:rsidRDefault="00584912" w:rsidP="00584912">
            <w:pPr>
              <w:numPr>
                <w:ilvl w:val="0"/>
                <w:numId w:val="3"/>
              </w:numPr>
              <w:spacing w:after="0" w:line="276" w:lineRule="auto"/>
              <w:jc w:val="both"/>
              <w:rPr>
                <w:b/>
              </w:rPr>
            </w:pPr>
            <w:r w:rsidRPr="00D62B6E">
              <w:rPr>
                <w:b/>
              </w:rPr>
              <w:t xml:space="preserve">V tom registračné poplatky </w:t>
            </w:r>
          </w:p>
        </w:tc>
        <w:tc>
          <w:tcPr>
            <w:tcW w:w="2552" w:type="dxa"/>
          </w:tcPr>
          <w:p w14:paraId="24736353" w14:textId="77777777" w:rsidR="00584912" w:rsidRPr="00D62B6E" w:rsidRDefault="00584912" w:rsidP="00584912">
            <w:pPr>
              <w:spacing w:line="276" w:lineRule="auto"/>
              <w:jc w:val="both"/>
              <w:rPr>
                <w:b/>
              </w:rPr>
            </w:pPr>
          </w:p>
        </w:tc>
        <w:tc>
          <w:tcPr>
            <w:tcW w:w="2016" w:type="dxa"/>
          </w:tcPr>
          <w:p w14:paraId="79B62C62" w14:textId="77777777" w:rsidR="00584912" w:rsidRPr="00D62B6E" w:rsidRDefault="00584912" w:rsidP="00584912">
            <w:pPr>
              <w:spacing w:line="276" w:lineRule="auto"/>
              <w:jc w:val="both"/>
              <w:rPr>
                <w:b/>
              </w:rPr>
            </w:pPr>
          </w:p>
        </w:tc>
      </w:tr>
      <w:tr w:rsidR="00584912" w:rsidRPr="00D62B6E" w14:paraId="4AECD8D3" w14:textId="77777777" w:rsidTr="00584912">
        <w:tc>
          <w:tcPr>
            <w:tcW w:w="4644" w:type="dxa"/>
            <w:hideMark/>
          </w:tcPr>
          <w:p w14:paraId="71C75A72" w14:textId="77777777" w:rsidR="00584912" w:rsidRPr="00D62B6E" w:rsidRDefault="00584912" w:rsidP="00584912">
            <w:pPr>
              <w:numPr>
                <w:ilvl w:val="0"/>
                <w:numId w:val="3"/>
              </w:numPr>
              <w:spacing w:after="0" w:line="276" w:lineRule="auto"/>
              <w:jc w:val="both"/>
              <w:rPr>
                <w:b/>
              </w:rPr>
            </w:pPr>
            <w:r w:rsidRPr="00D62B6E">
              <w:rPr>
                <w:b/>
              </w:rPr>
              <w:t>V tom víza</w:t>
            </w:r>
          </w:p>
        </w:tc>
        <w:tc>
          <w:tcPr>
            <w:tcW w:w="2552" w:type="dxa"/>
          </w:tcPr>
          <w:p w14:paraId="07E5A8AD" w14:textId="77777777" w:rsidR="00584912" w:rsidRPr="00D62B6E" w:rsidRDefault="00584912" w:rsidP="00584912">
            <w:pPr>
              <w:spacing w:line="276" w:lineRule="auto"/>
              <w:jc w:val="both"/>
              <w:rPr>
                <w:b/>
              </w:rPr>
            </w:pPr>
          </w:p>
        </w:tc>
        <w:tc>
          <w:tcPr>
            <w:tcW w:w="2016" w:type="dxa"/>
          </w:tcPr>
          <w:p w14:paraId="10849FA3" w14:textId="77777777" w:rsidR="00584912" w:rsidRPr="00D62B6E" w:rsidRDefault="00584912" w:rsidP="00584912">
            <w:pPr>
              <w:spacing w:line="276" w:lineRule="auto"/>
              <w:jc w:val="both"/>
              <w:rPr>
                <w:b/>
              </w:rPr>
            </w:pPr>
          </w:p>
        </w:tc>
      </w:tr>
      <w:tr w:rsidR="00584912" w:rsidRPr="00D62B6E" w14:paraId="40DC6CC6" w14:textId="77777777" w:rsidTr="00584912">
        <w:tc>
          <w:tcPr>
            <w:tcW w:w="4644" w:type="dxa"/>
            <w:hideMark/>
          </w:tcPr>
          <w:p w14:paraId="7B4701B9" w14:textId="77777777" w:rsidR="00584912" w:rsidRPr="00D62B6E" w:rsidRDefault="00584912" w:rsidP="00584912">
            <w:pPr>
              <w:spacing w:line="276" w:lineRule="auto"/>
              <w:jc w:val="both"/>
              <w:rPr>
                <w:b/>
              </w:rPr>
            </w:pPr>
            <w:r w:rsidRPr="00D62B6E">
              <w:rPr>
                <w:b/>
              </w:rPr>
              <w:t>Cestovné poistenie</w:t>
            </w:r>
          </w:p>
        </w:tc>
        <w:tc>
          <w:tcPr>
            <w:tcW w:w="2552" w:type="dxa"/>
          </w:tcPr>
          <w:p w14:paraId="6E1A05B3" w14:textId="77777777" w:rsidR="00584912" w:rsidRPr="00D62B6E" w:rsidRDefault="00584912" w:rsidP="00584912">
            <w:pPr>
              <w:spacing w:line="276" w:lineRule="auto"/>
              <w:jc w:val="both"/>
              <w:rPr>
                <w:b/>
              </w:rPr>
            </w:pPr>
          </w:p>
        </w:tc>
        <w:tc>
          <w:tcPr>
            <w:tcW w:w="2016" w:type="dxa"/>
          </w:tcPr>
          <w:p w14:paraId="775988A7" w14:textId="77777777" w:rsidR="00584912" w:rsidRPr="00D62B6E" w:rsidRDefault="00584912" w:rsidP="00584912">
            <w:pPr>
              <w:spacing w:line="276" w:lineRule="auto"/>
              <w:jc w:val="both"/>
              <w:rPr>
                <w:b/>
              </w:rPr>
            </w:pPr>
          </w:p>
        </w:tc>
      </w:tr>
      <w:tr w:rsidR="00584912" w:rsidRPr="00D62B6E" w14:paraId="41FB4DA1" w14:textId="77777777" w:rsidTr="00584912">
        <w:tc>
          <w:tcPr>
            <w:tcW w:w="4644" w:type="dxa"/>
            <w:hideMark/>
          </w:tcPr>
          <w:p w14:paraId="6345B661" w14:textId="77777777" w:rsidR="00584912" w:rsidRPr="00D62B6E" w:rsidRDefault="00584912" w:rsidP="00584912">
            <w:pPr>
              <w:spacing w:line="276" w:lineRule="auto"/>
              <w:jc w:val="both"/>
              <w:rPr>
                <w:b/>
              </w:rPr>
            </w:pPr>
            <w:r w:rsidRPr="00D62B6E">
              <w:rPr>
                <w:b/>
              </w:rPr>
              <w:t>Spolu</w:t>
            </w:r>
          </w:p>
        </w:tc>
        <w:tc>
          <w:tcPr>
            <w:tcW w:w="2552" w:type="dxa"/>
          </w:tcPr>
          <w:p w14:paraId="047287E6" w14:textId="77777777" w:rsidR="00584912" w:rsidRPr="00D62B6E" w:rsidRDefault="00584912" w:rsidP="00584912">
            <w:pPr>
              <w:spacing w:line="276" w:lineRule="auto"/>
              <w:jc w:val="both"/>
              <w:rPr>
                <w:b/>
              </w:rPr>
            </w:pPr>
          </w:p>
        </w:tc>
        <w:tc>
          <w:tcPr>
            <w:tcW w:w="2016" w:type="dxa"/>
          </w:tcPr>
          <w:p w14:paraId="38D4422B" w14:textId="77777777" w:rsidR="00584912" w:rsidRPr="00D62B6E" w:rsidRDefault="00584912" w:rsidP="00584912">
            <w:pPr>
              <w:spacing w:line="276" w:lineRule="auto"/>
              <w:jc w:val="both"/>
              <w:rPr>
                <w:b/>
              </w:rPr>
            </w:pPr>
          </w:p>
        </w:tc>
      </w:tr>
      <w:tr w:rsidR="00584912" w:rsidRPr="00D62B6E" w14:paraId="1E19ED02" w14:textId="77777777" w:rsidTr="00584912">
        <w:tc>
          <w:tcPr>
            <w:tcW w:w="7196" w:type="dxa"/>
            <w:gridSpan w:val="2"/>
            <w:hideMark/>
          </w:tcPr>
          <w:p w14:paraId="60DDE371" w14:textId="77777777" w:rsidR="00584912" w:rsidRPr="00D62B6E" w:rsidRDefault="00584912" w:rsidP="00584912">
            <w:pPr>
              <w:spacing w:line="276" w:lineRule="auto"/>
              <w:jc w:val="both"/>
              <w:rPr>
                <w:b/>
              </w:rPr>
            </w:pPr>
            <w:r w:rsidRPr="00D62B6E">
              <w:rPr>
                <w:b/>
              </w:rPr>
              <w:t xml:space="preserve">Okrem toho náklady na domácu pracovnú cestu v sume: </w:t>
            </w:r>
          </w:p>
        </w:tc>
        <w:tc>
          <w:tcPr>
            <w:tcW w:w="2016" w:type="dxa"/>
          </w:tcPr>
          <w:p w14:paraId="3B6B4A9B" w14:textId="77777777" w:rsidR="00584912" w:rsidRPr="00D62B6E" w:rsidRDefault="00584912" w:rsidP="00584912">
            <w:pPr>
              <w:spacing w:line="276" w:lineRule="auto"/>
              <w:jc w:val="both"/>
              <w:rPr>
                <w:b/>
              </w:rPr>
            </w:pPr>
          </w:p>
        </w:tc>
      </w:tr>
      <w:tr w:rsidR="00584912" w:rsidRPr="00D62B6E" w14:paraId="4BF0819B" w14:textId="77777777" w:rsidTr="00584912">
        <w:tc>
          <w:tcPr>
            <w:tcW w:w="7196" w:type="dxa"/>
            <w:gridSpan w:val="2"/>
            <w:hideMark/>
          </w:tcPr>
          <w:p w14:paraId="63A63141" w14:textId="77777777" w:rsidR="00584912" w:rsidRPr="00D62B6E" w:rsidRDefault="00584912" w:rsidP="00584912">
            <w:pPr>
              <w:spacing w:line="276" w:lineRule="auto"/>
              <w:jc w:val="both"/>
              <w:rPr>
                <w:b/>
              </w:rPr>
            </w:pPr>
            <w:r w:rsidRPr="00D62B6E">
              <w:rPr>
                <w:b/>
              </w:rPr>
              <w:t xml:space="preserve">Celkovo </w:t>
            </w:r>
          </w:p>
        </w:tc>
        <w:tc>
          <w:tcPr>
            <w:tcW w:w="2016" w:type="dxa"/>
            <w:hideMark/>
          </w:tcPr>
          <w:p w14:paraId="79BC680C" w14:textId="77777777" w:rsidR="00584912" w:rsidRPr="00D62B6E" w:rsidRDefault="00584912" w:rsidP="00584912">
            <w:pPr>
              <w:spacing w:line="276" w:lineRule="auto"/>
              <w:jc w:val="right"/>
              <w:rPr>
                <w:b/>
              </w:rPr>
            </w:pPr>
            <w:r w:rsidRPr="00D62B6E">
              <w:rPr>
                <w:b/>
              </w:rPr>
              <w:t xml:space="preserve"> €</w:t>
            </w:r>
          </w:p>
        </w:tc>
      </w:tr>
    </w:tbl>
    <w:p w14:paraId="64A8EADA" w14:textId="77777777" w:rsidR="00584912" w:rsidRPr="00D62B6E" w:rsidRDefault="00584912" w:rsidP="00584912">
      <w:pPr>
        <w:spacing w:line="276" w:lineRule="auto"/>
        <w:jc w:val="both"/>
        <w:rPr>
          <w:b/>
        </w:rPr>
      </w:pPr>
      <w:r w:rsidRPr="00D62B6E">
        <w:rPr>
          <w:b/>
        </w:rPr>
        <w:t>Použitý výmenný kurz ECB: 1 € = xxx, dátum prepočtu</w:t>
      </w:r>
    </w:p>
    <w:p w14:paraId="3F469B57" w14:textId="77777777" w:rsidR="00584912" w:rsidRPr="00D62B6E" w:rsidRDefault="00584912" w:rsidP="00584912">
      <w:pPr>
        <w:spacing w:line="276" w:lineRule="auto"/>
        <w:jc w:val="both"/>
        <w:rPr>
          <w:b/>
        </w:rPr>
      </w:pPr>
      <w:r w:rsidRPr="00D62B6E">
        <w:rPr>
          <w:b/>
        </w:rPr>
        <w:lastRenderedPageBreak/>
        <w:t>Cestu nebolo/bolo potrebné mimoriadne predĺžiť.</w:t>
      </w:r>
    </w:p>
    <w:p w14:paraId="12C232E6" w14:textId="77777777" w:rsidR="00584912" w:rsidRPr="00D62B6E" w:rsidRDefault="00584912" w:rsidP="00584912">
      <w:pPr>
        <w:spacing w:line="276" w:lineRule="auto"/>
        <w:jc w:val="both"/>
        <w:rPr>
          <w:b/>
        </w:rPr>
      </w:pPr>
      <w:r w:rsidRPr="00D62B6E">
        <w:rPr>
          <w:b/>
        </w:rPr>
        <w:t>Ak bolo potrebné cestu mimoriadne predĺžiť, uveďte odôvodnenie: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584912" w:rsidRPr="00D62B6E" w14:paraId="6240CDB9" w14:textId="77777777" w:rsidTr="00584912">
        <w:tc>
          <w:tcPr>
            <w:tcW w:w="9212" w:type="dxa"/>
            <w:hideMark/>
          </w:tcPr>
          <w:p w14:paraId="3F27504F" w14:textId="77777777" w:rsidR="00584912" w:rsidRPr="00D62B6E" w:rsidRDefault="00584912" w:rsidP="00584912">
            <w:pPr>
              <w:spacing w:line="276" w:lineRule="auto"/>
              <w:jc w:val="both"/>
              <w:rPr>
                <w:b/>
                <w:i/>
              </w:rPr>
            </w:pPr>
            <w:r w:rsidRPr="00D62B6E">
              <w:rPr>
                <w:b/>
                <w:i/>
              </w:rPr>
              <w:t>Odôvodnenie predĺženia cesty.</w:t>
            </w:r>
          </w:p>
        </w:tc>
      </w:tr>
    </w:tbl>
    <w:p w14:paraId="6B21290A" w14:textId="77777777" w:rsidR="00584912" w:rsidRPr="00D62B6E" w:rsidRDefault="00584912" w:rsidP="00584912">
      <w:pPr>
        <w:spacing w:line="276" w:lineRule="auto"/>
        <w:jc w:val="both"/>
        <w:rPr>
          <w:b/>
        </w:rPr>
      </w:pPr>
      <w:r w:rsidRPr="00D62B6E">
        <w:rPr>
          <w:b/>
        </w:rPr>
        <w:t xml:space="preserve"> Sumár za všetky osoby: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5"/>
        <w:gridCol w:w="1425"/>
      </w:tblGrid>
      <w:tr w:rsidR="00584912" w:rsidRPr="00D62B6E" w14:paraId="397FF640" w14:textId="77777777" w:rsidTr="00584912">
        <w:tc>
          <w:tcPr>
            <w:tcW w:w="7763" w:type="dxa"/>
            <w:hideMark/>
          </w:tcPr>
          <w:p w14:paraId="723067FB" w14:textId="77777777" w:rsidR="00584912" w:rsidRPr="00D62B6E" w:rsidRDefault="00584912" w:rsidP="00584912">
            <w:pPr>
              <w:spacing w:line="276" w:lineRule="auto"/>
              <w:jc w:val="both"/>
              <w:rPr>
                <w:b/>
              </w:rPr>
            </w:pPr>
            <w:r w:rsidRPr="00D62B6E">
              <w:rPr>
                <w:b/>
              </w:rPr>
              <w:t>Celkové skutočné výdavky vysokej školy na zabezpečenie účasti študentov na podujatí (neuhrádzané organizátorom podujatia):</w:t>
            </w:r>
          </w:p>
        </w:tc>
        <w:tc>
          <w:tcPr>
            <w:tcW w:w="1449" w:type="dxa"/>
            <w:hideMark/>
          </w:tcPr>
          <w:p w14:paraId="4611F20F" w14:textId="77777777" w:rsidR="00584912" w:rsidRPr="00D62B6E" w:rsidRDefault="00584912" w:rsidP="00584912">
            <w:pPr>
              <w:spacing w:line="276" w:lineRule="auto"/>
              <w:jc w:val="right"/>
              <w:rPr>
                <w:b/>
              </w:rPr>
            </w:pPr>
            <w:r w:rsidRPr="00D62B6E">
              <w:rPr>
                <w:b/>
              </w:rPr>
              <w:t xml:space="preserve"> €</w:t>
            </w:r>
          </w:p>
        </w:tc>
      </w:tr>
      <w:tr w:rsidR="00584912" w:rsidRPr="00D62B6E" w14:paraId="685E98D6" w14:textId="77777777" w:rsidTr="00584912">
        <w:tc>
          <w:tcPr>
            <w:tcW w:w="7763" w:type="dxa"/>
            <w:hideMark/>
          </w:tcPr>
          <w:p w14:paraId="7D16D60E" w14:textId="77777777" w:rsidR="00584912" w:rsidRPr="00D62B6E" w:rsidRDefault="00584912" w:rsidP="00584912">
            <w:pPr>
              <w:spacing w:line="276" w:lineRule="auto"/>
              <w:jc w:val="both"/>
              <w:rPr>
                <w:b/>
              </w:rPr>
            </w:pPr>
            <w:r w:rsidRPr="00D62B6E">
              <w:rPr>
                <w:b/>
              </w:rPr>
              <w:t>Z toho požiadavka na refundáciu ministerstvom (max. 80 %)</w:t>
            </w:r>
          </w:p>
        </w:tc>
        <w:tc>
          <w:tcPr>
            <w:tcW w:w="1449" w:type="dxa"/>
            <w:hideMark/>
          </w:tcPr>
          <w:p w14:paraId="701ECAFF" w14:textId="77777777" w:rsidR="00584912" w:rsidRPr="00D62B6E" w:rsidRDefault="00584912" w:rsidP="00584912">
            <w:pPr>
              <w:spacing w:line="276" w:lineRule="auto"/>
              <w:jc w:val="right"/>
              <w:rPr>
                <w:b/>
              </w:rPr>
            </w:pPr>
            <w:r w:rsidRPr="00D62B6E">
              <w:rPr>
                <w:b/>
              </w:rPr>
              <w:t>€</w:t>
            </w:r>
          </w:p>
        </w:tc>
      </w:tr>
    </w:tbl>
    <w:p w14:paraId="101A41DB" w14:textId="77777777" w:rsidR="00584912" w:rsidRPr="00D62B6E" w:rsidRDefault="00584912" w:rsidP="00584912">
      <w:pPr>
        <w:spacing w:line="276" w:lineRule="auto"/>
        <w:jc w:val="both"/>
        <w:rPr>
          <w:b/>
        </w:rPr>
      </w:pPr>
    </w:p>
    <w:p w14:paraId="5A5D288D" w14:textId="77777777" w:rsidR="00584912" w:rsidRPr="00D62B6E" w:rsidRDefault="00584912" w:rsidP="00584912">
      <w:pPr>
        <w:spacing w:line="276" w:lineRule="auto"/>
        <w:jc w:val="both"/>
        <w:rPr>
          <w:b/>
        </w:rPr>
      </w:pPr>
      <w:r w:rsidRPr="00D62B6E">
        <w:rPr>
          <w:b/>
        </w:rPr>
        <w:t>Číslo registratúrnych záznamov vysokej školy, v ktorých sú archivované informácie o vykonaných cestách (cestovné príkazy, správy zo služobnej cesty, vyúčtovanie k nemu potrebné doklady,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584912" w:rsidRPr="00D62B6E" w14:paraId="16B9E76E" w14:textId="77777777" w:rsidTr="00584912">
        <w:tc>
          <w:tcPr>
            <w:tcW w:w="9212" w:type="dxa"/>
          </w:tcPr>
          <w:p w14:paraId="42E999B1" w14:textId="77777777" w:rsidR="00584912" w:rsidRPr="00D62B6E" w:rsidRDefault="00584912" w:rsidP="00584912">
            <w:pPr>
              <w:spacing w:line="276" w:lineRule="auto"/>
              <w:jc w:val="both"/>
              <w:rPr>
                <w:b/>
              </w:rPr>
            </w:pPr>
          </w:p>
        </w:tc>
      </w:tr>
    </w:tbl>
    <w:p w14:paraId="74F02F6A" w14:textId="77777777" w:rsidR="00584912" w:rsidRPr="00D62B6E" w:rsidRDefault="00584912" w:rsidP="00584912">
      <w:pPr>
        <w:spacing w:after="0"/>
        <w:jc w:val="both"/>
        <w:rPr>
          <w:b/>
        </w:rPr>
      </w:pPr>
    </w:p>
    <w:p w14:paraId="3D57E826" w14:textId="77777777" w:rsidR="00584912" w:rsidRPr="00D62B6E" w:rsidRDefault="00584912" w:rsidP="00584912">
      <w:pPr>
        <w:spacing w:after="0"/>
        <w:jc w:val="both"/>
      </w:pPr>
      <w:r w:rsidRPr="00D62B6E">
        <w:t xml:space="preserve">Týmto prehlasujeme, že vysoká škola pri vyúčtovaní pracovných ciest súvisiacich s účasťou na podujatí študentmi vysokej školy postupovala v súlade so všeobecne záväznými právnymi predpismi a podľa vnútorných predpisov vysokej školy. Všetky pracovné cesty, na ktoré sa žiada refundácia výdavkov, ich účastníci už vyúčtovali. Vysoká škola žiada len o refundáciu skutočne vzniknutých výdavkov spojených s pracovnou cestou jej študentov na predmetnom podujatí. </w:t>
      </w:r>
    </w:p>
    <w:p w14:paraId="7071D058" w14:textId="77777777" w:rsidR="00584912" w:rsidRPr="00D62B6E" w:rsidRDefault="00584912" w:rsidP="00584912">
      <w:pPr>
        <w:spacing w:after="0"/>
        <w:jc w:val="both"/>
      </w:pPr>
    </w:p>
    <w:p w14:paraId="5952B84D" w14:textId="77777777" w:rsidR="00584912" w:rsidRPr="00D62B6E" w:rsidRDefault="00584912" w:rsidP="00584912">
      <w:pPr>
        <w:spacing w:after="0"/>
        <w:jc w:val="both"/>
        <w:rPr>
          <w:b/>
        </w:rPr>
      </w:pPr>
      <w:r w:rsidRPr="00D62B6E">
        <w:rPr>
          <w:b/>
        </w:rPr>
        <w:t>Kontaktné údaje na zodpovednú osobu:</w:t>
      </w:r>
    </w:p>
    <w:p w14:paraId="55755762" w14:textId="77777777" w:rsidR="00584912" w:rsidRPr="00D62B6E" w:rsidRDefault="00584912" w:rsidP="00584912">
      <w:pPr>
        <w:spacing w:after="0"/>
        <w:jc w:val="both"/>
        <w:rPr>
          <w:b/>
        </w:rPr>
      </w:pPr>
      <w:r w:rsidRPr="00D62B6E">
        <w:rPr>
          <w:b/>
        </w:rPr>
        <w:t>Meno a priezvisko:</w:t>
      </w:r>
    </w:p>
    <w:p w14:paraId="11A63CA5" w14:textId="77777777" w:rsidR="00584912" w:rsidRPr="00D62B6E" w:rsidRDefault="00584912" w:rsidP="00584912">
      <w:pPr>
        <w:spacing w:after="0"/>
        <w:jc w:val="both"/>
        <w:rPr>
          <w:b/>
        </w:rPr>
      </w:pPr>
      <w:r w:rsidRPr="00D62B6E">
        <w:rPr>
          <w:b/>
        </w:rPr>
        <w:t>E-mail:</w:t>
      </w:r>
    </w:p>
    <w:p w14:paraId="31714AF4" w14:textId="77777777" w:rsidR="00584912" w:rsidRPr="00D62B6E" w:rsidRDefault="00584912" w:rsidP="00584912">
      <w:pPr>
        <w:spacing w:after="0"/>
        <w:jc w:val="both"/>
        <w:rPr>
          <w:b/>
        </w:rPr>
      </w:pPr>
      <w:r w:rsidRPr="00D62B6E">
        <w:rPr>
          <w:b/>
        </w:rPr>
        <w:t>Telefonický kontakt:</w:t>
      </w:r>
    </w:p>
    <w:p w14:paraId="62553147" w14:textId="77777777" w:rsidR="00584912" w:rsidRPr="00D62B6E" w:rsidRDefault="00584912" w:rsidP="00584912">
      <w:pPr>
        <w:spacing w:line="276" w:lineRule="auto"/>
        <w:ind w:firstLine="360"/>
        <w:jc w:val="both"/>
      </w:pPr>
    </w:p>
    <w:p w14:paraId="79506B4C" w14:textId="77777777" w:rsidR="00584912" w:rsidRPr="00D62B6E" w:rsidRDefault="00584912" w:rsidP="00584912">
      <w:pPr>
        <w:spacing w:line="276" w:lineRule="auto"/>
        <w:ind w:firstLine="360"/>
        <w:jc w:val="both"/>
      </w:pPr>
    </w:p>
    <w:p w14:paraId="1D314224" w14:textId="77777777" w:rsidR="00584912" w:rsidRPr="00D62B6E" w:rsidRDefault="00584912" w:rsidP="00584912">
      <w:pPr>
        <w:spacing w:line="276" w:lineRule="auto"/>
        <w:ind w:firstLine="360"/>
        <w:jc w:val="both"/>
      </w:pPr>
    </w:p>
    <w:p w14:paraId="05C3188D" w14:textId="77777777" w:rsidR="00584912" w:rsidRPr="00D62B6E" w:rsidRDefault="00584912" w:rsidP="00584912">
      <w:pPr>
        <w:spacing w:line="276" w:lineRule="auto"/>
        <w:ind w:firstLine="360"/>
        <w:jc w:val="both"/>
      </w:pPr>
      <w:r w:rsidRPr="00D62B6E">
        <w:tab/>
      </w:r>
      <w:r w:rsidRPr="00D62B6E">
        <w:tab/>
      </w:r>
      <w:r w:rsidRPr="00D62B6E">
        <w:tab/>
      </w:r>
      <w:r w:rsidRPr="00D62B6E">
        <w:tab/>
      </w:r>
      <w:r w:rsidRPr="00D62B6E">
        <w:tab/>
      </w:r>
      <w:r w:rsidRPr="00D62B6E">
        <w:tab/>
        <w:t>...........................................................</w:t>
      </w:r>
    </w:p>
    <w:p w14:paraId="289198EA" w14:textId="77777777" w:rsidR="00584912" w:rsidRPr="00D62B6E" w:rsidRDefault="00584912" w:rsidP="00584912">
      <w:pPr>
        <w:spacing w:line="276" w:lineRule="auto"/>
        <w:ind w:left="3540" w:firstLine="708"/>
        <w:jc w:val="both"/>
        <w:rPr>
          <w:b/>
        </w:rPr>
      </w:pPr>
      <w:r w:rsidRPr="00D62B6E">
        <w:rPr>
          <w:b/>
        </w:rPr>
        <w:t xml:space="preserve">Meno, priezvisko a podpis štatutára </w:t>
      </w:r>
    </w:p>
    <w:p w14:paraId="74A40B9E" w14:textId="77777777" w:rsidR="00584912" w:rsidRPr="00D62B6E" w:rsidRDefault="00584912" w:rsidP="00584912"/>
    <w:p w14:paraId="545E9898" w14:textId="77777777" w:rsidR="00584912" w:rsidRPr="00D62B6E" w:rsidRDefault="00584912" w:rsidP="00584912">
      <w:pPr>
        <w:pStyle w:val="Nadpis5"/>
        <w:rPr>
          <w:rFonts w:ascii="Times New Roman" w:hAnsi="Times New Roman"/>
        </w:rPr>
      </w:pPr>
      <w:r w:rsidRPr="00D62B6E">
        <w:rPr>
          <w:rFonts w:ascii="Times New Roman" w:hAnsi="Times New Roman"/>
        </w:rPr>
        <w:br w:type="page"/>
      </w:r>
    </w:p>
    <w:p w14:paraId="4C10E426" w14:textId="2C629DA1" w:rsidR="00584912" w:rsidRPr="00D62B6E" w:rsidRDefault="00584912" w:rsidP="00584912">
      <w:pPr>
        <w:pStyle w:val="Nadpis5"/>
        <w:jc w:val="both"/>
        <w:rPr>
          <w:rFonts w:ascii="Times New Roman" w:hAnsi="Times New Roman"/>
        </w:rPr>
      </w:pPr>
      <w:r w:rsidRPr="00D62B6E">
        <w:rPr>
          <w:rFonts w:ascii="Times New Roman" w:hAnsi="Times New Roman"/>
        </w:rPr>
        <w:lastRenderedPageBreak/>
        <w:t xml:space="preserve">Príloha č. </w:t>
      </w:r>
      <w:r w:rsidR="000368D6">
        <w:rPr>
          <w:rFonts w:ascii="Times New Roman" w:hAnsi="Times New Roman"/>
        </w:rPr>
        <w:t>9</w:t>
      </w:r>
      <w:r w:rsidRPr="00D62B6E">
        <w:rPr>
          <w:rFonts w:ascii="Times New Roman" w:hAnsi="Times New Roman"/>
        </w:rPr>
        <w:t xml:space="preserve"> – Podmienky poskytovania dotácie na úhradu nákladov spojených s organizáciou medzinárodnej študentskej vedeckej konferencie</w:t>
      </w:r>
    </w:p>
    <w:p w14:paraId="3F0D52FB" w14:textId="77777777" w:rsidR="00584912" w:rsidRPr="00D62B6E" w:rsidRDefault="00584912" w:rsidP="00584912">
      <w:pPr>
        <w:pStyle w:val="Nadpis3"/>
        <w:rPr>
          <w:rFonts w:ascii="Times New Roman" w:hAnsi="Times New Roman"/>
          <w:i/>
        </w:rPr>
      </w:pPr>
      <w:r w:rsidRPr="00D62B6E">
        <w:rPr>
          <w:rFonts w:ascii="Times New Roman" w:hAnsi="Times New Roman"/>
          <w:i/>
        </w:rPr>
        <w:t>Podmienky podávania žiadosti</w:t>
      </w:r>
    </w:p>
    <w:p w14:paraId="7D354477" w14:textId="6020C80A" w:rsidR="00584912" w:rsidRPr="00D62B6E" w:rsidRDefault="00584912" w:rsidP="00584912">
      <w:pPr>
        <w:jc w:val="both"/>
      </w:pPr>
      <w:r w:rsidRPr="00D62B6E">
        <w:t xml:space="preserve">Žiadosť môže podať len verejná vysoká škola. Prílohou k žiadosti je vyplnená príloha č. 1 týchto podmienok. Žiadosť je potrebné podať do </w:t>
      </w:r>
      <w:r w:rsidR="00417770">
        <w:t>31</w:t>
      </w:r>
      <w:r w:rsidRPr="00D62B6E">
        <w:t xml:space="preserve">. </w:t>
      </w:r>
      <w:r w:rsidR="00417770">
        <w:t>marca</w:t>
      </w:r>
      <w:r w:rsidR="00417770" w:rsidRPr="00D62B6E">
        <w:t xml:space="preserve"> </w:t>
      </w:r>
      <w:r w:rsidRPr="00D62B6E">
        <w:t>202</w:t>
      </w:r>
      <w:r w:rsidR="00960948" w:rsidRPr="00D62B6E">
        <w:t>3</w:t>
      </w:r>
      <w:r w:rsidRPr="00D62B6E">
        <w:t>, a to na Ministerstvo školstva, vedy, výskumu a športu SR, Stromová 1, 813 30 Bratislava 1 (alebo prostredníctvom elektronického podania). V prípade listinného podania sa žiadosť a jej prílohy zasielajú aj v elektronickej forme na svs@minedu.sk.</w:t>
      </w:r>
    </w:p>
    <w:p w14:paraId="7F908EE6" w14:textId="77777777" w:rsidR="00584912" w:rsidRPr="00D62B6E" w:rsidRDefault="00584912" w:rsidP="00584912">
      <w:pPr>
        <w:pStyle w:val="Nadpis3"/>
        <w:rPr>
          <w:rFonts w:ascii="Times New Roman" w:hAnsi="Times New Roman"/>
          <w:i/>
        </w:rPr>
      </w:pPr>
      <w:r w:rsidRPr="00D62B6E">
        <w:rPr>
          <w:rFonts w:ascii="Times New Roman" w:hAnsi="Times New Roman"/>
          <w:i/>
        </w:rPr>
        <w:t>Podmienky použitia dotácie</w:t>
      </w:r>
    </w:p>
    <w:p w14:paraId="67C70F8E" w14:textId="46D2218B" w:rsidR="00584912" w:rsidRPr="00D62B6E" w:rsidRDefault="00584912" w:rsidP="00584912">
      <w:pPr>
        <w:jc w:val="both"/>
      </w:pPr>
      <w:r w:rsidRPr="00D62B6E">
        <w:t>Dotáciu je možné použiť len na náklady, ktoré vzniknú vysokej škole v roku 202</w:t>
      </w:r>
      <w:r w:rsidR="00960948" w:rsidRPr="00D62B6E">
        <w:t>3</w:t>
      </w:r>
      <w:r w:rsidRPr="00D62B6E">
        <w:t xml:space="preserve"> a len v súvislosti s organizáciou medzinárodnej vedeckej konferencie študentov prvých dvoch stupňov vysokoškolského vzdelávania v súvislosti s ich vedeckou a odbornou činnosťou v rámci štúdia na vysokej škole.</w:t>
      </w:r>
    </w:p>
    <w:p w14:paraId="5AAC9A1E" w14:textId="77777777" w:rsidR="00584912" w:rsidRPr="00D62B6E" w:rsidRDefault="00584912" w:rsidP="00584912">
      <w:r w:rsidRPr="00D62B6E">
        <w:t>Dotáciu je možné použiť výhradne na:</w:t>
      </w:r>
    </w:p>
    <w:p w14:paraId="2AA16171" w14:textId="77777777" w:rsidR="00584912" w:rsidRPr="00D62B6E" w:rsidRDefault="00584912" w:rsidP="00584912">
      <w:pPr>
        <w:pStyle w:val="Odsekzoznamu"/>
        <w:numPr>
          <w:ilvl w:val="0"/>
          <w:numId w:val="4"/>
        </w:numPr>
      </w:pPr>
      <w:r w:rsidRPr="00D62B6E">
        <w:t>odmeny pre porotcov v rámci EK 614 a 620, resp. 637027 (najviac 200 € vrátane poistného a odvodov zamestnávateľa/deň/1 porotca),</w:t>
      </w:r>
    </w:p>
    <w:p w14:paraId="0C23FF26" w14:textId="77777777" w:rsidR="00584912" w:rsidRPr="00D62B6E" w:rsidRDefault="00584912" w:rsidP="00584912">
      <w:pPr>
        <w:pStyle w:val="Odsekzoznamu"/>
        <w:numPr>
          <w:ilvl w:val="0"/>
          <w:numId w:val="4"/>
        </w:numPr>
      </w:pPr>
      <w:r w:rsidRPr="00D62B6E">
        <w:t>náklady spojené s ubytovaním študentov a porotcov v rámci EK 631, resp. 637007,</w:t>
      </w:r>
    </w:p>
    <w:p w14:paraId="5C001923" w14:textId="77777777" w:rsidR="00584912" w:rsidRPr="00D62B6E" w:rsidRDefault="00584912" w:rsidP="00584912">
      <w:pPr>
        <w:pStyle w:val="Odsekzoznamu"/>
        <w:numPr>
          <w:ilvl w:val="0"/>
          <w:numId w:val="4"/>
        </w:numPr>
      </w:pPr>
      <w:r w:rsidRPr="00D62B6E">
        <w:t>cestovné náhrady pre porotcov v rámci EK 631, resp. 637007 (náklady na cestu študentov znáša vysielajúca inštitúcia),</w:t>
      </w:r>
    </w:p>
    <w:p w14:paraId="0AD146BC" w14:textId="77777777" w:rsidR="00584912" w:rsidRPr="00D62B6E" w:rsidRDefault="00584912" w:rsidP="00584912">
      <w:pPr>
        <w:pStyle w:val="Odsekzoznamu"/>
        <w:numPr>
          <w:ilvl w:val="0"/>
          <w:numId w:val="4"/>
        </w:numPr>
      </w:pPr>
      <w:proofErr w:type="spellStart"/>
      <w:r w:rsidRPr="00D62B6E">
        <w:t>cateringové</w:t>
      </w:r>
      <w:proofErr w:type="spellEnd"/>
      <w:r w:rsidRPr="00D62B6E">
        <w:t xml:space="preserve"> služby počas konferencie v rámci EK 637036, resp. 633016, 637001,</w:t>
      </w:r>
    </w:p>
    <w:p w14:paraId="199346CF" w14:textId="77777777" w:rsidR="00584912" w:rsidRPr="00D62B6E" w:rsidRDefault="00584912" w:rsidP="00584912">
      <w:pPr>
        <w:pStyle w:val="Odsekzoznamu"/>
        <w:numPr>
          <w:ilvl w:val="0"/>
          <w:numId w:val="4"/>
        </w:numPr>
      </w:pPr>
      <w:r w:rsidRPr="00D62B6E">
        <w:t>spotrebný materiál súvisiaci s vedeckou a odbornou činnosťou študentov v rámci EK 633 (materiál, ktorý sa spotrebuje v rámci konferencie, napr. papiere, písacie potreby, chemikálie a pod.).</w:t>
      </w:r>
    </w:p>
    <w:p w14:paraId="421022A1" w14:textId="77777777" w:rsidR="00584912" w:rsidRPr="00D62B6E" w:rsidRDefault="00584912" w:rsidP="00584912">
      <w:r w:rsidRPr="00D62B6E">
        <w:t>Iné náklady nie je možné z dotácie hradiť.</w:t>
      </w:r>
    </w:p>
    <w:p w14:paraId="000D5382" w14:textId="77777777" w:rsidR="00584912" w:rsidRPr="00D62B6E" w:rsidRDefault="00584912" w:rsidP="00584912">
      <w:pPr>
        <w:jc w:val="both"/>
      </w:pPr>
      <w:r w:rsidRPr="00D62B6E">
        <w:t>Vysoká škola si môže uplatniť aj paušálne výdavky v sume 3 000 € na podporné činnosti (administratívno-organizačné zabezpečenie konferencie), náklady spojené s prevádzkou priestorov a pod.</w:t>
      </w:r>
    </w:p>
    <w:p w14:paraId="1A494D9D" w14:textId="77777777" w:rsidR="00584912" w:rsidRPr="00D62B6E" w:rsidRDefault="00584912" w:rsidP="00584912">
      <w:pPr>
        <w:jc w:val="both"/>
      </w:pPr>
      <w:r w:rsidRPr="00D62B6E">
        <w:t>Konferencie sa musia zúčastniť študenti, ktorí študujú na vysokých školách v najmenej v dvoch štátoch, počet účastníkov za jednotlivé štáty by mal byť rovnomerný pre jednotlivé kategórie. Rovnako, ak je súčasťou konferencie aj oceňovanie/výber najlepších prác, zloženie poroty by malo byť porovnateľné naprieč zapojenými štátmi. Ďalšie podmienky pre kalkuláciu výšky dotácie sú uvedené v prílohe.</w:t>
      </w:r>
    </w:p>
    <w:p w14:paraId="09333A09" w14:textId="77777777" w:rsidR="00584912" w:rsidRPr="00D62B6E" w:rsidRDefault="00584912" w:rsidP="00584912">
      <w:pPr>
        <w:pStyle w:val="Nadpis3"/>
        <w:rPr>
          <w:rFonts w:ascii="Times New Roman" w:hAnsi="Times New Roman"/>
          <w:i/>
        </w:rPr>
      </w:pPr>
      <w:r w:rsidRPr="00D62B6E">
        <w:rPr>
          <w:rFonts w:ascii="Times New Roman" w:hAnsi="Times New Roman"/>
          <w:i/>
        </w:rPr>
        <w:t>Posúdenie žiadostí o dotáciu</w:t>
      </w:r>
    </w:p>
    <w:p w14:paraId="0D461CAB" w14:textId="77777777" w:rsidR="00584912" w:rsidRPr="00D62B6E" w:rsidRDefault="00584912" w:rsidP="00584912">
      <w:r w:rsidRPr="00D62B6E">
        <w:t>Žiadosti posúdi komisia zložená zo zamestnancov ministerstva a členov navrhnutých reprezentáciami vysokých škôl.</w:t>
      </w:r>
    </w:p>
    <w:p w14:paraId="55C692A5" w14:textId="77777777" w:rsidR="00584912" w:rsidRPr="00D62B6E" w:rsidRDefault="00584912" w:rsidP="00584912">
      <w:pPr>
        <w:jc w:val="both"/>
      </w:pPr>
      <w:r w:rsidRPr="00D62B6E">
        <w:t>Žiadosti, ktoré nesplnia základné náležitosti budú zamietnuté (napr. žiadosť nepodala verejná vysoká škola v určenej lehote, podujatie sa netýka študentskej vedeckej a odbornej činnosti študentov prvého a druhého stupňa, podujatie nemá medzinárodný rozmer).</w:t>
      </w:r>
    </w:p>
    <w:p w14:paraId="3DF4B960" w14:textId="77777777" w:rsidR="00584912" w:rsidRPr="00D62B6E" w:rsidRDefault="00584912" w:rsidP="00584912">
      <w:pPr>
        <w:jc w:val="both"/>
      </w:pPr>
      <w:r w:rsidRPr="00D62B6E">
        <w:t>Žiadosti budú posúdené z hľadiska primeranosti rozpočtu k rozsahu podujatia a komisia môže navrhnúť zníženie dotácie, ak niektorá položka rozpočtu bude neprimeraná voči vysvetleniu, či obvyklej praxi.</w:t>
      </w:r>
    </w:p>
    <w:p w14:paraId="70785BAF" w14:textId="3F535994" w:rsidR="00584912" w:rsidRPr="00D62B6E" w:rsidRDefault="00584912" w:rsidP="00584912">
      <w:pPr>
        <w:jc w:val="both"/>
      </w:pPr>
      <w:r w:rsidRPr="00D62B6E">
        <w:t xml:space="preserve">V prípade, že celkovo požadovaná suma prekročí sumu alokovanú na financovanie tejto podpory (pre rok </w:t>
      </w:r>
      <w:r w:rsidR="00FE6F25" w:rsidRPr="00D62B6E">
        <w:t xml:space="preserve">2023 </w:t>
      </w:r>
      <w:r w:rsidRPr="00D62B6E">
        <w:t xml:space="preserve">je alokovaná suma 50 000 €), komisia navrhne mieru financovania </w:t>
      </w:r>
      <w:r w:rsidRPr="00D62B6E">
        <w:lastRenderedPageBreak/>
        <w:t>jednotlivých žiadostí tak, že vyššiu mieru podpory navrhne podujatiam, ktoré majú dlhšiu tradíciu (pravidelne organizované podujatia v rôznych štátoch, postupnosť – inštitucionálny výber, národný výber až následne medzinárodná účasť), vyššie medzinárodné zastúpenie (účasť z viacerých štátov tak študentov ako aj porotcov/vyšší počet zahraničných účastníkov), efektívnosť nákladov na jednotlivé aktivity (rozpočet je jasne na účastníka efektívnejší) a pod.</w:t>
      </w:r>
    </w:p>
    <w:p w14:paraId="5462312C" w14:textId="77777777" w:rsidR="00584912" w:rsidRPr="00D62B6E" w:rsidRDefault="00584912" w:rsidP="00584912">
      <w:pPr>
        <w:jc w:val="both"/>
      </w:pPr>
      <w:r w:rsidRPr="00D62B6E">
        <w:t>Po posúdení jednotlivých žiadostí ministerstvo na základe odporúčaní komisie zostaví zoznam žiadostí s výškou priznanej podpory a zrealizuje kroky vedúce k poskytnutiu dotácie. Ministerstvo si vyhradzuje právo nevyhovieť žiadnej žiadosti alebo poskytnúť dotácie v celkovo nižšej výške.</w:t>
      </w:r>
    </w:p>
    <w:p w14:paraId="560554B4" w14:textId="7BA06644" w:rsidR="00584912" w:rsidRPr="00D62B6E" w:rsidRDefault="00584912" w:rsidP="00584912">
      <w:r w:rsidRPr="00D62B6E">
        <w:t>Vysoká škola bude zaviazaná vyúčtovať poskytnutú dotáciu do 31. januára 202</w:t>
      </w:r>
      <w:r w:rsidR="00960948" w:rsidRPr="00D62B6E">
        <w:t>4</w:t>
      </w:r>
      <w:r w:rsidRPr="00D62B6E">
        <w:t>. Súčasťou vyúčtovania bude aj vyplnenie údajov v prílohe č. 2 týchto podmienok.</w:t>
      </w:r>
    </w:p>
    <w:p w14:paraId="258F5090" w14:textId="77777777" w:rsidR="00584912" w:rsidRPr="00D62B6E" w:rsidRDefault="00584912" w:rsidP="00584912">
      <w:pPr>
        <w:keepNext/>
        <w:keepLines/>
        <w:spacing w:after="0"/>
        <w:jc w:val="both"/>
        <w:outlineLvl w:val="1"/>
        <w:rPr>
          <w:b/>
          <w:bCs/>
          <w:sz w:val="26"/>
          <w:szCs w:val="26"/>
        </w:rPr>
      </w:pPr>
      <w:r w:rsidRPr="00D62B6E">
        <w:rPr>
          <w:b/>
          <w:bCs/>
          <w:sz w:val="26"/>
          <w:szCs w:val="26"/>
        </w:rPr>
        <w:t>Príloha č. 1 – Žiadosť o dotáciu na úhradu nákladov spojených s organizáciou medzinárodnej vedeckej konferencie študentov</w:t>
      </w:r>
    </w:p>
    <w:tbl>
      <w:tblPr>
        <w:tblStyle w:val="Mriekatabuky1"/>
        <w:tblW w:w="0" w:type="auto"/>
        <w:tblInd w:w="0" w:type="dxa"/>
        <w:tblLook w:val="04A0" w:firstRow="1" w:lastRow="0" w:firstColumn="1" w:lastColumn="0" w:noHBand="0" w:noVBand="1"/>
      </w:tblPr>
      <w:tblGrid>
        <w:gridCol w:w="3322"/>
        <w:gridCol w:w="5738"/>
      </w:tblGrid>
      <w:tr w:rsidR="00584912" w:rsidRPr="00D62B6E" w14:paraId="123925B6"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06126F9F" w14:textId="77777777" w:rsidR="00584912" w:rsidRPr="00D62B6E" w:rsidRDefault="00584912" w:rsidP="00584912">
            <w:pPr>
              <w:spacing w:after="0"/>
              <w:rPr>
                <w:rFonts w:ascii="Times New Roman" w:hAnsi="Times New Roman"/>
                <w:sz w:val="22"/>
                <w:szCs w:val="22"/>
              </w:rPr>
            </w:pPr>
            <w:r w:rsidRPr="00D62B6E">
              <w:rPr>
                <w:sz w:val="22"/>
                <w:szCs w:val="22"/>
              </w:rPr>
              <w:t>Názov vysokej školy</w:t>
            </w:r>
          </w:p>
        </w:tc>
        <w:tc>
          <w:tcPr>
            <w:tcW w:w="5843" w:type="dxa"/>
            <w:tcBorders>
              <w:top w:val="single" w:sz="4" w:space="0" w:color="auto"/>
              <w:left w:val="single" w:sz="4" w:space="0" w:color="auto"/>
              <w:bottom w:val="single" w:sz="4" w:space="0" w:color="auto"/>
              <w:right w:val="single" w:sz="4" w:space="0" w:color="auto"/>
            </w:tcBorders>
          </w:tcPr>
          <w:p w14:paraId="0C50C8EF" w14:textId="77777777" w:rsidR="00584912" w:rsidRPr="00D62B6E" w:rsidRDefault="00584912" w:rsidP="00584912">
            <w:pPr>
              <w:spacing w:after="0"/>
              <w:rPr>
                <w:rFonts w:ascii="Times New Roman" w:hAnsi="Times New Roman"/>
                <w:sz w:val="22"/>
                <w:szCs w:val="22"/>
              </w:rPr>
            </w:pPr>
          </w:p>
        </w:tc>
      </w:tr>
      <w:tr w:rsidR="00584912" w:rsidRPr="00D62B6E" w14:paraId="5922AF42"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35686307" w14:textId="77777777" w:rsidR="00584912" w:rsidRPr="00D62B6E" w:rsidRDefault="00584912" w:rsidP="00584912">
            <w:pPr>
              <w:spacing w:after="0"/>
              <w:rPr>
                <w:rFonts w:ascii="Times New Roman" w:hAnsi="Times New Roman"/>
                <w:sz w:val="22"/>
                <w:szCs w:val="22"/>
              </w:rPr>
            </w:pPr>
            <w:r w:rsidRPr="00D62B6E">
              <w:rPr>
                <w:sz w:val="22"/>
                <w:szCs w:val="22"/>
              </w:rPr>
              <w:t>Adresa sídla</w:t>
            </w:r>
          </w:p>
        </w:tc>
        <w:tc>
          <w:tcPr>
            <w:tcW w:w="5843" w:type="dxa"/>
            <w:tcBorders>
              <w:top w:val="single" w:sz="4" w:space="0" w:color="auto"/>
              <w:left w:val="single" w:sz="4" w:space="0" w:color="auto"/>
              <w:bottom w:val="single" w:sz="4" w:space="0" w:color="auto"/>
              <w:right w:val="single" w:sz="4" w:space="0" w:color="auto"/>
            </w:tcBorders>
          </w:tcPr>
          <w:p w14:paraId="00ABC7F5" w14:textId="77777777" w:rsidR="00584912" w:rsidRPr="00D62B6E" w:rsidRDefault="00584912" w:rsidP="00584912">
            <w:pPr>
              <w:spacing w:after="0"/>
              <w:rPr>
                <w:rFonts w:ascii="Times New Roman" w:hAnsi="Times New Roman"/>
                <w:sz w:val="22"/>
                <w:szCs w:val="22"/>
              </w:rPr>
            </w:pPr>
          </w:p>
        </w:tc>
      </w:tr>
      <w:tr w:rsidR="00584912" w:rsidRPr="00D62B6E" w14:paraId="79FDAA62"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22AA6C18" w14:textId="77777777" w:rsidR="00584912" w:rsidRPr="00D62B6E" w:rsidRDefault="00584912" w:rsidP="00584912">
            <w:pPr>
              <w:spacing w:after="0"/>
              <w:rPr>
                <w:rFonts w:ascii="Times New Roman" w:hAnsi="Times New Roman"/>
                <w:sz w:val="22"/>
                <w:szCs w:val="22"/>
              </w:rPr>
            </w:pPr>
            <w:r w:rsidRPr="00D62B6E">
              <w:rPr>
                <w:sz w:val="22"/>
                <w:szCs w:val="22"/>
              </w:rPr>
              <w:t>IČO</w:t>
            </w:r>
          </w:p>
        </w:tc>
        <w:tc>
          <w:tcPr>
            <w:tcW w:w="5843" w:type="dxa"/>
            <w:tcBorders>
              <w:top w:val="single" w:sz="4" w:space="0" w:color="auto"/>
              <w:left w:val="single" w:sz="4" w:space="0" w:color="auto"/>
              <w:bottom w:val="single" w:sz="4" w:space="0" w:color="auto"/>
              <w:right w:val="single" w:sz="4" w:space="0" w:color="auto"/>
            </w:tcBorders>
          </w:tcPr>
          <w:p w14:paraId="7F018FFC" w14:textId="77777777" w:rsidR="00584912" w:rsidRPr="00D62B6E" w:rsidRDefault="00584912" w:rsidP="00584912">
            <w:pPr>
              <w:spacing w:after="0"/>
              <w:rPr>
                <w:rFonts w:ascii="Times New Roman" w:hAnsi="Times New Roman"/>
                <w:sz w:val="22"/>
                <w:szCs w:val="22"/>
              </w:rPr>
            </w:pPr>
          </w:p>
        </w:tc>
      </w:tr>
      <w:tr w:rsidR="00584912" w:rsidRPr="00D62B6E" w14:paraId="4B87CF8C"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137E6AEA" w14:textId="77777777" w:rsidR="00584912" w:rsidRPr="00D62B6E" w:rsidRDefault="00584912" w:rsidP="00584912">
            <w:pPr>
              <w:spacing w:after="0"/>
              <w:rPr>
                <w:rFonts w:ascii="Times New Roman" w:hAnsi="Times New Roman"/>
                <w:sz w:val="22"/>
                <w:szCs w:val="22"/>
              </w:rPr>
            </w:pPr>
            <w:r w:rsidRPr="00D62B6E">
              <w:rPr>
                <w:sz w:val="22"/>
                <w:szCs w:val="22"/>
              </w:rPr>
              <w:t>Názov podujatia</w:t>
            </w:r>
          </w:p>
        </w:tc>
        <w:tc>
          <w:tcPr>
            <w:tcW w:w="5843" w:type="dxa"/>
            <w:tcBorders>
              <w:top w:val="single" w:sz="4" w:space="0" w:color="auto"/>
              <w:left w:val="single" w:sz="4" w:space="0" w:color="auto"/>
              <w:bottom w:val="single" w:sz="4" w:space="0" w:color="auto"/>
              <w:right w:val="single" w:sz="4" w:space="0" w:color="auto"/>
            </w:tcBorders>
          </w:tcPr>
          <w:p w14:paraId="73D8497A" w14:textId="77777777" w:rsidR="00584912" w:rsidRPr="00D62B6E" w:rsidRDefault="00584912" w:rsidP="00584912">
            <w:pPr>
              <w:spacing w:after="0"/>
              <w:rPr>
                <w:rFonts w:ascii="Times New Roman" w:hAnsi="Times New Roman"/>
                <w:sz w:val="22"/>
                <w:szCs w:val="22"/>
              </w:rPr>
            </w:pPr>
          </w:p>
        </w:tc>
      </w:tr>
      <w:tr w:rsidR="00584912" w:rsidRPr="00D62B6E" w14:paraId="4B703879"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3431FC03" w14:textId="77777777" w:rsidR="00584912" w:rsidRPr="00D62B6E" w:rsidRDefault="00584912" w:rsidP="00584912">
            <w:pPr>
              <w:spacing w:after="0"/>
              <w:rPr>
                <w:rFonts w:ascii="Times New Roman" w:hAnsi="Times New Roman"/>
                <w:sz w:val="22"/>
                <w:szCs w:val="22"/>
              </w:rPr>
            </w:pPr>
            <w:r w:rsidRPr="00D62B6E">
              <w:rPr>
                <w:sz w:val="22"/>
                <w:szCs w:val="22"/>
              </w:rPr>
              <w:t>Termín konania podujatia</w:t>
            </w:r>
          </w:p>
        </w:tc>
        <w:tc>
          <w:tcPr>
            <w:tcW w:w="5843" w:type="dxa"/>
            <w:tcBorders>
              <w:top w:val="single" w:sz="4" w:space="0" w:color="auto"/>
              <w:left w:val="single" w:sz="4" w:space="0" w:color="auto"/>
              <w:bottom w:val="single" w:sz="4" w:space="0" w:color="auto"/>
              <w:right w:val="single" w:sz="4" w:space="0" w:color="auto"/>
            </w:tcBorders>
          </w:tcPr>
          <w:p w14:paraId="7C9DC3DF" w14:textId="77777777" w:rsidR="00584912" w:rsidRPr="00D62B6E" w:rsidRDefault="00584912" w:rsidP="00584912">
            <w:pPr>
              <w:spacing w:after="0"/>
              <w:rPr>
                <w:rFonts w:ascii="Times New Roman" w:hAnsi="Times New Roman"/>
                <w:sz w:val="22"/>
                <w:szCs w:val="22"/>
              </w:rPr>
            </w:pPr>
          </w:p>
        </w:tc>
      </w:tr>
      <w:tr w:rsidR="00584912" w:rsidRPr="00D62B6E" w14:paraId="6BF42E34"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2B335A8B" w14:textId="77777777" w:rsidR="00584912" w:rsidRPr="00D62B6E" w:rsidRDefault="00584912" w:rsidP="00584912">
            <w:pPr>
              <w:spacing w:after="0"/>
              <w:rPr>
                <w:rFonts w:ascii="Times New Roman" w:hAnsi="Times New Roman"/>
                <w:sz w:val="22"/>
                <w:szCs w:val="22"/>
              </w:rPr>
            </w:pPr>
            <w:r w:rsidRPr="00D62B6E">
              <w:rPr>
                <w:sz w:val="22"/>
                <w:szCs w:val="22"/>
              </w:rPr>
              <w:t>Miesto konania podujatia</w:t>
            </w:r>
          </w:p>
        </w:tc>
        <w:tc>
          <w:tcPr>
            <w:tcW w:w="5843" w:type="dxa"/>
            <w:tcBorders>
              <w:top w:val="single" w:sz="4" w:space="0" w:color="auto"/>
              <w:left w:val="single" w:sz="4" w:space="0" w:color="auto"/>
              <w:bottom w:val="single" w:sz="4" w:space="0" w:color="auto"/>
              <w:right w:val="single" w:sz="4" w:space="0" w:color="auto"/>
            </w:tcBorders>
          </w:tcPr>
          <w:p w14:paraId="6C253F24" w14:textId="77777777" w:rsidR="00584912" w:rsidRPr="00D62B6E" w:rsidRDefault="00584912" w:rsidP="00584912">
            <w:pPr>
              <w:spacing w:after="0"/>
              <w:rPr>
                <w:rFonts w:ascii="Times New Roman" w:hAnsi="Times New Roman"/>
                <w:sz w:val="22"/>
                <w:szCs w:val="22"/>
              </w:rPr>
            </w:pPr>
          </w:p>
        </w:tc>
      </w:tr>
      <w:tr w:rsidR="00584912" w:rsidRPr="00D62B6E" w14:paraId="304F2835"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119D70E9" w14:textId="77777777" w:rsidR="00584912" w:rsidRPr="00D62B6E" w:rsidRDefault="00584912" w:rsidP="00584912">
            <w:pPr>
              <w:spacing w:after="0"/>
              <w:rPr>
                <w:rFonts w:ascii="Times New Roman" w:hAnsi="Times New Roman"/>
                <w:sz w:val="22"/>
                <w:szCs w:val="22"/>
              </w:rPr>
            </w:pPr>
            <w:r w:rsidRPr="00D62B6E">
              <w:rPr>
                <w:sz w:val="22"/>
                <w:szCs w:val="22"/>
              </w:rPr>
              <w:t>Organizačné zabezpečenie podujatia</w:t>
            </w:r>
          </w:p>
        </w:tc>
        <w:tc>
          <w:tcPr>
            <w:tcW w:w="5843" w:type="dxa"/>
            <w:tcBorders>
              <w:top w:val="single" w:sz="4" w:space="0" w:color="auto"/>
              <w:left w:val="single" w:sz="4" w:space="0" w:color="auto"/>
              <w:bottom w:val="single" w:sz="4" w:space="0" w:color="auto"/>
              <w:right w:val="single" w:sz="4" w:space="0" w:color="auto"/>
            </w:tcBorders>
            <w:hideMark/>
          </w:tcPr>
          <w:p w14:paraId="60016366" w14:textId="77777777" w:rsidR="00584912" w:rsidRPr="00D62B6E" w:rsidRDefault="00584912" w:rsidP="00584912">
            <w:pPr>
              <w:spacing w:after="0"/>
              <w:jc w:val="both"/>
              <w:rPr>
                <w:rFonts w:ascii="Times New Roman" w:hAnsi="Times New Roman"/>
                <w:sz w:val="22"/>
                <w:szCs w:val="22"/>
              </w:rPr>
            </w:pPr>
            <w:r w:rsidRPr="00D62B6E">
              <w:rPr>
                <w:sz w:val="22"/>
                <w:szCs w:val="22"/>
              </w:rPr>
              <w:t>Špecifikujte, či sa konferencia koná vo vlastných priestoroch vysokej školy alebo v akých priestoroch, ako je riešené ubytovanie pri viacdňových podujatiach a ostatná logistika</w:t>
            </w:r>
          </w:p>
        </w:tc>
      </w:tr>
      <w:tr w:rsidR="00584912" w:rsidRPr="00D62B6E" w14:paraId="1DA27BCE" w14:textId="77777777" w:rsidTr="00584912">
        <w:tc>
          <w:tcPr>
            <w:tcW w:w="3369" w:type="dxa"/>
            <w:tcBorders>
              <w:top w:val="single" w:sz="4" w:space="0" w:color="auto"/>
              <w:left w:val="single" w:sz="4" w:space="0" w:color="auto"/>
              <w:bottom w:val="single" w:sz="4" w:space="0" w:color="auto"/>
              <w:right w:val="single" w:sz="4" w:space="0" w:color="auto"/>
            </w:tcBorders>
            <w:hideMark/>
          </w:tcPr>
          <w:p w14:paraId="67C63F29" w14:textId="77777777" w:rsidR="00584912" w:rsidRPr="00D62B6E" w:rsidRDefault="00584912" w:rsidP="00584912">
            <w:pPr>
              <w:spacing w:after="0"/>
              <w:rPr>
                <w:rFonts w:ascii="Times New Roman" w:hAnsi="Times New Roman"/>
                <w:sz w:val="22"/>
                <w:szCs w:val="22"/>
              </w:rPr>
            </w:pPr>
            <w:r w:rsidRPr="00D62B6E">
              <w:rPr>
                <w:sz w:val="22"/>
                <w:szCs w:val="22"/>
              </w:rPr>
              <w:t>Časový rámec podujatia</w:t>
            </w:r>
          </w:p>
        </w:tc>
        <w:tc>
          <w:tcPr>
            <w:tcW w:w="5843" w:type="dxa"/>
            <w:tcBorders>
              <w:top w:val="single" w:sz="4" w:space="0" w:color="auto"/>
              <w:left w:val="single" w:sz="4" w:space="0" w:color="auto"/>
              <w:bottom w:val="single" w:sz="4" w:space="0" w:color="auto"/>
              <w:right w:val="single" w:sz="4" w:space="0" w:color="auto"/>
            </w:tcBorders>
            <w:hideMark/>
          </w:tcPr>
          <w:p w14:paraId="3B71F3CB" w14:textId="77777777" w:rsidR="00584912" w:rsidRPr="00D62B6E" w:rsidRDefault="00584912" w:rsidP="00584912">
            <w:pPr>
              <w:spacing w:after="0"/>
              <w:jc w:val="both"/>
              <w:rPr>
                <w:rFonts w:ascii="Times New Roman" w:hAnsi="Times New Roman"/>
                <w:sz w:val="22"/>
                <w:szCs w:val="22"/>
              </w:rPr>
            </w:pPr>
            <w:r w:rsidRPr="00D62B6E">
              <w:rPr>
                <w:sz w:val="22"/>
                <w:szCs w:val="22"/>
              </w:rPr>
              <w:t>Uveďte časový harmonogram podujatia – otvorenie, prezentácie študentov, prestávky  a pod.</w:t>
            </w:r>
          </w:p>
        </w:tc>
      </w:tr>
    </w:tbl>
    <w:p w14:paraId="7D744521" w14:textId="77777777" w:rsidR="00584912" w:rsidRPr="00D62B6E" w:rsidRDefault="00584912" w:rsidP="00584912">
      <w:pPr>
        <w:spacing w:after="0"/>
        <w:rPr>
          <w:rFonts w:eastAsia="Calibri"/>
          <w:sz w:val="22"/>
          <w:szCs w:val="22"/>
        </w:rPr>
      </w:pPr>
    </w:p>
    <w:p w14:paraId="708D0523" w14:textId="77777777" w:rsidR="00584912" w:rsidRPr="00D62B6E" w:rsidRDefault="00584912" w:rsidP="00584912">
      <w:pPr>
        <w:spacing w:after="0"/>
        <w:rPr>
          <w:rFonts w:eastAsia="Calibri"/>
          <w:sz w:val="22"/>
          <w:szCs w:val="22"/>
        </w:rPr>
      </w:pPr>
      <w:r w:rsidRPr="00D62B6E">
        <w:rPr>
          <w:rFonts w:eastAsia="Calibri"/>
          <w:sz w:val="22"/>
          <w:szCs w:val="22"/>
        </w:rPr>
        <w:t>Ak je potrebné, uveďte pre jednotlivé študijné odbory/kategórie údaje v samostatnej tabuľke:</w:t>
      </w:r>
    </w:p>
    <w:tbl>
      <w:tblPr>
        <w:tblStyle w:val="Mriekatabuky1"/>
        <w:tblW w:w="0" w:type="auto"/>
        <w:tblInd w:w="0" w:type="dxa"/>
        <w:tblLook w:val="04A0" w:firstRow="1" w:lastRow="0" w:firstColumn="1" w:lastColumn="0" w:noHBand="0" w:noVBand="1"/>
      </w:tblPr>
      <w:tblGrid>
        <w:gridCol w:w="4531"/>
        <w:gridCol w:w="4529"/>
      </w:tblGrid>
      <w:tr w:rsidR="00584912" w:rsidRPr="00D62B6E" w14:paraId="64D902AA"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6D0AFD2F" w14:textId="77777777" w:rsidR="00584912" w:rsidRPr="00D62B6E" w:rsidRDefault="00584912" w:rsidP="00584912">
            <w:pPr>
              <w:spacing w:after="0"/>
              <w:rPr>
                <w:rFonts w:ascii="Times New Roman" w:hAnsi="Times New Roman"/>
                <w:sz w:val="22"/>
                <w:szCs w:val="22"/>
              </w:rPr>
            </w:pPr>
            <w:r w:rsidRPr="00D62B6E">
              <w:rPr>
                <w:sz w:val="22"/>
                <w:szCs w:val="22"/>
              </w:rPr>
              <w:t>Študijný odbor/kategória v rámci konferencie</w:t>
            </w:r>
          </w:p>
        </w:tc>
        <w:tc>
          <w:tcPr>
            <w:tcW w:w="4606" w:type="dxa"/>
            <w:tcBorders>
              <w:top w:val="single" w:sz="4" w:space="0" w:color="auto"/>
              <w:left w:val="single" w:sz="4" w:space="0" w:color="auto"/>
              <w:bottom w:val="single" w:sz="4" w:space="0" w:color="auto"/>
              <w:right w:val="single" w:sz="4" w:space="0" w:color="auto"/>
            </w:tcBorders>
          </w:tcPr>
          <w:p w14:paraId="599FDC73" w14:textId="77777777" w:rsidR="00584912" w:rsidRPr="00D62B6E" w:rsidRDefault="00584912" w:rsidP="00584912">
            <w:pPr>
              <w:spacing w:after="0"/>
              <w:rPr>
                <w:rFonts w:ascii="Times New Roman" w:hAnsi="Times New Roman"/>
                <w:sz w:val="22"/>
                <w:szCs w:val="22"/>
              </w:rPr>
            </w:pPr>
          </w:p>
        </w:tc>
      </w:tr>
      <w:tr w:rsidR="00584912" w:rsidRPr="00D62B6E" w14:paraId="4314169A"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74481A42" w14:textId="77777777" w:rsidR="00584912" w:rsidRPr="00D62B6E" w:rsidRDefault="00584912" w:rsidP="00584912">
            <w:pPr>
              <w:spacing w:after="0"/>
              <w:rPr>
                <w:rFonts w:ascii="Times New Roman" w:hAnsi="Times New Roman"/>
                <w:sz w:val="22"/>
                <w:szCs w:val="22"/>
              </w:rPr>
            </w:pPr>
            <w:r w:rsidRPr="00D62B6E">
              <w:rPr>
                <w:sz w:val="22"/>
                <w:szCs w:val="22"/>
              </w:rPr>
              <w:t>Doplňujúce informácie o pravidelnosti podujatia</w:t>
            </w:r>
          </w:p>
        </w:tc>
        <w:tc>
          <w:tcPr>
            <w:tcW w:w="4606" w:type="dxa"/>
            <w:tcBorders>
              <w:top w:val="single" w:sz="4" w:space="0" w:color="auto"/>
              <w:left w:val="single" w:sz="4" w:space="0" w:color="auto"/>
              <w:bottom w:val="single" w:sz="4" w:space="0" w:color="auto"/>
              <w:right w:val="single" w:sz="4" w:space="0" w:color="auto"/>
            </w:tcBorders>
            <w:hideMark/>
          </w:tcPr>
          <w:p w14:paraId="0D244267" w14:textId="77777777" w:rsidR="00584912" w:rsidRPr="00D62B6E" w:rsidRDefault="00584912" w:rsidP="00584912">
            <w:pPr>
              <w:spacing w:after="0"/>
              <w:jc w:val="both"/>
              <w:rPr>
                <w:rFonts w:ascii="Times New Roman" w:hAnsi="Times New Roman"/>
                <w:sz w:val="22"/>
                <w:szCs w:val="22"/>
              </w:rPr>
            </w:pPr>
            <w:r w:rsidRPr="00D62B6E">
              <w:rPr>
                <w:sz w:val="22"/>
                <w:szCs w:val="22"/>
              </w:rPr>
              <w:t>Uveďte, o koľký ročník podujatia ide, odkaz alebo iný zdroj na predchádzajúce ročníky podujatia (najviac tri vo forme: účastníci, organizátor, výsledky), ak sú nejaké pravidlá – štatút súťaže, výber organizátora a pod., uveďte zdroj, kde sú zverejnené alebo ich poskytnite ako samostatnú prílohu</w:t>
            </w:r>
          </w:p>
        </w:tc>
      </w:tr>
      <w:tr w:rsidR="00584912" w:rsidRPr="00D62B6E" w14:paraId="53D9631D"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74B3D9B9" w14:textId="77777777" w:rsidR="00584912" w:rsidRPr="00D62B6E" w:rsidRDefault="00584912" w:rsidP="00584912">
            <w:pPr>
              <w:spacing w:after="0"/>
              <w:rPr>
                <w:rFonts w:ascii="Times New Roman" w:hAnsi="Times New Roman"/>
                <w:sz w:val="22"/>
                <w:szCs w:val="22"/>
              </w:rPr>
            </w:pPr>
            <w:r w:rsidRPr="00D62B6E">
              <w:rPr>
                <w:sz w:val="22"/>
                <w:szCs w:val="22"/>
              </w:rPr>
              <w:t>Informácie o výberovosti</w:t>
            </w:r>
          </w:p>
        </w:tc>
        <w:tc>
          <w:tcPr>
            <w:tcW w:w="4606" w:type="dxa"/>
            <w:tcBorders>
              <w:top w:val="single" w:sz="4" w:space="0" w:color="auto"/>
              <w:left w:val="single" w:sz="4" w:space="0" w:color="auto"/>
              <w:bottom w:val="single" w:sz="4" w:space="0" w:color="auto"/>
              <w:right w:val="single" w:sz="4" w:space="0" w:color="auto"/>
            </w:tcBorders>
            <w:hideMark/>
          </w:tcPr>
          <w:p w14:paraId="32B48EDC" w14:textId="77777777" w:rsidR="00584912" w:rsidRPr="00D62B6E" w:rsidRDefault="00584912" w:rsidP="00584912">
            <w:pPr>
              <w:spacing w:after="0"/>
              <w:jc w:val="both"/>
              <w:rPr>
                <w:rFonts w:ascii="Times New Roman" w:hAnsi="Times New Roman"/>
                <w:sz w:val="22"/>
                <w:szCs w:val="22"/>
              </w:rPr>
            </w:pPr>
            <w:r w:rsidRPr="00D62B6E">
              <w:rPr>
                <w:sz w:val="22"/>
                <w:szCs w:val="22"/>
              </w:rPr>
              <w:t>Uveďte, ako boli vyberaní študenti, ktorí sa zúčastnia podujatia. Predchádzajú konferencii inštitucionálne, národné konferencie?</w:t>
            </w:r>
          </w:p>
        </w:tc>
      </w:tr>
      <w:tr w:rsidR="00584912" w:rsidRPr="00D62B6E" w14:paraId="2FBA2DD7"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55BC3D87" w14:textId="77777777" w:rsidR="00584912" w:rsidRPr="00D62B6E" w:rsidRDefault="00584912" w:rsidP="00584912">
            <w:pPr>
              <w:spacing w:after="0"/>
              <w:rPr>
                <w:rFonts w:ascii="Times New Roman" w:hAnsi="Times New Roman"/>
                <w:sz w:val="22"/>
                <w:szCs w:val="22"/>
              </w:rPr>
            </w:pPr>
            <w:r w:rsidRPr="00D62B6E">
              <w:rPr>
                <w:sz w:val="22"/>
                <w:szCs w:val="22"/>
              </w:rPr>
              <w:t>Medzinárodný rozmer</w:t>
            </w:r>
          </w:p>
        </w:tc>
        <w:tc>
          <w:tcPr>
            <w:tcW w:w="4606" w:type="dxa"/>
            <w:tcBorders>
              <w:top w:val="single" w:sz="4" w:space="0" w:color="auto"/>
              <w:left w:val="single" w:sz="4" w:space="0" w:color="auto"/>
              <w:bottom w:val="single" w:sz="4" w:space="0" w:color="auto"/>
              <w:right w:val="single" w:sz="4" w:space="0" w:color="auto"/>
            </w:tcBorders>
            <w:hideMark/>
          </w:tcPr>
          <w:p w14:paraId="319156C2" w14:textId="77777777" w:rsidR="00584912" w:rsidRPr="00D62B6E" w:rsidRDefault="00584912" w:rsidP="00584912">
            <w:pPr>
              <w:spacing w:after="0"/>
              <w:jc w:val="both"/>
              <w:rPr>
                <w:rFonts w:ascii="Times New Roman" w:hAnsi="Times New Roman"/>
                <w:sz w:val="22"/>
                <w:szCs w:val="22"/>
              </w:rPr>
            </w:pPr>
            <w:r w:rsidRPr="00D62B6E">
              <w:rPr>
                <w:sz w:val="22"/>
                <w:szCs w:val="22"/>
              </w:rPr>
              <w:t>Zdokumentujte medzinárodný rozmer podujatia, tak z hľadiska účastníkov, ako aj prípadných porotcov. Štáty, rozsah účasti a pod.</w:t>
            </w:r>
          </w:p>
        </w:tc>
      </w:tr>
      <w:tr w:rsidR="00584912" w:rsidRPr="00D62B6E" w14:paraId="7DA510B5"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147D5106" w14:textId="77777777" w:rsidR="00584912" w:rsidRPr="00D62B6E" w:rsidRDefault="00584912" w:rsidP="00584912">
            <w:pPr>
              <w:spacing w:after="0"/>
              <w:rPr>
                <w:rFonts w:ascii="Times New Roman" w:hAnsi="Times New Roman"/>
                <w:sz w:val="22"/>
                <w:szCs w:val="22"/>
              </w:rPr>
            </w:pPr>
            <w:r w:rsidRPr="00D62B6E">
              <w:rPr>
                <w:sz w:val="22"/>
                <w:szCs w:val="22"/>
              </w:rPr>
              <w:t>Súťažný prvok</w:t>
            </w:r>
          </w:p>
        </w:tc>
        <w:tc>
          <w:tcPr>
            <w:tcW w:w="4606" w:type="dxa"/>
            <w:tcBorders>
              <w:top w:val="single" w:sz="4" w:space="0" w:color="auto"/>
              <w:left w:val="single" w:sz="4" w:space="0" w:color="auto"/>
              <w:bottom w:val="single" w:sz="4" w:space="0" w:color="auto"/>
              <w:right w:val="single" w:sz="4" w:space="0" w:color="auto"/>
            </w:tcBorders>
            <w:hideMark/>
          </w:tcPr>
          <w:p w14:paraId="269A0456" w14:textId="77777777" w:rsidR="00584912" w:rsidRPr="00D62B6E" w:rsidRDefault="00584912" w:rsidP="00584912">
            <w:pPr>
              <w:spacing w:after="0"/>
              <w:jc w:val="both"/>
              <w:rPr>
                <w:rFonts w:ascii="Times New Roman" w:hAnsi="Times New Roman"/>
                <w:sz w:val="22"/>
                <w:szCs w:val="22"/>
              </w:rPr>
            </w:pPr>
            <w:r w:rsidRPr="00D62B6E">
              <w:rPr>
                <w:sz w:val="22"/>
                <w:szCs w:val="22"/>
              </w:rPr>
              <w:t>Uveďte informácie, či má podujatie súťažný prvok, ak áno, základné pravidlá, ceny, kategórie, štruktúra poroty a pod.</w:t>
            </w:r>
          </w:p>
        </w:tc>
      </w:tr>
      <w:tr w:rsidR="00584912" w:rsidRPr="00D62B6E" w14:paraId="0AA38A46"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407EFC2B" w14:textId="77777777" w:rsidR="00584912" w:rsidRPr="00D62B6E" w:rsidRDefault="00584912" w:rsidP="00584912">
            <w:pPr>
              <w:spacing w:after="0"/>
              <w:rPr>
                <w:rFonts w:ascii="Times New Roman" w:hAnsi="Times New Roman"/>
                <w:sz w:val="22"/>
                <w:szCs w:val="22"/>
              </w:rPr>
            </w:pPr>
            <w:r w:rsidRPr="00D62B6E">
              <w:rPr>
                <w:sz w:val="22"/>
                <w:szCs w:val="22"/>
              </w:rPr>
              <w:t xml:space="preserve">Počet študentov (len prvý a druhý stupeň) </w:t>
            </w:r>
          </w:p>
        </w:tc>
        <w:tc>
          <w:tcPr>
            <w:tcW w:w="4606" w:type="dxa"/>
            <w:tcBorders>
              <w:top w:val="single" w:sz="4" w:space="0" w:color="auto"/>
              <w:left w:val="single" w:sz="4" w:space="0" w:color="auto"/>
              <w:bottom w:val="single" w:sz="4" w:space="0" w:color="auto"/>
              <w:right w:val="single" w:sz="4" w:space="0" w:color="auto"/>
            </w:tcBorders>
            <w:hideMark/>
          </w:tcPr>
          <w:p w14:paraId="629CE6BE" w14:textId="77777777" w:rsidR="00584912" w:rsidRPr="00D62B6E" w:rsidRDefault="00584912" w:rsidP="00584912">
            <w:pPr>
              <w:spacing w:after="0"/>
              <w:rPr>
                <w:rFonts w:ascii="Times New Roman" w:hAnsi="Times New Roman"/>
                <w:sz w:val="22"/>
                <w:szCs w:val="22"/>
              </w:rPr>
            </w:pPr>
            <w:r w:rsidRPr="00D62B6E">
              <w:rPr>
                <w:sz w:val="22"/>
                <w:szCs w:val="22"/>
              </w:rPr>
              <w:t>Celkovo:</w:t>
            </w:r>
          </w:p>
          <w:p w14:paraId="384D0128" w14:textId="77777777" w:rsidR="00584912" w:rsidRPr="00D62B6E" w:rsidRDefault="00584912" w:rsidP="00584912">
            <w:pPr>
              <w:spacing w:after="0"/>
              <w:rPr>
                <w:rFonts w:ascii="Times New Roman" w:hAnsi="Times New Roman"/>
                <w:sz w:val="22"/>
                <w:szCs w:val="22"/>
              </w:rPr>
            </w:pPr>
            <w:r w:rsidRPr="00D62B6E">
              <w:rPr>
                <w:sz w:val="22"/>
                <w:szCs w:val="22"/>
              </w:rPr>
              <w:t xml:space="preserve">Zo slovenských </w:t>
            </w:r>
            <w:proofErr w:type="spellStart"/>
            <w:r w:rsidRPr="00D62B6E">
              <w:rPr>
                <w:sz w:val="22"/>
                <w:szCs w:val="22"/>
              </w:rPr>
              <w:t>vš</w:t>
            </w:r>
            <w:proofErr w:type="spellEnd"/>
            <w:r w:rsidRPr="00D62B6E">
              <w:rPr>
                <w:sz w:val="22"/>
                <w:szCs w:val="22"/>
              </w:rPr>
              <w:t>:</w:t>
            </w:r>
          </w:p>
          <w:p w14:paraId="7D323837" w14:textId="77777777" w:rsidR="00584912" w:rsidRPr="00D62B6E" w:rsidRDefault="00584912" w:rsidP="00584912">
            <w:pPr>
              <w:spacing w:after="0"/>
              <w:rPr>
                <w:rFonts w:ascii="Times New Roman" w:hAnsi="Times New Roman"/>
                <w:sz w:val="22"/>
                <w:szCs w:val="22"/>
              </w:rPr>
            </w:pPr>
            <w:r w:rsidRPr="00D62B6E">
              <w:rPr>
                <w:sz w:val="22"/>
                <w:szCs w:val="22"/>
              </w:rPr>
              <w:t>Z vysokých škôl v zahraničí:</w:t>
            </w:r>
          </w:p>
        </w:tc>
      </w:tr>
      <w:tr w:rsidR="00584912" w:rsidRPr="00D62B6E" w14:paraId="490B1247"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3EFC4F4F" w14:textId="77777777" w:rsidR="00584912" w:rsidRPr="00D62B6E" w:rsidRDefault="00584912" w:rsidP="00584912">
            <w:pPr>
              <w:spacing w:after="0"/>
              <w:rPr>
                <w:rFonts w:ascii="Times New Roman" w:hAnsi="Times New Roman"/>
                <w:sz w:val="22"/>
                <w:szCs w:val="22"/>
              </w:rPr>
            </w:pPr>
            <w:proofErr w:type="spellStart"/>
            <w:r w:rsidRPr="00D62B6E">
              <w:rPr>
                <w:sz w:val="22"/>
                <w:szCs w:val="22"/>
              </w:rPr>
              <w:t>Impakt</w:t>
            </w:r>
            <w:proofErr w:type="spellEnd"/>
            <w:r w:rsidRPr="00D62B6E">
              <w:rPr>
                <w:sz w:val="22"/>
                <w:szCs w:val="22"/>
              </w:rPr>
              <w:t xml:space="preserve"> podujatia</w:t>
            </w:r>
          </w:p>
        </w:tc>
        <w:tc>
          <w:tcPr>
            <w:tcW w:w="4606" w:type="dxa"/>
            <w:tcBorders>
              <w:top w:val="single" w:sz="4" w:space="0" w:color="auto"/>
              <w:left w:val="single" w:sz="4" w:space="0" w:color="auto"/>
              <w:bottom w:val="single" w:sz="4" w:space="0" w:color="auto"/>
              <w:right w:val="single" w:sz="4" w:space="0" w:color="auto"/>
            </w:tcBorders>
            <w:hideMark/>
          </w:tcPr>
          <w:p w14:paraId="707B6628" w14:textId="77777777" w:rsidR="00584912" w:rsidRPr="00D62B6E" w:rsidRDefault="00584912" w:rsidP="00584912">
            <w:pPr>
              <w:spacing w:after="0"/>
              <w:jc w:val="both"/>
              <w:rPr>
                <w:rFonts w:ascii="Times New Roman" w:hAnsi="Times New Roman"/>
                <w:sz w:val="22"/>
                <w:szCs w:val="22"/>
              </w:rPr>
            </w:pPr>
            <w:r w:rsidRPr="00D62B6E">
              <w:rPr>
                <w:sz w:val="22"/>
                <w:szCs w:val="22"/>
              </w:rPr>
              <w:t xml:space="preserve">Sú súčasťou podujatia sprievodné aktivity, workshopy, tréningy? Ako sú zapojení študenti, </w:t>
            </w:r>
            <w:r w:rsidRPr="00D62B6E">
              <w:rPr>
                <w:sz w:val="22"/>
                <w:szCs w:val="22"/>
              </w:rPr>
              <w:lastRenderedPageBreak/>
              <w:t xml:space="preserve">ktorí neprezentujú v rámci podujatia? Ako budú </w:t>
            </w:r>
            <w:proofErr w:type="spellStart"/>
            <w:r w:rsidRPr="00D62B6E">
              <w:rPr>
                <w:sz w:val="22"/>
                <w:szCs w:val="22"/>
              </w:rPr>
              <w:t>diseminované</w:t>
            </w:r>
            <w:proofErr w:type="spellEnd"/>
            <w:r w:rsidRPr="00D62B6E">
              <w:rPr>
                <w:sz w:val="22"/>
                <w:szCs w:val="22"/>
              </w:rPr>
              <w:t xml:space="preserve"> výsledky konferencie?</w:t>
            </w:r>
          </w:p>
        </w:tc>
      </w:tr>
      <w:tr w:rsidR="00584912" w:rsidRPr="00D62B6E" w14:paraId="16A0F42C" w14:textId="77777777" w:rsidTr="00584912">
        <w:tc>
          <w:tcPr>
            <w:tcW w:w="4606" w:type="dxa"/>
            <w:tcBorders>
              <w:top w:val="single" w:sz="4" w:space="0" w:color="auto"/>
              <w:left w:val="single" w:sz="4" w:space="0" w:color="auto"/>
              <w:bottom w:val="single" w:sz="4" w:space="0" w:color="auto"/>
              <w:right w:val="single" w:sz="4" w:space="0" w:color="auto"/>
            </w:tcBorders>
            <w:hideMark/>
          </w:tcPr>
          <w:p w14:paraId="48C91079" w14:textId="77777777" w:rsidR="00584912" w:rsidRPr="00D62B6E" w:rsidRDefault="00584912" w:rsidP="00584912">
            <w:pPr>
              <w:spacing w:after="0"/>
              <w:rPr>
                <w:rFonts w:ascii="Times New Roman" w:hAnsi="Times New Roman"/>
                <w:sz w:val="22"/>
                <w:szCs w:val="22"/>
              </w:rPr>
            </w:pPr>
            <w:r w:rsidRPr="00D62B6E">
              <w:rPr>
                <w:sz w:val="22"/>
                <w:szCs w:val="22"/>
              </w:rPr>
              <w:t>Sú súčasťou konferencie praktické prezentácie (napríklad chemické pokusy, merania, tvorba modelov, ...)</w:t>
            </w:r>
          </w:p>
        </w:tc>
        <w:tc>
          <w:tcPr>
            <w:tcW w:w="4606" w:type="dxa"/>
            <w:tcBorders>
              <w:top w:val="single" w:sz="4" w:space="0" w:color="auto"/>
              <w:left w:val="single" w:sz="4" w:space="0" w:color="auto"/>
              <w:bottom w:val="single" w:sz="4" w:space="0" w:color="auto"/>
              <w:right w:val="single" w:sz="4" w:space="0" w:color="auto"/>
            </w:tcBorders>
            <w:hideMark/>
          </w:tcPr>
          <w:p w14:paraId="6489D443" w14:textId="77777777" w:rsidR="00584912" w:rsidRPr="00D62B6E" w:rsidRDefault="00584912" w:rsidP="00584912">
            <w:pPr>
              <w:spacing w:after="0"/>
              <w:rPr>
                <w:rFonts w:ascii="Times New Roman" w:hAnsi="Times New Roman"/>
                <w:sz w:val="22"/>
                <w:szCs w:val="22"/>
              </w:rPr>
            </w:pPr>
            <w:r w:rsidRPr="00D62B6E">
              <w:rPr>
                <w:sz w:val="22"/>
                <w:szCs w:val="22"/>
              </w:rPr>
              <w:t>Ak áno, konkretizujte ich rozsah</w:t>
            </w:r>
          </w:p>
        </w:tc>
      </w:tr>
    </w:tbl>
    <w:p w14:paraId="37C3E9B1" w14:textId="77777777" w:rsidR="00584912" w:rsidRPr="00D62B6E" w:rsidRDefault="00584912" w:rsidP="00584912">
      <w:pPr>
        <w:spacing w:after="0"/>
        <w:rPr>
          <w:rFonts w:eastAsia="Calibri"/>
          <w:sz w:val="22"/>
          <w:szCs w:val="22"/>
        </w:rPr>
      </w:pPr>
    </w:p>
    <w:p w14:paraId="71E8FD7F" w14:textId="77777777" w:rsidR="00584912" w:rsidRPr="00D62B6E" w:rsidRDefault="00584912" w:rsidP="00584912">
      <w:pPr>
        <w:spacing w:after="0"/>
        <w:rPr>
          <w:rFonts w:eastAsia="Calibri"/>
          <w:b/>
          <w:sz w:val="22"/>
          <w:szCs w:val="22"/>
        </w:rPr>
      </w:pPr>
      <w:r w:rsidRPr="00D62B6E">
        <w:rPr>
          <w:rFonts w:eastAsia="Calibri"/>
          <w:b/>
          <w:sz w:val="22"/>
          <w:szCs w:val="22"/>
        </w:rPr>
        <w:t>Predpokladaný rozpočet</w:t>
      </w:r>
    </w:p>
    <w:p w14:paraId="1251D4F2" w14:textId="77777777" w:rsidR="00584912" w:rsidRPr="00D62B6E" w:rsidRDefault="00584912" w:rsidP="00584912">
      <w:pPr>
        <w:numPr>
          <w:ilvl w:val="0"/>
          <w:numId w:val="5"/>
        </w:numPr>
        <w:spacing w:after="0" w:line="276" w:lineRule="auto"/>
        <w:contextualSpacing/>
        <w:rPr>
          <w:rFonts w:eastAsia="Calibri"/>
          <w:b/>
          <w:sz w:val="22"/>
          <w:szCs w:val="22"/>
        </w:rPr>
      </w:pPr>
      <w:r w:rsidRPr="00D62B6E">
        <w:rPr>
          <w:rFonts w:eastAsia="Calibri"/>
          <w:b/>
          <w:sz w:val="22"/>
          <w:szCs w:val="22"/>
        </w:rPr>
        <w:t>Odmeny pre porotcov</w:t>
      </w:r>
    </w:p>
    <w:tbl>
      <w:tblPr>
        <w:tblStyle w:val="Mriekatabuky1"/>
        <w:tblW w:w="0" w:type="auto"/>
        <w:tblInd w:w="0" w:type="dxa"/>
        <w:tblLook w:val="04A0" w:firstRow="1" w:lastRow="0" w:firstColumn="1" w:lastColumn="0" w:noHBand="0" w:noVBand="1"/>
      </w:tblPr>
      <w:tblGrid>
        <w:gridCol w:w="2027"/>
        <w:gridCol w:w="2320"/>
        <w:gridCol w:w="2546"/>
        <w:gridCol w:w="2167"/>
      </w:tblGrid>
      <w:tr w:rsidR="00584912" w:rsidRPr="00D62B6E" w14:paraId="71313901" w14:textId="77777777" w:rsidTr="00584912">
        <w:tc>
          <w:tcPr>
            <w:tcW w:w="2027" w:type="dxa"/>
            <w:tcBorders>
              <w:top w:val="single" w:sz="4" w:space="0" w:color="auto"/>
              <w:left w:val="single" w:sz="4" w:space="0" w:color="auto"/>
              <w:bottom w:val="single" w:sz="4" w:space="0" w:color="auto"/>
              <w:right w:val="single" w:sz="4" w:space="0" w:color="auto"/>
            </w:tcBorders>
            <w:hideMark/>
          </w:tcPr>
          <w:p w14:paraId="6862F94A" w14:textId="77777777" w:rsidR="00584912" w:rsidRPr="00D62B6E" w:rsidRDefault="00584912" w:rsidP="00584912">
            <w:pPr>
              <w:spacing w:after="0"/>
              <w:rPr>
                <w:rFonts w:ascii="Times New Roman" w:hAnsi="Times New Roman"/>
                <w:sz w:val="22"/>
                <w:szCs w:val="22"/>
              </w:rPr>
            </w:pPr>
            <w:r w:rsidRPr="00D62B6E">
              <w:rPr>
                <w:sz w:val="22"/>
                <w:szCs w:val="22"/>
              </w:rPr>
              <w:t>Počet platených porotcov – fyzický počet</w:t>
            </w:r>
          </w:p>
        </w:tc>
        <w:tc>
          <w:tcPr>
            <w:tcW w:w="2321" w:type="dxa"/>
            <w:tcBorders>
              <w:top w:val="single" w:sz="4" w:space="0" w:color="auto"/>
              <w:left w:val="single" w:sz="4" w:space="0" w:color="auto"/>
              <w:bottom w:val="single" w:sz="4" w:space="0" w:color="auto"/>
              <w:right w:val="single" w:sz="4" w:space="0" w:color="auto"/>
            </w:tcBorders>
            <w:hideMark/>
          </w:tcPr>
          <w:p w14:paraId="3802809F" w14:textId="77777777" w:rsidR="00584912" w:rsidRPr="00D62B6E" w:rsidRDefault="00584912" w:rsidP="00584912">
            <w:pPr>
              <w:spacing w:after="0"/>
              <w:rPr>
                <w:rFonts w:ascii="Times New Roman" w:hAnsi="Times New Roman"/>
                <w:sz w:val="22"/>
                <w:szCs w:val="22"/>
              </w:rPr>
            </w:pPr>
            <w:r w:rsidRPr="00D62B6E">
              <w:rPr>
                <w:sz w:val="22"/>
                <w:szCs w:val="22"/>
              </w:rPr>
              <w:t>Počet platených porotcov (</w:t>
            </w:r>
            <w:proofErr w:type="spellStart"/>
            <w:r w:rsidRPr="00D62B6E">
              <w:rPr>
                <w:sz w:val="22"/>
                <w:szCs w:val="22"/>
              </w:rPr>
              <w:t>osobodni</w:t>
            </w:r>
            <w:proofErr w:type="spellEnd"/>
            <w:r w:rsidRPr="00D62B6E">
              <w:rPr>
                <w:sz w:val="22"/>
                <w:szCs w:val="22"/>
              </w:rPr>
              <w:t>)</w:t>
            </w:r>
          </w:p>
        </w:tc>
        <w:tc>
          <w:tcPr>
            <w:tcW w:w="2546" w:type="dxa"/>
            <w:tcBorders>
              <w:top w:val="single" w:sz="4" w:space="0" w:color="auto"/>
              <w:left w:val="single" w:sz="4" w:space="0" w:color="auto"/>
              <w:bottom w:val="single" w:sz="4" w:space="0" w:color="auto"/>
              <w:right w:val="single" w:sz="4" w:space="0" w:color="auto"/>
            </w:tcBorders>
            <w:hideMark/>
          </w:tcPr>
          <w:p w14:paraId="530D2D73" w14:textId="77777777" w:rsidR="00584912" w:rsidRPr="00D62B6E" w:rsidRDefault="00584912" w:rsidP="00584912">
            <w:pPr>
              <w:spacing w:after="0"/>
              <w:rPr>
                <w:rFonts w:ascii="Times New Roman" w:hAnsi="Times New Roman"/>
                <w:sz w:val="22"/>
                <w:szCs w:val="22"/>
              </w:rPr>
            </w:pPr>
            <w:r w:rsidRPr="00D62B6E">
              <w:rPr>
                <w:sz w:val="22"/>
                <w:szCs w:val="22"/>
              </w:rPr>
              <w:t>Výška dennej odmeny (vrátane poistného a odvodov zamestnávateľa)</w:t>
            </w:r>
          </w:p>
        </w:tc>
        <w:tc>
          <w:tcPr>
            <w:tcW w:w="2168" w:type="dxa"/>
            <w:tcBorders>
              <w:top w:val="single" w:sz="4" w:space="0" w:color="auto"/>
              <w:left w:val="single" w:sz="4" w:space="0" w:color="auto"/>
              <w:bottom w:val="single" w:sz="4" w:space="0" w:color="auto"/>
              <w:right w:val="single" w:sz="4" w:space="0" w:color="auto"/>
            </w:tcBorders>
            <w:hideMark/>
          </w:tcPr>
          <w:p w14:paraId="3B957EE0" w14:textId="77777777" w:rsidR="00584912" w:rsidRPr="00D62B6E" w:rsidRDefault="00584912" w:rsidP="00584912">
            <w:pPr>
              <w:spacing w:after="0"/>
              <w:rPr>
                <w:rFonts w:ascii="Times New Roman" w:hAnsi="Times New Roman"/>
                <w:sz w:val="22"/>
                <w:szCs w:val="22"/>
              </w:rPr>
            </w:pPr>
            <w:r w:rsidRPr="00D62B6E">
              <w:rPr>
                <w:sz w:val="22"/>
                <w:szCs w:val="22"/>
              </w:rPr>
              <w:t>spolu</w:t>
            </w:r>
          </w:p>
        </w:tc>
      </w:tr>
      <w:tr w:rsidR="00584912" w:rsidRPr="00D62B6E" w14:paraId="2290B7AD" w14:textId="77777777" w:rsidTr="00584912">
        <w:tc>
          <w:tcPr>
            <w:tcW w:w="2027" w:type="dxa"/>
            <w:tcBorders>
              <w:top w:val="single" w:sz="4" w:space="0" w:color="auto"/>
              <w:left w:val="single" w:sz="4" w:space="0" w:color="auto"/>
              <w:bottom w:val="single" w:sz="4" w:space="0" w:color="auto"/>
              <w:right w:val="single" w:sz="4" w:space="0" w:color="auto"/>
            </w:tcBorders>
          </w:tcPr>
          <w:p w14:paraId="0864CF35" w14:textId="77777777" w:rsidR="00584912" w:rsidRPr="00D62B6E" w:rsidRDefault="00584912" w:rsidP="00584912">
            <w:pPr>
              <w:spacing w:after="0"/>
              <w:rPr>
                <w:rFonts w:ascii="Times New Roman" w:hAnsi="Times New Roman"/>
                <w:sz w:val="22"/>
                <w:szCs w:val="22"/>
              </w:rPr>
            </w:pPr>
          </w:p>
        </w:tc>
        <w:tc>
          <w:tcPr>
            <w:tcW w:w="2321" w:type="dxa"/>
            <w:tcBorders>
              <w:top w:val="single" w:sz="4" w:space="0" w:color="auto"/>
              <w:left w:val="single" w:sz="4" w:space="0" w:color="auto"/>
              <w:bottom w:val="single" w:sz="4" w:space="0" w:color="auto"/>
              <w:right w:val="single" w:sz="4" w:space="0" w:color="auto"/>
            </w:tcBorders>
          </w:tcPr>
          <w:p w14:paraId="1E6DD0D7" w14:textId="77777777" w:rsidR="00584912" w:rsidRPr="00D62B6E" w:rsidRDefault="00584912" w:rsidP="00584912">
            <w:pPr>
              <w:spacing w:after="0"/>
              <w:rPr>
                <w:rFonts w:ascii="Times New Roman" w:hAnsi="Times New Roman"/>
                <w:sz w:val="22"/>
                <w:szCs w:val="22"/>
              </w:rPr>
            </w:pPr>
          </w:p>
        </w:tc>
        <w:tc>
          <w:tcPr>
            <w:tcW w:w="2546" w:type="dxa"/>
            <w:tcBorders>
              <w:top w:val="single" w:sz="4" w:space="0" w:color="auto"/>
              <w:left w:val="single" w:sz="4" w:space="0" w:color="auto"/>
              <w:bottom w:val="single" w:sz="4" w:space="0" w:color="auto"/>
              <w:right w:val="single" w:sz="4" w:space="0" w:color="auto"/>
            </w:tcBorders>
          </w:tcPr>
          <w:p w14:paraId="75F17E80" w14:textId="77777777" w:rsidR="00584912" w:rsidRPr="00D62B6E" w:rsidRDefault="00584912" w:rsidP="00584912">
            <w:pPr>
              <w:spacing w:after="0"/>
              <w:rPr>
                <w:rFonts w:ascii="Times New Roman" w:hAnsi="Times New Roman"/>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4C8EEFC2"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6B2BE689" w14:textId="77777777" w:rsidTr="00584912">
        <w:tc>
          <w:tcPr>
            <w:tcW w:w="202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4E3254A" w14:textId="77777777" w:rsidR="00584912" w:rsidRPr="00D62B6E" w:rsidRDefault="00584912" w:rsidP="00584912">
            <w:pPr>
              <w:spacing w:after="0"/>
              <w:jc w:val="right"/>
              <w:rPr>
                <w:rFonts w:ascii="Times New Roman" w:hAnsi="Times New Roman"/>
                <w:sz w:val="22"/>
                <w:szCs w:val="22"/>
              </w:rPr>
            </w:pPr>
          </w:p>
        </w:tc>
        <w:tc>
          <w:tcPr>
            <w:tcW w:w="2321" w:type="dxa"/>
            <w:tcBorders>
              <w:top w:val="single" w:sz="4" w:space="0" w:color="auto"/>
              <w:left w:val="single" w:sz="4" w:space="0" w:color="auto"/>
              <w:bottom w:val="single" w:sz="4" w:space="0" w:color="auto"/>
              <w:right w:val="single" w:sz="4" w:space="0" w:color="auto"/>
            </w:tcBorders>
            <w:hideMark/>
          </w:tcPr>
          <w:p w14:paraId="391A5FA0" w14:textId="77777777" w:rsidR="00584912" w:rsidRPr="00D62B6E" w:rsidRDefault="00584912" w:rsidP="00584912">
            <w:pPr>
              <w:spacing w:after="0"/>
              <w:rPr>
                <w:rFonts w:ascii="Times New Roman" w:hAnsi="Times New Roman"/>
                <w:sz w:val="22"/>
                <w:szCs w:val="22"/>
              </w:rPr>
            </w:pPr>
            <w:r w:rsidRPr="00D62B6E">
              <w:rPr>
                <w:sz w:val="22"/>
                <w:szCs w:val="22"/>
              </w:rPr>
              <w:t>Spolu</w:t>
            </w:r>
          </w:p>
        </w:tc>
        <w:tc>
          <w:tcPr>
            <w:tcW w:w="2546" w:type="dxa"/>
            <w:tcBorders>
              <w:top w:val="single" w:sz="4" w:space="0" w:color="auto"/>
              <w:left w:val="single" w:sz="4" w:space="0" w:color="auto"/>
              <w:bottom w:val="single" w:sz="4" w:space="0" w:color="auto"/>
              <w:right w:val="single" w:sz="4" w:space="0" w:color="auto"/>
            </w:tcBorders>
          </w:tcPr>
          <w:p w14:paraId="43D34B80" w14:textId="77777777" w:rsidR="00584912" w:rsidRPr="00D62B6E" w:rsidRDefault="00584912" w:rsidP="00584912">
            <w:pPr>
              <w:spacing w:after="0"/>
              <w:rPr>
                <w:rFonts w:ascii="Times New Roman" w:hAnsi="Times New Roman"/>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1C044731"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bl>
    <w:p w14:paraId="0E37F768" w14:textId="77777777" w:rsidR="00584912" w:rsidRPr="00D62B6E" w:rsidRDefault="00584912" w:rsidP="00584912">
      <w:pPr>
        <w:numPr>
          <w:ilvl w:val="0"/>
          <w:numId w:val="5"/>
        </w:numPr>
        <w:spacing w:after="0" w:line="276" w:lineRule="auto"/>
        <w:contextualSpacing/>
        <w:rPr>
          <w:rFonts w:eastAsia="Calibri"/>
          <w:b/>
          <w:sz w:val="22"/>
          <w:szCs w:val="22"/>
        </w:rPr>
      </w:pPr>
      <w:r w:rsidRPr="00D62B6E">
        <w:rPr>
          <w:rFonts w:eastAsia="Calibri"/>
          <w:b/>
          <w:sz w:val="22"/>
          <w:szCs w:val="22"/>
        </w:rPr>
        <w:t>Ubytovanie pre študentov a porotcov</w:t>
      </w:r>
    </w:p>
    <w:tbl>
      <w:tblPr>
        <w:tblStyle w:val="Mriekatabuky1"/>
        <w:tblW w:w="0" w:type="auto"/>
        <w:tblInd w:w="0" w:type="dxa"/>
        <w:tblLook w:val="04A0" w:firstRow="1" w:lastRow="0" w:firstColumn="1" w:lastColumn="0" w:noHBand="0" w:noVBand="1"/>
      </w:tblPr>
      <w:tblGrid>
        <w:gridCol w:w="1979"/>
        <w:gridCol w:w="1984"/>
        <w:gridCol w:w="1418"/>
        <w:gridCol w:w="1559"/>
        <w:gridCol w:w="2120"/>
      </w:tblGrid>
      <w:tr w:rsidR="00584912" w:rsidRPr="00D62B6E" w14:paraId="034F5E12" w14:textId="77777777" w:rsidTr="00584912">
        <w:tc>
          <w:tcPr>
            <w:tcW w:w="3964" w:type="dxa"/>
            <w:gridSpan w:val="2"/>
            <w:tcBorders>
              <w:top w:val="single" w:sz="4" w:space="0" w:color="auto"/>
              <w:left w:val="single" w:sz="4" w:space="0" w:color="auto"/>
              <w:bottom w:val="single" w:sz="4" w:space="0" w:color="auto"/>
              <w:right w:val="single" w:sz="4" w:space="0" w:color="auto"/>
            </w:tcBorders>
            <w:hideMark/>
          </w:tcPr>
          <w:p w14:paraId="141AF7F9" w14:textId="77777777" w:rsidR="00584912" w:rsidRPr="00D62B6E" w:rsidRDefault="00584912" w:rsidP="00584912">
            <w:pPr>
              <w:spacing w:after="0"/>
              <w:rPr>
                <w:rFonts w:ascii="Times New Roman" w:hAnsi="Times New Roman"/>
                <w:sz w:val="22"/>
                <w:szCs w:val="22"/>
              </w:rPr>
            </w:pPr>
            <w:r w:rsidRPr="00D62B6E">
              <w:rPr>
                <w:sz w:val="22"/>
                <w:szCs w:val="22"/>
              </w:rPr>
              <w:t xml:space="preserve">Ubytovanie </w:t>
            </w:r>
          </w:p>
        </w:tc>
        <w:tc>
          <w:tcPr>
            <w:tcW w:w="1418" w:type="dxa"/>
            <w:tcBorders>
              <w:top w:val="single" w:sz="4" w:space="0" w:color="auto"/>
              <w:left w:val="single" w:sz="4" w:space="0" w:color="auto"/>
              <w:bottom w:val="single" w:sz="4" w:space="0" w:color="auto"/>
              <w:right w:val="single" w:sz="4" w:space="0" w:color="auto"/>
            </w:tcBorders>
          </w:tcPr>
          <w:p w14:paraId="69A7BEDB" w14:textId="77777777" w:rsidR="00584912" w:rsidRPr="00D62B6E"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6351C8A0" w14:textId="77777777" w:rsidR="00584912" w:rsidRPr="00D62B6E" w:rsidRDefault="00584912" w:rsidP="00584912">
            <w:pPr>
              <w:spacing w:after="0"/>
              <w:rPr>
                <w:rFonts w:ascii="Times New Roman" w:hAnsi="Times New Roman"/>
                <w:sz w:val="22"/>
                <w:szCs w:val="22"/>
              </w:rPr>
            </w:pPr>
          </w:p>
        </w:tc>
        <w:tc>
          <w:tcPr>
            <w:tcW w:w="2121" w:type="dxa"/>
            <w:tcBorders>
              <w:top w:val="single" w:sz="4" w:space="0" w:color="auto"/>
              <w:left w:val="single" w:sz="4" w:space="0" w:color="auto"/>
              <w:bottom w:val="single" w:sz="4" w:space="0" w:color="auto"/>
              <w:right w:val="single" w:sz="4" w:space="0" w:color="auto"/>
            </w:tcBorders>
          </w:tcPr>
          <w:p w14:paraId="538A7FA2" w14:textId="77777777" w:rsidR="00584912" w:rsidRPr="00D62B6E" w:rsidRDefault="00584912" w:rsidP="00584912">
            <w:pPr>
              <w:spacing w:after="0"/>
              <w:rPr>
                <w:rFonts w:ascii="Times New Roman" w:hAnsi="Times New Roman"/>
                <w:sz w:val="22"/>
                <w:szCs w:val="22"/>
              </w:rPr>
            </w:pPr>
          </w:p>
        </w:tc>
      </w:tr>
      <w:tr w:rsidR="00584912" w:rsidRPr="00D62B6E" w14:paraId="4D9798E4" w14:textId="77777777" w:rsidTr="00584912">
        <w:tc>
          <w:tcPr>
            <w:tcW w:w="1980" w:type="dxa"/>
            <w:tcBorders>
              <w:top w:val="single" w:sz="4" w:space="0" w:color="auto"/>
              <w:left w:val="single" w:sz="4" w:space="0" w:color="auto"/>
              <w:bottom w:val="single" w:sz="4" w:space="0" w:color="auto"/>
              <w:right w:val="single" w:sz="4" w:space="0" w:color="auto"/>
            </w:tcBorders>
            <w:hideMark/>
          </w:tcPr>
          <w:p w14:paraId="16D88174" w14:textId="77777777" w:rsidR="00584912" w:rsidRPr="00D62B6E" w:rsidRDefault="00584912" w:rsidP="00584912">
            <w:pPr>
              <w:spacing w:after="0"/>
              <w:rPr>
                <w:rFonts w:ascii="Times New Roman" w:hAnsi="Times New Roman"/>
                <w:sz w:val="22"/>
                <w:szCs w:val="22"/>
              </w:rPr>
            </w:pPr>
            <w:r w:rsidRPr="00D62B6E">
              <w:rPr>
                <w:sz w:val="22"/>
                <w:szCs w:val="22"/>
              </w:rPr>
              <w:t>Skupina</w:t>
            </w:r>
          </w:p>
        </w:tc>
        <w:tc>
          <w:tcPr>
            <w:tcW w:w="1984" w:type="dxa"/>
            <w:tcBorders>
              <w:top w:val="single" w:sz="4" w:space="0" w:color="auto"/>
              <w:left w:val="single" w:sz="4" w:space="0" w:color="auto"/>
              <w:bottom w:val="single" w:sz="4" w:space="0" w:color="auto"/>
              <w:right w:val="single" w:sz="4" w:space="0" w:color="auto"/>
            </w:tcBorders>
            <w:hideMark/>
          </w:tcPr>
          <w:p w14:paraId="0AEAF95E" w14:textId="77777777" w:rsidR="00584912" w:rsidRPr="00D62B6E" w:rsidRDefault="00584912" w:rsidP="00584912">
            <w:pPr>
              <w:spacing w:after="0"/>
              <w:rPr>
                <w:rFonts w:ascii="Times New Roman" w:hAnsi="Times New Roman"/>
                <w:sz w:val="22"/>
                <w:szCs w:val="22"/>
              </w:rPr>
            </w:pPr>
            <w:r w:rsidRPr="00D62B6E">
              <w:rPr>
                <w:sz w:val="22"/>
                <w:szCs w:val="22"/>
              </w:rPr>
              <w:t>Počet osôb</w:t>
            </w:r>
          </w:p>
        </w:tc>
        <w:tc>
          <w:tcPr>
            <w:tcW w:w="1418" w:type="dxa"/>
            <w:tcBorders>
              <w:top w:val="single" w:sz="4" w:space="0" w:color="auto"/>
              <w:left w:val="single" w:sz="4" w:space="0" w:color="auto"/>
              <w:bottom w:val="single" w:sz="4" w:space="0" w:color="auto"/>
              <w:right w:val="single" w:sz="4" w:space="0" w:color="auto"/>
            </w:tcBorders>
            <w:hideMark/>
          </w:tcPr>
          <w:p w14:paraId="736D346E" w14:textId="77777777" w:rsidR="00584912" w:rsidRPr="00D62B6E" w:rsidRDefault="00584912" w:rsidP="00584912">
            <w:pPr>
              <w:spacing w:after="0"/>
              <w:rPr>
                <w:rFonts w:ascii="Times New Roman" w:hAnsi="Times New Roman"/>
                <w:sz w:val="22"/>
                <w:szCs w:val="22"/>
              </w:rPr>
            </w:pPr>
            <w:r w:rsidRPr="00D62B6E">
              <w:rPr>
                <w:sz w:val="22"/>
                <w:szCs w:val="22"/>
              </w:rPr>
              <w:t>Počet nocí</w:t>
            </w:r>
          </w:p>
        </w:tc>
        <w:tc>
          <w:tcPr>
            <w:tcW w:w="1559" w:type="dxa"/>
            <w:tcBorders>
              <w:top w:val="single" w:sz="4" w:space="0" w:color="auto"/>
              <w:left w:val="single" w:sz="4" w:space="0" w:color="auto"/>
              <w:bottom w:val="single" w:sz="4" w:space="0" w:color="auto"/>
              <w:right w:val="single" w:sz="4" w:space="0" w:color="auto"/>
            </w:tcBorders>
            <w:hideMark/>
          </w:tcPr>
          <w:p w14:paraId="3F816363" w14:textId="77777777" w:rsidR="00584912" w:rsidRPr="00D62B6E" w:rsidRDefault="00584912" w:rsidP="00584912">
            <w:pPr>
              <w:spacing w:after="0"/>
              <w:rPr>
                <w:rFonts w:ascii="Times New Roman" w:hAnsi="Times New Roman"/>
                <w:sz w:val="22"/>
                <w:szCs w:val="22"/>
              </w:rPr>
            </w:pPr>
            <w:r w:rsidRPr="00D62B6E">
              <w:rPr>
                <w:sz w:val="22"/>
                <w:szCs w:val="22"/>
              </w:rPr>
              <w:t>Cena za noc</w:t>
            </w:r>
          </w:p>
        </w:tc>
        <w:tc>
          <w:tcPr>
            <w:tcW w:w="2121" w:type="dxa"/>
            <w:tcBorders>
              <w:top w:val="single" w:sz="4" w:space="0" w:color="auto"/>
              <w:left w:val="single" w:sz="4" w:space="0" w:color="auto"/>
              <w:bottom w:val="single" w:sz="4" w:space="0" w:color="auto"/>
              <w:right w:val="single" w:sz="4" w:space="0" w:color="auto"/>
            </w:tcBorders>
            <w:hideMark/>
          </w:tcPr>
          <w:p w14:paraId="61CE9784" w14:textId="77777777" w:rsidR="00584912" w:rsidRPr="00D62B6E" w:rsidRDefault="00584912" w:rsidP="00584912">
            <w:pPr>
              <w:spacing w:after="0"/>
              <w:rPr>
                <w:rFonts w:ascii="Times New Roman" w:hAnsi="Times New Roman"/>
                <w:sz w:val="22"/>
                <w:szCs w:val="22"/>
              </w:rPr>
            </w:pPr>
            <w:r w:rsidRPr="00D62B6E">
              <w:rPr>
                <w:sz w:val="22"/>
                <w:szCs w:val="22"/>
              </w:rPr>
              <w:t>Spolu</w:t>
            </w:r>
          </w:p>
        </w:tc>
      </w:tr>
      <w:tr w:rsidR="00584912" w:rsidRPr="00D62B6E" w14:paraId="39DFA1FE" w14:textId="77777777" w:rsidTr="00584912">
        <w:tc>
          <w:tcPr>
            <w:tcW w:w="1980" w:type="dxa"/>
            <w:tcBorders>
              <w:top w:val="single" w:sz="4" w:space="0" w:color="auto"/>
              <w:left w:val="single" w:sz="4" w:space="0" w:color="auto"/>
              <w:bottom w:val="single" w:sz="4" w:space="0" w:color="auto"/>
              <w:right w:val="single" w:sz="4" w:space="0" w:color="auto"/>
            </w:tcBorders>
          </w:tcPr>
          <w:p w14:paraId="4BD138EC" w14:textId="77777777" w:rsidR="00584912" w:rsidRPr="00D62B6E" w:rsidRDefault="00584912" w:rsidP="00584912">
            <w:pPr>
              <w:spacing w:after="0"/>
              <w:rPr>
                <w:rFonts w:ascii="Times New Roman" w:hAnsi="Times New Roman"/>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4818443" w14:textId="77777777" w:rsidR="00584912" w:rsidRPr="00D62B6E" w:rsidRDefault="00584912" w:rsidP="00584912">
            <w:pPr>
              <w:spacing w:after="0"/>
              <w:rPr>
                <w:rFonts w:ascii="Times New Roman" w:hAnsi="Times New Roman"/>
                <w:sz w:val="22"/>
                <w:szCs w:val="22"/>
              </w:rPr>
            </w:pPr>
          </w:p>
        </w:tc>
        <w:tc>
          <w:tcPr>
            <w:tcW w:w="1418" w:type="dxa"/>
            <w:tcBorders>
              <w:top w:val="single" w:sz="4" w:space="0" w:color="auto"/>
              <w:left w:val="single" w:sz="4" w:space="0" w:color="auto"/>
              <w:bottom w:val="single" w:sz="4" w:space="0" w:color="auto"/>
              <w:right w:val="single" w:sz="4" w:space="0" w:color="auto"/>
            </w:tcBorders>
          </w:tcPr>
          <w:p w14:paraId="67BBBF9A" w14:textId="77777777" w:rsidR="00584912" w:rsidRPr="00D62B6E"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28B258CE" w14:textId="77777777" w:rsidR="00584912" w:rsidRPr="00D62B6E" w:rsidRDefault="00584912" w:rsidP="00584912">
            <w:pPr>
              <w:spacing w:after="0"/>
              <w:rPr>
                <w:rFonts w:ascii="Times New Roman" w:hAnsi="Times New Roman"/>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5D0592DA"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160E3734" w14:textId="77777777" w:rsidTr="00584912">
        <w:tc>
          <w:tcPr>
            <w:tcW w:w="1980" w:type="dxa"/>
            <w:tcBorders>
              <w:top w:val="single" w:sz="4" w:space="0" w:color="auto"/>
              <w:left w:val="single" w:sz="4" w:space="0" w:color="auto"/>
              <w:bottom w:val="single" w:sz="4" w:space="0" w:color="auto"/>
              <w:right w:val="single" w:sz="4" w:space="0" w:color="auto"/>
            </w:tcBorders>
          </w:tcPr>
          <w:p w14:paraId="53565D39" w14:textId="77777777" w:rsidR="00584912" w:rsidRPr="00D62B6E" w:rsidRDefault="00584912" w:rsidP="00584912">
            <w:pPr>
              <w:spacing w:after="0"/>
              <w:rPr>
                <w:rFonts w:ascii="Times New Roman" w:hAnsi="Times New Roman"/>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3432647" w14:textId="77777777" w:rsidR="00584912" w:rsidRPr="00D62B6E" w:rsidRDefault="00584912" w:rsidP="00584912">
            <w:pPr>
              <w:spacing w:after="0"/>
              <w:rPr>
                <w:rFonts w:ascii="Times New Roman" w:hAnsi="Times New Roman"/>
                <w:sz w:val="22"/>
                <w:szCs w:val="22"/>
              </w:rPr>
            </w:pPr>
          </w:p>
        </w:tc>
        <w:tc>
          <w:tcPr>
            <w:tcW w:w="1418" w:type="dxa"/>
            <w:tcBorders>
              <w:top w:val="single" w:sz="4" w:space="0" w:color="auto"/>
              <w:left w:val="single" w:sz="4" w:space="0" w:color="auto"/>
              <w:bottom w:val="single" w:sz="4" w:space="0" w:color="auto"/>
              <w:right w:val="single" w:sz="4" w:space="0" w:color="auto"/>
            </w:tcBorders>
          </w:tcPr>
          <w:p w14:paraId="32205214" w14:textId="77777777" w:rsidR="00584912" w:rsidRPr="00D62B6E"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1CF98C67" w14:textId="77777777" w:rsidR="00584912" w:rsidRPr="00D62B6E" w:rsidRDefault="00584912" w:rsidP="00584912">
            <w:pPr>
              <w:spacing w:after="0"/>
              <w:rPr>
                <w:rFonts w:ascii="Times New Roman" w:hAnsi="Times New Roman"/>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2C8C1BAB"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0A90985A" w14:textId="77777777" w:rsidTr="00584912">
        <w:tc>
          <w:tcPr>
            <w:tcW w:w="6941" w:type="dxa"/>
            <w:gridSpan w:val="4"/>
            <w:tcBorders>
              <w:top w:val="single" w:sz="4" w:space="0" w:color="auto"/>
              <w:left w:val="single" w:sz="4" w:space="0" w:color="auto"/>
              <w:bottom w:val="single" w:sz="4" w:space="0" w:color="auto"/>
              <w:right w:val="single" w:sz="4" w:space="0" w:color="auto"/>
            </w:tcBorders>
            <w:hideMark/>
          </w:tcPr>
          <w:p w14:paraId="3A6895B1" w14:textId="77777777" w:rsidR="00584912" w:rsidRPr="00D62B6E" w:rsidRDefault="00584912" w:rsidP="00584912">
            <w:pPr>
              <w:spacing w:after="0"/>
              <w:rPr>
                <w:rFonts w:ascii="Times New Roman" w:hAnsi="Times New Roman"/>
                <w:sz w:val="22"/>
                <w:szCs w:val="22"/>
              </w:rPr>
            </w:pPr>
            <w:r w:rsidRPr="00D62B6E">
              <w:rPr>
                <w:sz w:val="22"/>
                <w:szCs w:val="22"/>
              </w:rPr>
              <w:t>Ubytovanie spolu</w:t>
            </w:r>
          </w:p>
        </w:tc>
        <w:tc>
          <w:tcPr>
            <w:tcW w:w="2121" w:type="dxa"/>
            <w:tcBorders>
              <w:top w:val="single" w:sz="4" w:space="0" w:color="auto"/>
              <w:left w:val="single" w:sz="4" w:space="0" w:color="auto"/>
              <w:bottom w:val="single" w:sz="4" w:space="0" w:color="auto"/>
              <w:right w:val="single" w:sz="4" w:space="0" w:color="auto"/>
            </w:tcBorders>
            <w:hideMark/>
          </w:tcPr>
          <w:p w14:paraId="59436BEF"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bl>
    <w:p w14:paraId="68317714" w14:textId="77777777" w:rsidR="00584912" w:rsidRPr="00D62B6E" w:rsidRDefault="00584912" w:rsidP="00584912">
      <w:pPr>
        <w:spacing w:after="0"/>
        <w:rPr>
          <w:rFonts w:eastAsia="Calibri"/>
          <w:sz w:val="22"/>
          <w:szCs w:val="22"/>
        </w:rPr>
      </w:pPr>
    </w:p>
    <w:p w14:paraId="4CB237EB" w14:textId="77777777" w:rsidR="00584912" w:rsidRPr="00D62B6E" w:rsidRDefault="00584912" w:rsidP="00584912">
      <w:pPr>
        <w:numPr>
          <w:ilvl w:val="0"/>
          <w:numId w:val="5"/>
        </w:numPr>
        <w:spacing w:after="0" w:line="276" w:lineRule="auto"/>
        <w:contextualSpacing/>
        <w:jc w:val="both"/>
        <w:rPr>
          <w:rFonts w:eastAsia="Calibri"/>
          <w:b/>
          <w:sz w:val="22"/>
          <w:szCs w:val="22"/>
        </w:rPr>
      </w:pPr>
      <w:r w:rsidRPr="00D62B6E">
        <w:rPr>
          <w:rFonts w:eastAsia="Calibri"/>
          <w:b/>
          <w:sz w:val="22"/>
          <w:szCs w:val="22"/>
        </w:rPr>
        <w:t>Cestovné náhrady pre porotcov (ich predpokladaná výška)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955"/>
        <w:gridCol w:w="1536"/>
        <w:gridCol w:w="2263"/>
      </w:tblGrid>
      <w:tr w:rsidR="00584912" w:rsidRPr="00D62B6E" w14:paraId="751CFCCF"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6C1823A9" w14:textId="77777777" w:rsidR="00584912" w:rsidRPr="00D62B6E" w:rsidRDefault="00584912" w:rsidP="00584912">
            <w:pPr>
              <w:spacing w:after="0"/>
              <w:rPr>
                <w:rFonts w:eastAsia="Calibri"/>
                <w:i/>
                <w:sz w:val="22"/>
                <w:szCs w:val="22"/>
              </w:rPr>
            </w:pPr>
            <w:r w:rsidRPr="00D62B6E">
              <w:rPr>
                <w:rFonts w:eastAsia="Calibri"/>
                <w:sz w:val="22"/>
                <w:szCs w:val="22"/>
              </w:rPr>
              <w:t>Doprava</w:t>
            </w:r>
          </w:p>
        </w:tc>
      </w:tr>
      <w:tr w:rsidR="00584912" w:rsidRPr="00D62B6E" w14:paraId="47909D1E"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741B791F" w14:textId="77777777" w:rsidR="00584912" w:rsidRPr="00D62B6E" w:rsidRDefault="00584912" w:rsidP="00584912">
            <w:pPr>
              <w:spacing w:after="0"/>
              <w:rPr>
                <w:rFonts w:eastAsia="Calibri"/>
                <w:sz w:val="22"/>
                <w:szCs w:val="22"/>
              </w:rPr>
            </w:pPr>
            <w:r w:rsidRPr="00D62B6E">
              <w:rPr>
                <w:rFonts w:eastAsia="Calibri"/>
                <w:sz w:val="22"/>
                <w:szCs w:val="22"/>
              </w:rPr>
              <w:t>Spôsob dopravy</w:t>
            </w:r>
          </w:p>
        </w:tc>
        <w:tc>
          <w:tcPr>
            <w:tcW w:w="5755"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5D029811" w14:textId="77777777" w:rsidR="00584912" w:rsidRPr="00D62B6E" w:rsidRDefault="00584912" w:rsidP="00584912">
            <w:pPr>
              <w:spacing w:after="200" w:line="276" w:lineRule="auto"/>
              <w:jc w:val="both"/>
              <w:rPr>
                <w:rFonts w:eastAsia="Calibri"/>
                <w:i/>
                <w:sz w:val="22"/>
                <w:szCs w:val="22"/>
              </w:rPr>
            </w:pPr>
            <w:r w:rsidRPr="00D62B6E">
              <w:rPr>
                <w:rFonts w:eastAsia="Calibri"/>
                <w:i/>
                <w:sz w:val="22"/>
                <w:szCs w:val="22"/>
              </w:rPr>
              <w:t>letecky, vlakom, autobus v rámci pravidelnej verejnej dopravy, osobný automobil/mikrobus</w:t>
            </w:r>
            <w:r w:rsidRPr="00D62B6E">
              <w:rPr>
                <w:rFonts w:eastAsia="Calibri"/>
                <w:i/>
                <w:sz w:val="22"/>
                <w:szCs w:val="22"/>
                <w:vertAlign w:val="superscript"/>
              </w:rPr>
              <w:footnoteReference w:id="30"/>
            </w:r>
          </w:p>
        </w:tc>
      </w:tr>
      <w:tr w:rsidR="00584912" w:rsidRPr="00D62B6E" w14:paraId="7D2BAF3E"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11E852AE" w14:textId="77777777" w:rsidR="00584912" w:rsidRPr="00D62B6E" w:rsidRDefault="00584912" w:rsidP="00584912">
            <w:pPr>
              <w:spacing w:after="0"/>
              <w:rPr>
                <w:rFonts w:eastAsia="Calibri"/>
                <w:sz w:val="22"/>
                <w:szCs w:val="22"/>
              </w:rPr>
            </w:pPr>
            <w:r w:rsidRPr="00D62B6E">
              <w:rPr>
                <w:rFonts w:eastAsia="Calibri"/>
                <w:sz w:val="22"/>
                <w:szCs w:val="22"/>
              </w:rPr>
              <w:t>Predpokladané výdavky</w:t>
            </w:r>
          </w:p>
        </w:tc>
        <w:tc>
          <w:tcPr>
            <w:tcW w:w="5755"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8B89B54" w14:textId="77777777" w:rsidR="00584912" w:rsidRPr="00D62B6E" w:rsidRDefault="00584912" w:rsidP="00584912">
            <w:pPr>
              <w:spacing w:after="200" w:line="276" w:lineRule="auto"/>
              <w:rPr>
                <w:rFonts w:eastAsia="Calibri"/>
                <w:sz w:val="22"/>
                <w:szCs w:val="22"/>
              </w:rPr>
            </w:pPr>
            <w:r w:rsidRPr="00D62B6E">
              <w:rPr>
                <w:rFonts w:eastAsia="Calibri"/>
                <w:sz w:val="22"/>
                <w:szCs w:val="22"/>
              </w:rPr>
              <w:t>€</w:t>
            </w:r>
          </w:p>
        </w:tc>
      </w:tr>
      <w:tr w:rsidR="00584912" w:rsidRPr="00D62B6E" w14:paraId="58360BE7"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0FEED38A" w14:textId="77777777" w:rsidR="00584912" w:rsidRPr="00D62B6E" w:rsidRDefault="00584912" w:rsidP="00584912">
            <w:pPr>
              <w:spacing w:after="0"/>
              <w:rPr>
                <w:rFonts w:eastAsia="Calibri"/>
                <w:sz w:val="22"/>
                <w:szCs w:val="22"/>
              </w:rPr>
            </w:pPr>
            <w:r w:rsidRPr="00D62B6E">
              <w:rPr>
                <w:rFonts w:eastAsia="Calibri"/>
                <w:sz w:val="22"/>
                <w:szCs w:val="22"/>
              </w:rPr>
              <w:t>Stravné</w:t>
            </w:r>
          </w:p>
        </w:tc>
      </w:tr>
      <w:tr w:rsidR="00584912" w:rsidRPr="00D62B6E" w14:paraId="1D4FFD50"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2C7394A8" w14:textId="77777777" w:rsidR="00584912" w:rsidRPr="00D62B6E" w:rsidRDefault="00584912" w:rsidP="00584912">
            <w:pPr>
              <w:spacing w:after="0"/>
              <w:jc w:val="both"/>
              <w:rPr>
                <w:rFonts w:eastAsia="Calibri"/>
                <w:sz w:val="22"/>
                <w:szCs w:val="22"/>
              </w:rPr>
            </w:pPr>
            <w:r w:rsidRPr="00D62B6E">
              <w:rPr>
                <w:rFonts w:eastAsia="Calibri"/>
                <w:sz w:val="22"/>
                <w:szCs w:val="22"/>
              </w:rPr>
              <w:t xml:space="preserve">Počet dní (napr. 0,5 dňa, 1 deň, 1,5 dňa a pod.) x denný nárok na osobu </w:t>
            </w:r>
          </w:p>
        </w:tc>
        <w:tc>
          <w:tcPr>
            <w:tcW w:w="1955" w:type="dxa"/>
            <w:tcBorders>
              <w:top w:val="single" w:sz="4" w:space="0" w:color="auto"/>
              <w:left w:val="single" w:sz="4" w:space="0" w:color="auto"/>
              <w:bottom w:val="single" w:sz="4" w:space="0" w:color="auto"/>
              <w:right w:val="single" w:sz="4" w:space="0" w:color="auto"/>
            </w:tcBorders>
            <w:shd w:val="clear" w:color="auto" w:fill="FFFFFF"/>
            <w:hideMark/>
          </w:tcPr>
          <w:p w14:paraId="691AAE8C" w14:textId="77777777" w:rsidR="00584912" w:rsidRPr="00D62B6E" w:rsidRDefault="00584912" w:rsidP="00584912">
            <w:pPr>
              <w:spacing w:after="0"/>
              <w:rPr>
                <w:rFonts w:eastAsia="Calibri"/>
                <w:sz w:val="22"/>
                <w:szCs w:val="22"/>
              </w:rPr>
            </w:pPr>
            <w:r w:rsidRPr="00D62B6E">
              <w:rPr>
                <w:rFonts w:eastAsia="Calibri"/>
                <w:sz w:val="22"/>
                <w:szCs w:val="22"/>
              </w:rPr>
              <w:t>Denný nárok</w:t>
            </w: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3FA70F92" w14:textId="77777777" w:rsidR="00584912" w:rsidRPr="00D62B6E" w:rsidRDefault="00584912" w:rsidP="00584912">
            <w:pPr>
              <w:spacing w:after="0"/>
              <w:rPr>
                <w:rFonts w:eastAsia="Calibri"/>
                <w:sz w:val="22"/>
                <w:szCs w:val="22"/>
              </w:rPr>
            </w:pPr>
            <w:r w:rsidRPr="00D62B6E">
              <w:rPr>
                <w:rFonts w:eastAsia="Calibri"/>
                <w:sz w:val="22"/>
                <w:szCs w:val="22"/>
              </w:rPr>
              <w:t>Počet osôb</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070D1E4C" w14:textId="77777777" w:rsidR="00584912" w:rsidRPr="00D62B6E" w:rsidRDefault="00584912" w:rsidP="00584912">
            <w:pPr>
              <w:spacing w:after="0"/>
              <w:rPr>
                <w:rFonts w:eastAsia="Calibri"/>
                <w:sz w:val="22"/>
                <w:szCs w:val="22"/>
              </w:rPr>
            </w:pPr>
            <w:r w:rsidRPr="00D62B6E">
              <w:rPr>
                <w:rFonts w:eastAsia="Calibri"/>
                <w:sz w:val="22"/>
                <w:szCs w:val="22"/>
              </w:rPr>
              <w:t>Spolu</w:t>
            </w:r>
          </w:p>
        </w:tc>
      </w:tr>
      <w:tr w:rsidR="00584912" w:rsidRPr="00D62B6E" w14:paraId="326F12F7"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20B5A647" w14:textId="77777777" w:rsidR="00584912" w:rsidRPr="00D62B6E"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73B8BED1" w14:textId="77777777" w:rsidR="00584912" w:rsidRPr="00D62B6E"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117D4DA4" w14:textId="77777777" w:rsidR="00584912" w:rsidRPr="00D62B6E"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0F184DD8"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r w:rsidR="00584912" w:rsidRPr="00D62B6E" w14:paraId="3F6CC609"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6A3749BF" w14:textId="77777777" w:rsidR="00584912" w:rsidRPr="00D62B6E"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6615112E" w14:textId="77777777" w:rsidR="00584912" w:rsidRPr="00D62B6E"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51410806" w14:textId="77777777" w:rsidR="00584912" w:rsidRPr="00D62B6E"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46DDA0C0"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r w:rsidR="00584912" w:rsidRPr="00D62B6E" w14:paraId="53B8B1C0" w14:textId="77777777" w:rsidTr="00584912">
        <w:tc>
          <w:tcPr>
            <w:tcW w:w="330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4AF60A68" w14:textId="77777777" w:rsidR="00584912" w:rsidRPr="00D62B6E"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5BFA0807" w14:textId="77777777" w:rsidR="00584912" w:rsidRPr="00D62B6E" w:rsidRDefault="00584912" w:rsidP="00584912">
            <w:pPr>
              <w:spacing w:after="0"/>
              <w:jc w:val="center"/>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2212E2FD" w14:textId="77777777" w:rsidR="00584912" w:rsidRPr="00D62B6E" w:rsidRDefault="00584912" w:rsidP="00584912">
            <w:pPr>
              <w:spacing w:after="0"/>
              <w:rPr>
                <w:rFonts w:eastAsia="Calibri"/>
                <w:sz w:val="22"/>
                <w:szCs w:val="22"/>
              </w:rPr>
            </w:pPr>
            <w:r w:rsidRPr="00D62B6E">
              <w:rPr>
                <w:rFonts w:eastAsia="Calibri"/>
                <w:sz w:val="22"/>
                <w:szCs w:val="22"/>
              </w:rPr>
              <w:t>Spolu</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499AD3B5"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r w:rsidR="00584912" w:rsidRPr="00D62B6E" w14:paraId="4EBF952E"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6F87FB46" w14:textId="77777777" w:rsidR="00584912" w:rsidRPr="00D62B6E" w:rsidRDefault="00584912" w:rsidP="00584912">
            <w:pPr>
              <w:spacing w:after="0"/>
              <w:rPr>
                <w:rFonts w:eastAsia="Calibri"/>
                <w:sz w:val="22"/>
                <w:szCs w:val="22"/>
              </w:rPr>
            </w:pPr>
            <w:r w:rsidRPr="00D62B6E">
              <w:rPr>
                <w:rFonts w:eastAsia="Calibri"/>
                <w:sz w:val="22"/>
                <w:szCs w:val="22"/>
              </w:rPr>
              <w:t>Vreckové</w:t>
            </w:r>
          </w:p>
        </w:tc>
      </w:tr>
      <w:tr w:rsidR="00584912" w:rsidRPr="00D62B6E" w14:paraId="07EBA002"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hideMark/>
          </w:tcPr>
          <w:p w14:paraId="26CADD27" w14:textId="77777777" w:rsidR="00584912" w:rsidRPr="00D62B6E" w:rsidRDefault="00584912" w:rsidP="00584912">
            <w:pPr>
              <w:spacing w:after="0"/>
              <w:jc w:val="both"/>
              <w:rPr>
                <w:rFonts w:eastAsia="Calibri"/>
                <w:sz w:val="22"/>
                <w:szCs w:val="22"/>
              </w:rPr>
            </w:pPr>
            <w:r w:rsidRPr="00D62B6E">
              <w:rPr>
                <w:rFonts w:eastAsia="Calibri"/>
                <w:sz w:val="22"/>
                <w:szCs w:val="22"/>
              </w:rPr>
              <w:t>Počet dní (napr. 0,5 dňa, 1 deň, 1,5 dňa a pod.) x denný nárok na osobu</w:t>
            </w:r>
          </w:p>
        </w:tc>
        <w:tc>
          <w:tcPr>
            <w:tcW w:w="1955" w:type="dxa"/>
            <w:tcBorders>
              <w:top w:val="single" w:sz="4" w:space="0" w:color="auto"/>
              <w:left w:val="single" w:sz="4" w:space="0" w:color="auto"/>
              <w:bottom w:val="single" w:sz="4" w:space="0" w:color="auto"/>
              <w:right w:val="single" w:sz="4" w:space="0" w:color="auto"/>
            </w:tcBorders>
            <w:shd w:val="clear" w:color="auto" w:fill="FFFFFF"/>
            <w:hideMark/>
          </w:tcPr>
          <w:p w14:paraId="4F92FA08" w14:textId="77777777" w:rsidR="00584912" w:rsidRPr="00D62B6E" w:rsidRDefault="00584912" w:rsidP="00584912">
            <w:pPr>
              <w:spacing w:after="0"/>
              <w:rPr>
                <w:rFonts w:eastAsia="Calibri"/>
                <w:sz w:val="22"/>
                <w:szCs w:val="22"/>
              </w:rPr>
            </w:pPr>
            <w:r w:rsidRPr="00D62B6E">
              <w:rPr>
                <w:rFonts w:eastAsia="Calibri"/>
                <w:sz w:val="22"/>
                <w:szCs w:val="22"/>
              </w:rPr>
              <w:t>Denný nárok</w:t>
            </w: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548EEF14" w14:textId="77777777" w:rsidR="00584912" w:rsidRPr="00D62B6E" w:rsidRDefault="00584912" w:rsidP="00584912">
            <w:pPr>
              <w:spacing w:after="0"/>
              <w:rPr>
                <w:rFonts w:eastAsia="Calibri"/>
                <w:sz w:val="22"/>
                <w:szCs w:val="22"/>
              </w:rPr>
            </w:pPr>
            <w:r w:rsidRPr="00D62B6E">
              <w:rPr>
                <w:rFonts w:eastAsia="Calibri"/>
                <w:sz w:val="22"/>
                <w:szCs w:val="22"/>
              </w:rPr>
              <w:t>Počet osôb</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0A76BADE" w14:textId="77777777" w:rsidR="00584912" w:rsidRPr="00D62B6E" w:rsidRDefault="00584912" w:rsidP="00584912">
            <w:pPr>
              <w:spacing w:after="0"/>
              <w:rPr>
                <w:rFonts w:eastAsia="Calibri"/>
                <w:sz w:val="22"/>
                <w:szCs w:val="22"/>
              </w:rPr>
            </w:pPr>
            <w:r w:rsidRPr="00D62B6E">
              <w:rPr>
                <w:rFonts w:eastAsia="Calibri"/>
                <w:sz w:val="22"/>
                <w:szCs w:val="22"/>
              </w:rPr>
              <w:t>Spolu</w:t>
            </w:r>
          </w:p>
        </w:tc>
      </w:tr>
      <w:tr w:rsidR="00584912" w:rsidRPr="00D62B6E" w14:paraId="30850F34"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75661988" w14:textId="77777777" w:rsidR="00584912" w:rsidRPr="00D62B6E"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68EE6812" w14:textId="77777777" w:rsidR="00584912" w:rsidRPr="00D62B6E"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1D1B6983" w14:textId="77777777" w:rsidR="00584912" w:rsidRPr="00D62B6E"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3FAB7A71"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r w:rsidR="00584912" w:rsidRPr="00D62B6E" w14:paraId="0342EE93" w14:textId="77777777" w:rsidTr="00584912">
        <w:tc>
          <w:tcPr>
            <w:tcW w:w="3307" w:type="dxa"/>
            <w:tcBorders>
              <w:top w:val="single" w:sz="4" w:space="0" w:color="auto"/>
              <w:left w:val="single" w:sz="4" w:space="0" w:color="auto"/>
              <w:bottom w:val="single" w:sz="4" w:space="0" w:color="auto"/>
              <w:right w:val="single" w:sz="4" w:space="0" w:color="auto"/>
            </w:tcBorders>
            <w:shd w:val="clear" w:color="auto" w:fill="FFFFFF"/>
          </w:tcPr>
          <w:p w14:paraId="7BA502AC" w14:textId="77777777" w:rsidR="00584912" w:rsidRPr="00D62B6E"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cBorders>
            <w:shd w:val="clear" w:color="auto" w:fill="FFFFFF"/>
          </w:tcPr>
          <w:p w14:paraId="046476F3" w14:textId="77777777" w:rsidR="00584912" w:rsidRPr="00D62B6E"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tcPr>
          <w:p w14:paraId="1D340280" w14:textId="77777777" w:rsidR="00584912" w:rsidRPr="00D62B6E" w:rsidRDefault="00584912" w:rsidP="00584912">
            <w:pPr>
              <w:spacing w:after="0"/>
              <w:rPr>
                <w:rFonts w:eastAsia="Calibri"/>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6F50A125"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r w:rsidR="00584912" w:rsidRPr="00D62B6E" w14:paraId="3BF9021F" w14:textId="77777777" w:rsidTr="00584912">
        <w:tc>
          <w:tcPr>
            <w:tcW w:w="330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39C720B2" w14:textId="77777777" w:rsidR="00584912" w:rsidRPr="00D62B6E" w:rsidRDefault="00584912" w:rsidP="00584912">
            <w:pPr>
              <w:spacing w:after="0"/>
              <w:rPr>
                <w:rFonts w:eastAsia="Calibri"/>
                <w:sz w:val="22"/>
                <w:szCs w:val="22"/>
              </w:rPr>
            </w:pPr>
          </w:p>
        </w:tc>
        <w:tc>
          <w:tcPr>
            <w:tcW w:w="195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cPr>
          <w:p w14:paraId="273E1559" w14:textId="77777777" w:rsidR="00584912" w:rsidRPr="00D62B6E" w:rsidRDefault="00584912" w:rsidP="00584912">
            <w:pPr>
              <w:spacing w:after="0"/>
              <w:rPr>
                <w:rFonts w:eastAsia="Calibri"/>
                <w:sz w:val="22"/>
                <w:szCs w:val="22"/>
              </w:rPr>
            </w:pPr>
          </w:p>
        </w:tc>
        <w:tc>
          <w:tcPr>
            <w:tcW w:w="1536" w:type="dxa"/>
            <w:tcBorders>
              <w:top w:val="single" w:sz="4" w:space="0" w:color="auto"/>
              <w:left w:val="single" w:sz="4" w:space="0" w:color="auto"/>
              <w:bottom w:val="single" w:sz="4" w:space="0" w:color="auto"/>
              <w:right w:val="single" w:sz="4" w:space="0" w:color="auto"/>
            </w:tcBorders>
            <w:shd w:val="clear" w:color="auto" w:fill="FFFFFF"/>
            <w:hideMark/>
          </w:tcPr>
          <w:p w14:paraId="13C5C928" w14:textId="77777777" w:rsidR="00584912" w:rsidRPr="00D62B6E" w:rsidRDefault="00584912" w:rsidP="00584912">
            <w:pPr>
              <w:spacing w:after="0"/>
              <w:rPr>
                <w:rFonts w:eastAsia="Calibri"/>
                <w:sz w:val="22"/>
                <w:szCs w:val="22"/>
              </w:rPr>
            </w:pPr>
            <w:r w:rsidRPr="00D62B6E">
              <w:rPr>
                <w:rFonts w:eastAsia="Calibri"/>
                <w:sz w:val="22"/>
                <w:szCs w:val="22"/>
              </w:rPr>
              <w:t>Spolu</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25C2C47F"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r w:rsidR="00584912" w:rsidRPr="00D62B6E" w14:paraId="7242C322" w14:textId="77777777" w:rsidTr="00584912">
        <w:tc>
          <w:tcPr>
            <w:tcW w:w="9062"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5AD32BC3" w14:textId="77777777" w:rsidR="00584912" w:rsidRPr="00D62B6E" w:rsidRDefault="00584912" w:rsidP="00584912">
            <w:pPr>
              <w:spacing w:after="0"/>
              <w:rPr>
                <w:rFonts w:eastAsia="Calibri"/>
                <w:sz w:val="22"/>
                <w:szCs w:val="22"/>
              </w:rPr>
            </w:pPr>
            <w:r w:rsidRPr="00D62B6E">
              <w:rPr>
                <w:rFonts w:eastAsia="Calibri"/>
                <w:sz w:val="22"/>
                <w:szCs w:val="22"/>
              </w:rPr>
              <w:t>Cestovné poistenie</w:t>
            </w:r>
          </w:p>
        </w:tc>
      </w:tr>
      <w:tr w:rsidR="00584912" w:rsidRPr="00D62B6E" w14:paraId="472C831D" w14:textId="77777777" w:rsidTr="00584912">
        <w:tc>
          <w:tcPr>
            <w:tcW w:w="679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0644F3C1" w14:textId="77777777" w:rsidR="00584912" w:rsidRPr="00D62B6E" w:rsidRDefault="00584912" w:rsidP="00584912">
            <w:pPr>
              <w:spacing w:after="0"/>
              <w:rPr>
                <w:rFonts w:eastAsia="Calibri"/>
                <w:sz w:val="22"/>
                <w:szCs w:val="22"/>
              </w:rPr>
            </w:pPr>
            <w:r w:rsidRPr="00D62B6E">
              <w:rPr>
                <w:rFonts w:eastAsia="Calibri"/>
                <w:sz w:val="22"/>
                <w:szCs w:val="22"/>
              </w:rPr>
              <w:t>Náklady na cestovné poistenie spolu za všetky osoby</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1E47E518"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r w:rsidR="00584912" w:rsidRPr="00D62B6E" w14:paraId="089D7D99" w14:textId="77777777" w:rsidTr="00584912">
        <w:tc>
          <w:tcPr>
            <w:tcW w:w="6798"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1AECE9F" w14:textId="77777777" w:rsidR="00584912" w:rsidRPr="00D62B6E" w:rsidRDefault="00584912" w:rsidP="00584912">
            <w:pPr>
              <w:spacing w:after="0"/>
              <w:rPr>
                <w:rFonts w:eastAsia="Calibri"/>
                <w:sz w:val="22"/>
                <w:szCs w:val="22"/>
              </w:rPr>
            </w:pPr>
            <w:r w:rsidRPr="00D62B6E">
              <w:rPr>
                <w:rFonts w:eastAsia="Calibri"/>
                <w:sz w:val="22"/>
                <w:szCs w:val="22"/>
              </w:rPr>
              <w:t>Predpokladané nutné vedľajšie výdavky spolu za všetky osoby</w:t>
            </w:r>
          </w:p>
        </w:tc>
        <w:tc>
          <w:tcPr>
            <w:tcW w:w="2264" w:type="dxa"/>
            <w:tcBorders>
              <w:top w:val="single" w:sz="4" w:space="0" w:color="auto"/>
              <w:left w:val="single" w:sz="4" w:space="0" w:color="auto"/>
              <w:bottom w:val="single" w:sz="4" w:space="0" w:color="auto"/>
              <w:right w:val="single" w:sz="4" w:space="0" w:color="auto"/>
            </w:tcBorders>
            <w:shd w:val="clear" w:color="auto" w:fill="FFFFFF"/>
            <w:hideMark/>
          </w:tcPr>
          <w:p w14:paraId="7A39707E" w14:textId="77777777" w:rsidR="00584912" w:rsidRPr="00D62B6E" w:rsidRDefault="00584912" w:rsidP="00584912">
            <w:pPr>
              <w:spacing w:after="0"/>
              <w:jc w:val="right"/>
              <w:rPr>
                <w:rFonts w:eastAsia="Calibri"/>
                <w:sz w:val="22"/>
                <w:szCs w:val="22"/>
              </w:rPr>
            </w:pPr>
            <w:r w:rsidRPr="00D62B6E">
              <w:rPr>
                <w:rFonts w:eastAsia="Calibri"/>
                <w:sz w:val="22"/>
                <w:szCs w:val="22"/>
              </w:rPr>
              <w:t>€</w:t>
            </w:r>
          </w:p>
        </w:tc>
      </w:tr>
    </w:tbl>
    <w:p w14:paraId="1CE818BF" w14:textId="77777777" w:rsidR="00584912" w:rsidRPr="00D62B6E" w:rsidRDefault="00584912" w:rsidP="00584912">
      <w:pPr>
        <w:spacing w:after="0"/>
        <w:rPr>
          <w:rFonts w:eastAsia="Calibri"/>
          <w:sz w:val="22"/>
          <w:szCs w:val="22"/>
        </w:rPr>
      </w:pPr>
    </w:p>
    <w:p w14:paraId="0F0A19C7" w14:textId="77777777" w:rsidR="00584912" w:rsidRPr="00D62B6E" w:rsidRDefault="00584912" w:rsidP="00584912">
      <w:pPr>
        <w:numPr>
          <w:ilvl w:val="0"/>
          <w:numId w:val="5"/>
        </w:numPr>
        <w:spacing w:after="0" w:line="276" w:lineRule="auto"/>
        <w:contextualSpacing/>
        <w:rPr>
          <w:rFonts w:eastAsia="Calibri"/>
          <w:b/>
          <w:sz w:val="22"/>
          <w:szCs w:val="22"/>
        </w:rPr>
      </w:pPr>
      <w:proofErr w:type="spellStart"/>
      <w:r w:rsidRPr="00D62B6E">
        <w:rPr>
          <w:rFonts w:eastAsia="Calibri"/>
          <w:b/>
          <w:sz w:val="22"/>
          <w:szCs w:val="22"/>
        </w:rPr>
        <w:t>Cateringové</w:t>
      </w:r>
      <w:proofErr w:type="spellEnd"/>
      <w:r w:rsidRPr="00D62B6E">
        <w:rPr>
          <w:rFonts w:eastAsia="Calibri"/>
          <w:b/>
          <w:sz w:val="22"/>
          <w:szCs w:val="22"/>
        </w:rPr>
        <w:t xml:space="preserve"> služby </w:t>
      </w:r>
      <w:r w:rsidRPr="00D62B6E">
        <w:rPr>
          <w:rFonts w:eastAsia="Calibri"/>
          <w:sz w:val="22"/>
          <w:szCs w:val="22"/>
        </w:rPr>
        <w:t>(uveďte popis položky a jej predpokladanú výšku)</w:t>
      </w:r>
    </w:p>
    <w:tbl>
      <w:tblPr>
        <w:tblStyle w:val="Mriekatabuky1"/>
        <w:tblW w:w="0" w:type="auto"/>
        <w:tblInd w:w="0" w:type="dxa"/>
        <w:tblLook w:val="04A0" w:firstRow="1" w:lastRow="0" w:firstColumn="1" w:lastColumn="0" w:noHBand="0" w:noVBand="1"/>
      </w:tblPr>
      <w:tblGrid>
        <w:gridCol w:w="3396"/>
        <w:gridCol w:w="1843"/>
        <w:gridCol w:w="1559"/>
        <w:gridCol w:w="2262"/>
      </w:tblGrid>
      <w:tr w:rsidR="00584912" w:rsidRPr="00D62B6E" w14:paraId="1B0D828E" w14:textId="77777777" w:rsidTr="00584912">
        <w:tc>
          <w:tcPr>
            <w:tcW w:w="5240" w:type="dxa"/>
            <w:gridSpan w:val="2"/>
            <w:tcBorders>
              <w:top w:val="single" w:sz="4" w:space="0" w:color="auto"/>
              <w:left w:val="single" w:sz="4" w:space="0" w:color="auto"/>
              <w:bottom w:val="single" w:sz="4" w:space="0" w:color="auto"/>
              <w:right w:val="single" w:sz="4" w:space="0" w:color="auto"/>
            </w:tcBorders>
            <w:hideMark/>
          </w:tcPr>
          <w:p w14:paraId="118B9839" w14:textId="77777777" w:rsidR="00584912" w:rsidRPr="00D62B6E" w:rsidRDefault="00584912" w:rsidP="00584912">
            <w:pPr>
              <w:spacing w:after="0"/>
              <w:rPr>
                <w:rFonts w:ascii="Times New Roman" w:hAnsi="Times New Roman"/>
                <w:sz w:val="22"/>
                <w:szCs w:val="22"/>
              </w:rPr>
            </w:pPr>
            <w:proofErr w:type="spellStart"/>
            <w:r w:rsidRPr="00D62B6E">
              <w:rPr>
                <w:sz w:val="22"/>
                <w:szCs w:val="22"/>
              </w:rPr>
              <w:t>Cateringové</w:t>
            </w:r>
            <w:proofErr w:type="spellEnd"/>
            <w:r w:rsidRPr="00D62B6E">
              <w:rPr>
                <w:sz w:val="22"/>
                <w:szCs w:val="22"/>
              </w:rPr>
              <w:t xml:space="preserve"> služby</w:t>
            </w:r>
          </w:p>
        </w:tc>
        <w:tc>
          <w:tcPr>
            <w:tcW w:w="1559" w:type="dxa"/>
            <w:tcBorders>
              <w:top w:val="single" w:sz="4" w:space="0" w:color="auto"/>
              <w:left w:val="single" w:sz="4" w:space="0" w:color="auto"/>
              <w:bottom w:val="single" w:sz="4" w:space="0" w:color="auto"/>
              <w:right w:val="single" w:sz="4" w:space="0" w:color="auto"/>
            </w:tcBorders>
          </w:tcPr>
          <w:p w14:paraId="335B8DA3" w14:textId="77777777" w:rsidR="00584912" w:rsidRPr="00D62B6E" w:rsidRDefault="00584912" w:rsidP="00584912">
            <w:pPr>
              <w:spacing w:after="0"/>
              <w:rPr>
                <w:rFonts w:ascii="Times New Roman" w:hAnsi="Times New Roman"/>
                <w:sz w:val="22"/>
                <w:szCs w:val="22"/>
              </w:rPr>
            </w:pPr>
          </w:p>
        </w:tc>
        <w:tc>
          <w:tcPr>
            <w:tcW w:w="2263" w:type="dxa"/>
            <w:tcBorders>
              <w:top w:val="single" w:sz="4" w:space="0" w:color="auto"/>
              <w:left w:val="single" w:sz="4" w:space="0" w:color="auto"/>
              <w:bottom w:val="single" w:sz="4" w:space="0" w:color="auto"/>
              <w:right w:val="single" w:sz="4" w:space="0" w:color="auto"/>
            </w:tcBorders>
          </w:tcPr>
          <w:p w14:paraId="5A557244" w14:textId="77777777" w:rsidR="00584912" w:rsidRPr="00D62B6E" w:rsidRDefault="00584912" w:rsidP="00584912">
            <w:pPr>
              <w:spacing w:after="0"/>
              <w:rPr>
                <w:rFonts w:ascii="Times New Roman" w:hAnsi="Times New Roman"/>
                <w:sz w:val="22"/>
                <w:szCs w:val="22"/>
              </w:rPr>
            </w:pPr>
          </w:p>
        </w:tc>
      </w:tr>
      <w:tr w:rsidR="00584912" w:rsidRPr="00D62B6E" w14:paraId="2E93CD32"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705651FB" w14:textId="77777777" w:rsidR="00584912" w:rsidRPr="00D62B6E" w:rsidRDefault="00584912" w:rsidP="00584912">
            <w:pPr>
              <w:spacing w:after="0"/>
              <w:rPr>
                <w:rFonts w:ascii="Times New Roman" w:hAnsi="Times New Roman"/>
                <w:sz w:val="22"/>
                <w:szCs w:val="22"/>
              </w:rPr>
            </w:pPr>
            <w:r w:rsidRPr="00D62B6E">
              <w:rPr>
                <w:sz w:val="22"/>
                <w:szCs w:val="22"/>
              </w:rPr>
              <w:lastRenderedPageBreak/>
              <w:t>Typ jedla</w:t>
            </w:r>
          </w:p>
        </w:tc>
        <w:tc>
          <w:tcPr>
            <w:tcW w:w="1843" w:type="dxa"/>
            <w:tcBorders>
              <w:top w:val="single" w:sz="4" w:space="0" w:color="auto"/>
              <w:left w:val="single" w:sz="4" w:space="0" w:color="auto"/>
              <w:bottom w:val="single" w:sz="4" w:space="0" w:color="auto"/>
              <w:right w:val="single" w:sz="4" w:space="0" w:color="auto"/>
            </w:tcBorders>
            <w:hideMark/>
          </w:tcPr>
          <w:p w14:paraId="3A940691" w14:textId="77777777" w:rsidR="00584912" w:rsidRPr="00D62B6E" w:rsidRDefault="00584912" w:rsidP="00584912">
            <w:pPr>
              <w:spacing w:after="0"/>
              <w:rPr>
                <w:rFonts w:ascii="Times New Roman" w:hAnsi="Times New Roman"/>
                <w:sz w:val="22"/>
                <w:szCs w:val="22"/>
              </w:rPr>
            </w:pPr>
            <w:r w:rsidRPr="00D62B6E">
              <w:rPr>
                <w:sz w:val="22"/>
                <w:szCs w:val="22"/>
              </w:rPr>
              <w:t>Počet osôb, ktorým bude vydané jedlo</w:t>
            </w:r>
          </w:p>
        </w:tc>
        <w:tc>
          <w:tcPr>
            <w:tcW w:w="1559" w:type="dxa"/>
            <w:tcBorders>
              <w:top w:val="single" w:sz="4" w:space="0" w:color="auto"/>
              <w:left w:val="single" w:sz="4" w:space="0" w:color="auto"/>
              <w:bottom w:val="single" w:sz="4" w:space="0" w:color="auto"/>
              <w:right w:val="single" w:sz="4" w:space="0" w:color="auto"/>
            </w:tcBorders>
            <w:hideMark/>
          </w:tcPr>
          <w:p w14:paraId="5BCCB03B" w14:textId="77777777" w:rsidR="00584912" w:rsidRPr="00D62B6E" w:rsidRDefault="00584912" w:rsidP="00584912">
            <w:pPr>
              <w:spacing w:after="0"/>
              <w:rPr>
                <w:rFonts w:ascii="Times New Roman" w:hAnsi="Times New Roman"/>
                <w:sz w:val="22"/>
                <w:szCs w:val="22"/>
              </w:rPr>
            </w:pPr>
            <w:r w:rsidRPr="00D62B6E">
              <w:rPr>
                <w:sz w:val="22"/>
                <w:szCs w:val="22"/>
              </w:rPr>
              <w:t>Cena za jedlo</w:t>
            </w:r>
          </w:p>
        </w:tc>
        <w:tc>
          <w:tcPr>
            <w:tcW w:w="2263" w:type="dxa"/>
            <w:tcBorders>
              <w:top w:val="single" w:sz="4" w:space="0" w:color="auto"/>
              <w:left w:val="single" w:sz="4" w:space="0" w:color="auto"/>
              <w:bottom w:val="single" w:sz="4" w:space="0" w:color="auto"/>
              <w:right w:val="single" w:sz="4" w:space="0" w:color="auto"/>
            </w:tcBorders>
            <w:hideMark/>
          </w:tcPr>
          <w:p w14:paraId="5691B32E" w14:textId="77777777" w:rsidR="00584912" w:rsidRPr="00D62B6E" w:rsidRDefault="00584912" w:rsidP="00584912">
            <w:pPr>
              <w:spacing w:after="0"/>
              <w:rPr>
                <w:rFonts w:ascii="Times New Roman" w:hAnsi="Times New Roman"/>
                <w:sz w:val="22"/>
                <w:szCs w:val="22"/>
              </w:rPr>
            </w:pPr>
            <w:r w:rsidRPr="00D62B6E">
              <w:rPr>
                <w:sz w:val="22"/>
                <w:szCs w:val="22"/>
              </w:rPr>
              <w:t>Spolu</w:t>
            </w:r>
          </w:p>
        </w:tc>
      </w:tr>
      <w:tr w:rsidR="00584912" w:rsidRPr="00D62B6E" w14:paraId="5B187709"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7733B6B3" w14:textId="77777777" w:rsidR="00584912" w:rsidRPr="00D62B6E" w:rsidRDefault="00584912" w:rsidP="00584912">
            <w:pPr>
              <w:spacing w:after="0"/>
              <w:rPr>
                <w:rFonts w:ascii="Times New Roman" w:hAnsi="Times New Roman"/>
                <w:sz w:val="22"/>
                <w:szCs w:val="22"/>
              </w:rPr>
            </w:pPr>
            <w:r w:rsidRPr="00D62B6E">
              <w:rPr>
                <w:sz w:val="22"/>
                <w:szCs w:val="22"/>
              </w:rPr>
              <w:t>napr. obed, večera a pod.</w:t>
            </w:r>
          </w:p>
        </w:tc>
        <w:tc>
          <w:tcPr>
            <w:tcW w:w="1843" w:type="dxa"/>
            <w:tcBorders>
              <w:top w:val="single" w:sz="4" w:space="0" w:color="auto"/>
              <w:left w:val="single" w:sz="4" w:space="0" w:color="auto"/>
              <w:bottom w:val="single" w:sz="4" w:space="0" w:color="auto"/>
              <w:right w:val="single" w:sz="4" w:space="0" w:color="auto"/>
            </w:tcBorders>
          </w:tcPr>
          <w:p w14:paraId="15F4F26E" w14:textId="77777777" w:rsidR="00584912" w:rsidRPr="00D62B6E"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7105341C" w14:textId="77777777" w:rsidR="00584912" w:rsidRPr="00D62B6E" w:rsidRDefault="00584912" w:rsidP="00584912">
            <w:pPr>
              <w:spacing w:after="0"/>
              <w:rPr>
                <w:rFonts w:ascii="Times New Roman" w:hAnsi="Times New Roman"/>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6FAD0151"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53718945"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549B82CA" w14:textId="77777777" w:rsidR="00584912" w:rsidRPr="00D62B6E" w:rsidRDefault="00584912" w:rsidP="00584912">
            <w:pPr>
              <w:spacing w:after="0"/>
              <w:rPr>
                <w:rFonts w:ascii="Times New Roman" w:hAnsi="Times New Roman"/>
                <w:sz w:val="22"/>
                <w:szCs w:val="22"/>
              </w:rPr>
            </w:pPr>
            <w:r w:rsidRPr="00D62B6E">
              <w:rPr>
                <w:sz w:val="22"/>
                <w:szCs w:val="22"/>
              </w:rPr>
              <w:t>príp. ďalšie služby s tým spojené</w:t>
            </w:r>
          </w:p>
        </w:tc>
        <w:tc>
          <w:tcPr>
            <w:tcW w:w="1843" w:type="dxa"/>
            <w:tcBorders>
              <w:top w:val="single" w:sz="4" w:space="0" w:color="auto"/>
              <w:left w:val="single" w:sz="4" w:space="0" w:color="auto"/>
              <w:bottom w:val="single" w:sz="4" w:space="0" w:color="auto"/>
              <w:right w:val="single" w:sz="4" w:space="0" w:color="auto"/>
            </w:tcBorders>
          </w:tcPr>
          <w:p w14:paraId="6CF55626" w14:textId="77777777" w:rsidR="00584912" w:rsidRPr="00D62B6E" w:rsidRDefault="00584912" w:rsidP="00584912">
            <w:pPr>
              <w:spacing w:after="0"/>
              <w:rPr>
                <w:rFonts w:ascii="Times New Roman" w:hAnsi="Times New Roman"/>
                <w:sz w:val="22"/>
                <w:szCs w:val="22"/>
              </w:rPr>
            </w:pPr>
          </w:p>
        </w:tc>
        <w:tc>
          <w:tcPr>
            <w:tcW w:w="1559" w:type="dxa"/>
            <w:tcBorders>
              <w:top w:val="single" w:sz="4" w:space="0" w:color="auto"/>
              <w:left w:val="single" w:sz="4" w:space="0" w:color="auto"/>
              <w:bottom w:val="single" w:sz="4" w:space="0" w:color="auto"/>
              <w:right w:val="single" w:sz="4" w:space="0" w:color="auto"/>
            </w:tcBorders>
          </w:tcPr>
          <w:p w14:paraId="1AF6D6AF" w14:textId="77777777" w:rsidR="00584912" w:rsidRPr="00D62B6E" w:rsidRDefault="00584912" w:rsidP="00584912">
            <w:pPr>
              <w:spacing w:after="0"/>
              <w:rPr>
                <w:rFonts w:ascii="Times New Roman" w:hAnsi="Times New Roman"/>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0A96BA30"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3F321FD9" w14:textId="77777777" w:rsidTr="00584912">
        <w:tc>
          <w:tcPr>
            <w:tcW w:w="6799" w:type="dxa"/>
            <w:gridSpan w:val="3"/>
            <w:tcBorders>
              <w:top w:val="single" w:sz="4" w:space="0" w:color="auto"/>
              <w:left w:val="single" w:sz="4" w:space="0" w:color="auto"/>
              <w:bottom w:val="single" w:sz="4" w:space="0" w:color="auto"/>
              <w:right w:val="single" w:sz="4" w:space="0" w:color="auto"/>
            </w:tcBorders>
            <w:hideMark/>
          </w:tcPr>
          <w:p w14:paraId="45AC00FF" w14:textId="77777777" w:rsidR="00584912" w:rsidRPr="00D62B6E" w:rsidRDefault="00584912" w:rsidP="00584912">
            <w:pPr>
              <w:spacing w:after="0"/>
              <w:rPr>
                <w:rFonts w:ascii="Times New Roman" w:hAnsi="Times New Roman"/>
                <w:sz w:val="22"/>
                <w:szCs w:val="22"/>
              </w:rPr>
            </w:pPr>
            <w:proofErr w:type="spellStart"/>
            <w:r w:rsidRPr="00D62B6E">
              <w:rPr>
                <w:sz w:val="22"/>
                <w:szCs w:val="22"/>
              </w:rPr>
              <w:t>Cateringové</w:t>
            </w:r>
            <w:proofErr w:type="spellEnd"/>
            <w:r w:rsidRPr="00D62B6E">
              <w:rPr>
                <w:sz w:val="22"/>
                <w:szCs w:val="22"/>
              </w:rPr>
              <w:t xml:space="preserve"> služby spolu</w:t>
            </w:r>
          </w:p>
        </w:tc>
        <w:tc>
          <w:tcPr>
            <w:tcW w:w="2263" w:type="dxa"/>
            <w:tcBorders>
              <w:top w:val="single" w:sz="4" w:space="0" w:color="auto"/>
              <w:left w:val="single" w:sz="4" w:space="0" w:color="auto"/>
              <w:bottom w:val="single" w:sz="4" w:space="0" w:color="auto"/>
              <w:right w:val="single" w:sz="4" w:space="0" w:color="auto"/>
            </w:tcBorders>
            <w:hideMark/>
          </w:tcPr>
          <w:p w14:paraId="72AF03CF"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bl>
    <w:p w14:paraId="00FCA738" w14:textId="77777777" w:rsidR="00584912" w:rsidRPr="00D62B6E" w:rsidRDefault="00584912" w:rsidP="00584912">
      <w:pPr>
        <w:spacing w:after="0"/>
        <w:rPr>
          <w:rFonts w:eastAsia="Calibri"/>
          <w:b/>
          <w:sz w:val="22"/>
          <w:szCs w:val="22"/>
        </w:rPr>
      </w:pPr>
    </w:p>
    <w:p w14:paraId="77A7CB95" w14:textId="77777777" w:rsidR="00584912" w:rsidRPr="00D62B6E" w:rsidRDefault="00584912" w:rsidP="00584912">
      <w:pPr>
        <w:numPr>
          <w:ilvl w:val="0"/>
          <w:numId w:val="5"/>
        </w:numPr>
        <w:spacing w:after="0" w:line="276" w:lineRule="auto"/>
        <w:contextualSpacing/>
        <w:rPr>
          <w:rFonts w:eastAsia="Calibri"/>
          <w:b/>
          <w:sz w:val="22"/>
          <w:szCs w:val="22"/>
        </w:rPr>
      </w:pPr>
      <w:r w:rsidRPr="00D62B6E">
        <w:rPr>
          <w:rFonts w:eastAsia="Calibri"/>
          <w:b/>
          <w:sz w:val="22"/>
          <w:szCs w:val="22"/>
        </w:rPr>
        <w:t xml:space="preserve">Spotrebný materiál na súťaži </w:t>
      </w:r>
      <w:r w:rsidRPr="00D62B6E">
        <w:rPr>
          <w:rFonts w:eastAsia="Calibri"/>
          <w:sz w:val="22"/>
          <w:szCs w:val="22"/>
        </w:rPr>
        <w:t>(uveďte popis položky a jej predpokladanú výšku)</w:t>
      </w:r>
    </w:p>
    <w:p w14:paraId="7B3A14D4" w14:textId="77777777" w:rsidR="00584912" w:rsidRPr="00D62B6E" w:rsidRDefault="00584912" w:rsidP="00584912">
      <w:pPr>
        <w:spacing w:after="0"/>
        <w:rPr>
          <w:rFonts w:eastAsia="Calibri"/>
          <w:sz w:val="22"/>
          <w:szCs w:val="22"/>
        </w:rPr>
      </w:pPr>
    </w:p>
    <w:p w14:paraId="7E3DFE93" w14:textId="77777777" w:rsidR="00584912" w:rsidRPr="00D62B6E" w:rsidRDefault="00584912" w:rsidP="00584912">
      <w:pPr>
        <w:numPr>
          <w:ilvl w:val="0"/>
          <w:numId w:val="5"/>
        </w:numPr>
        <w:spacing w:after="0" w:line="276" w:lineRule="auto"/>
        <w:contextualSpacing/>
        <w:rPr>
          <w:rFonts w:eastAsia="Calibri"/>
          <w:b/>
          <w:sz w:val="22"/>
          <w:szCs w:val="22"/>
        </w:rPr>
      </w:pPr>
      <w:r w:rsidRPr="00D62B6E">
        <w:rPr>
          <w:rFonts w:eastAsia="Calibri"/>
          <w:b/>
          <w:sz w:val="22"/>
          <w:szCs w:val="22"/>
        </w:rPr>
        <w:t xml:space="preserve">Žiadosť o paušálne výdavky: áno/nie </w:t>
      </w:r>
    </w:p>
    <w:p w14:paraId="2B5C4D75" w14:textId="77777777" w:rsidR="00584912" w:rsidRPr="00D62B6E" w:rsidRDefault="00584912" w:rsidP="00584912">
      <w:pPr>
        <w:spacing w:after="0"/>
        <w:ind w:left="720"/>
        <w:contextualSpacing/>
        <w:rPr>
          <w:rFonts w:eastAsia="Calibri"/>
          <w:b/>
          <w:sz w:val="22"/>
          <w:szCs w:val="22"/>
        </w:rPr>
      </w:pPr>
      <w:r w:rsidRPr="00D62B6E">
        <w:rPr>
          <w:rFonts w:eastAsia="Calibri"/>
          <w:b/>
          <w:sz w:val="22"/>
          <w:szCs w:val="22"/>
        </w:rPr>
        <w:t>Ich výška:</w:t>
      </w:r>
    </w:p>
    <w:p w14:paraId="0F144551" w14:textId="77777777" w:rsidR="00584912" w:rsidRPr="00D62B6E" w:rsidRDefault="00584912" w:rsidP="00584912">
      <w:pPr>
        <w:spacing w:after="0"/>
        <w:ind w:left="720"/>
        <w:contextualSpacing/>
        <w:rPr>
          <w:rFonts w:eastAsia="Calibri"/>
          <w:b/>
          <w:sz w:val="22"/>
          <w:szCs w:val="22"/>
        </w:rPr>
      </w:pPr>
    </w:p>
    <w:p w14:paraId="17B3F6AA" w14:textId="77777777" w:rsidR="00584912" w:rsidRPr="00D62B6E" w:rsidRDefault="00584912" w:rsidP="00584912">
      <w:pPr>
        <w:spacing w:after="0"/>
        <w:ind w:left="720"/>
        <w:contextualSpacing/>
        <w:rPr>
          <w:rFonts w:eastAsia="Calibri"/>
          <w:b/>
          <w:sz w:val="22"/>
          <w:szCs w:val="22"/>
        </w:rPr>
      </w:pPr>
    </w:p>
    <w:tbl>
      <w:tblPr>
        <w:tblStyle w:val="Mriekatabuky1"/>
        <w:tblW w:w="0" w:type="auto"/>
        <w:tblInd w:w="0" w:type="dxa"/>
        <w:tblLook w:val="04A0" w:firstRow="1" w:lastRow="0" w:firstColumn="1" w:lastColumn="0" w:noHBand="0" w:noVBand="1"/>
      </w:tblPr>
      <w:tblGrid>
        <w:gridCol w:w="6797"/>
        <w:gridCol w:w="2263"/>
      </w:tblGrid>
      <w:tr w:rsidR="00584912" w:rsidRPr="00D62B6E" w14:paraId="5AFBF33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6E0AA11C" w14:textId="77777777" w:rsidR="00584912" w:rsidRPr="00D62B6E" w:rsidRDefault="00584912" w:rsidP="00584912">
            <w:pPr>
              <w:spacing w:after="0"/>
              <w:rPr>
                <w:rFonts w:ascii="Times New Roman" w:hAnsi="Times New Roman"/>
                <w:b/>
                <w:sz w:val="22"/>
                <w:szCs w:val="22"/>
              </w:rPr>
            </w:pPr>
            <w:r w:rsidRPr="00D62B6E">
              <w:rPr>
                <w:b/>
                <w:sz w:val="22"/>
                <w:szCs w:val="22"/>
              </w:rPr>
              <w:t>Celkový predpokladaný rozpočet</w:t>
            </w:r>
          </w:p>
        </w:tc>
        <w:tc>
          <w:tcPr>
            <w:tcW w:w="2263" w:type="dxa"/>
            <w:tcBorders>
              <w:top w:val="single" w:sz="4" w:space="0" w:color="auto"/>
              <w:left w:val="single" w:sz="4" w:space="0" w:color="auto"/>
              <w:bottom w:val="single" w:sz="4" w:space="0" w:color="auto"/>
              <w:right w:val="single" w:sz="4" w:space="0" w:color="auto"/>
            </w:tcBorders>
            <w:hideMark/>
          </w:tcPr>
          <w:p w14:paraId="28D3A8B5" w14:textId="77777777" w:rsidR="00584912" w:rsidRPr="00D62B6E" w:rsidRDefault="00584912" w:rsidP="00584912">
            <w:pPr>
              <w:spacing w:after="0"/>
              <w:rPr>
                <w:rFonts w:ascii="Times New Roman" w:hAnsi="Times New Roman"/>
                <w:sz w:val="22"/>
                <w:szCs w:val="22"/>
              </w:rPr>
            </w:pPr>
            <w:r w:rsidRPr="00D62B6E">
              <w:rPr>
                <w:sz w:val="22"/>
                <w:szCs w:val="22"/>
              </w:rPr>
              <w:t>Spolu</w:t>
            </w:r>
          </w:p>
        </w:tc>
      </w:tr>
      <w:tr w:rsidR="00584912" w:rsidRPr="00D62B6E" w14:paraId="7563DCA3"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0EAE0EB9" w14:textId="77777777" w:rsidR="00584912" w:rsidRPr="00D62B6E" w:rsidRDefault="00584912" w:rsidP="00584912">
            <w:pPr>
              <w:numPr>
                <w:ilvl w:val="0"/>
                <w:numId w:val="6"/>
              </w:numPr>
              <w:spacing w:after="0" w:line="276" w:lineRule="auto"/>
              <w:contextualSpacing/>
              <w:rPr>
                <w:rFonts w:ascii="Times New Roman" w:hAnsi="Times New Roman"/>
                <w:sz w:val="22"/>
                <w:szCs w:val="22"/>
              </w:rPr>
            </w:pPr>
            <w:r w:rsidRPr="00D62B6E">
              <w:rPr>
                <w:bCs/>
                <w:sz w:val="22"/>
                <w:szCs w:val="22"/>
              </w:rPr>
              <w:t>Odmeny pre porotcov (EK: 614 a 620, resp. 637027)</w:t>
            </w:r>
          </w:p>
        </w:tc>
        <w:tc>
          <w:tcPr>
            <w:tcW w:w="2263" w:type="dxa"/>
            <w:tcBorders>
              <w:top w:val="single" w:sz="4" w:space="0" w:color="auto"/>
              <w:left w:val="single" w:sz="4" w:space="0" w:color="auto"/>
              <w:bottom w:val="single" w:sz="4" w:space="0" w:color="auto"/>
              <w:right w:val="single" w:sz="4" w:space="0" w:color="auto"/>
            </w:tcBorders>
            <w:hideMark/>
          </w:tcPr>
          <w:p w14:paraId="46779A36"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7425724D"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13143CF3" w14:textId="77777777" w:rsidR="00584912" w:rsidRPr="00D62B6E" w:rsidRDefault="00584912" w:rsidP="00584912">
            <w:pPr>
              <w:numPr>
                <w:ilvl w:val="0"/>
                <w:numId w:val="6"/>
              </w:numPr>
              <w:spacing w:after="0" w:line="276" w:lineRule="auto"/>
              <w:contextualSpacing/>
              <w:rPr>
                <w:rFonts w:ascii="Times New Roman" w:hAnsi="Times New Roman"/>
                <w:sz w:val="22"/>
                <w:szCs w:val="22"/>
              </w:rPr>
            </w:pPr>
            <w:r w:rsidRPr="00D62B6E">
              <w:rPr>
                <w:bCs/>
                <w:sz w:val="22"/>
                <w:szCs w:val="22"/>
              </w:rPr>
              <w:t>Ubytovanie pre študentov a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0A72E0C4"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796FB7DA"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5B9EEF87" w14:textId="77777777" w:rsidR="00584912" w:rsidRPr="00D62B6E" w:rsidRDefault="00584912" w:rsidP="00584912">
            <w:pPr>
              <w:numPr>
                <w:ilvl w:val="0"/>
                <w:numId w:val="6"/>
              </w:numPr>
              <w:spacing w:after="0" w:line="276" w:lineRule="auto"/>
              <w:contextualSpacing/>
              <w:rPr>
                <w:rFonts w:ascii="Times New Roman" w:hAnsi="Times New Roman"/>
                <w:sz w:val="22"/>
                <w:szCs w:val="22"/>
              </w:rPr>
            </w:pPr>
            <w:r w:rsidRPr="00D62B6E">
              <w:rPr>
                <w:bCs/>
                <w:sz w:val="22"/>
                <w:szCs w:val="22"/>
              </w:rPr>
              <w:t>Cestovné náhrady pre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7B57FC1C"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4C4A91B4"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4DED25CC" w14:textId="77777777" w:rsidR="00584912" w:rsidRPr="00D62B6E" w:rsidRDefault="00584912" w:rsidP="00584912">
            <w:pPr>
              <w:numPr>
                <w:ilvl w:val="0"/>
                <w:numId w:val="6"/>
              </w:numPr>
              <w:spacing w:after="0" w:line="276" w:lineRule="auto"/>
              <w:contextualSpacing/>
              <w:rPr>
                <w:rFonts w:ascii="Times New Roman" w:hAnsi="Times New Roman"/>
                <w:bCs/>
                <w:sz w:val="22"/>
                <w:szCs w:val="22"/>
              </w:rPr>
            </w:pPr>
            <w:proofErr w:type="spellStart"/>
            <w:r w:rsidRPr="00D62B6E">
              <w:rPr>
                <w:bCs/>
                <w:sz w:val="22"/>
                <w:szCs w:val="22"/>
              </w:rPr>
              <w:t>Cateringové</w:t>
            </w:r>
            <w:proofErr w:type="spellEnd"/>
            <w:r w:rsidRPr="00D62B6E">
              <w:rPr>
                <w:bCs/>
                <w:sz w:val="22"/>
                <w:szCs w:val="22"/>
              </w:rPr>
              <w:t xml:space="preserve"> služby (EK: 637036, resp. 633016, 637001)</w:t>
            </w:r>
          </w:p>
        </w:tc>
        <w:tc>
          <w:tcPr>
            <w:tcW w:w="2263" w:type="dxa"/>
            <w:tcBorders>
              <w:top w:val="single" w:sz="4" w:space="0" w:color="auto"/>
              <w:left w:val="single" w:sz="4" w:space="0" w:color="auto"/>
              <w:bottom w:val="single" w:sz="4" w:space="0" w:color="auto"/>
              <w:right w:val="single" w:sz="4" w:space="0" w:color="auto"/>
            </w:tcBorders>
            <w:hideMark/>
          </w:tcPr>
          <w:p w14:paraId="1DCFE9D7"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6CDE298D"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63C493DC" w14:textId="77777777" w:rsidR="00584912" w:rsidRPr="00D62B6E" w:rsidRDefault="00584912" w:rsidP="00584912">
            <w:pPr>
              <w:numPr>
                <w:ilvl w:val="0"/>
                <w:numId w:val="6"/>
              </w:numPr>
              <w:spacing w:after="0" w:line="276" w:lineRule="auto"/>
              <w:contextualSpacing/>
              <w:rPr>
                <w:rFonts w:ascii="Times New Roman" w:hAnsi="Times New Roman"/>
                <w:bCs/>
                <w:sz w:val="22"/>
                <w:szCs w:val="22"/>
              </w:rPr>
            </w:pPr>
            <w:r w:rsidRPr="00D62B6E">
              <w:rPr>
                <w:bCs/>
                <w:sz w:val="22"/>
                <w:szCs w:val="22"/>
              </w:rPr>
              <w:t>Spotrebný materiál na súťaži (EK: 633)</w:t>
            </w:r>
          </w:p>
        </w:tc>
        <w:tc>
          <w:tcPr>
            <w:tcW w:w="2263" w:type="dxa"/>
            <w:tcBorders>
              <w:top w:val="single" w:sz="4" w:space="0" w:color="auto"/>
              <w:left w:val="single" w:sz="4" w:space="0" w:color="auto"/>
              <w:bottom w:val="single" w:sz="4" w:space="0" w:color="auto"/>
              <w:right w:val="single" w:sz="4" w:space="0" w:color="auto"/>
            </w:tcBorders>
            <w:hideMark/>
          </w:tcPr>
          <w:p w14:paraId="0769473A"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443A38DB"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21ECE9E1" w14:textId="77777777" w:rsidR="00584912" w:rsidRPr="00D62B6E" w:rsidRDefault="00584912" w:rsidP="00584912">
            <w:pPr>
              <w:numPr>
                <w:ilvl w:val="0"/>
                <w:numId w:val="6"/>
              </w:numPr>
              <w:spacing w:after="0" w:line="276" w:lineRule="auto"/>
              <w:contextualSpacing/>
              <w:rPr>
                <w:rFonts w:ascii="Times New Roman" w:hAnsi="Times New Roman"/>
                <w:bCs/>
                <w:sz w:val="22"/>
                <w:szCs w:val="22"/>
              </w:rPr>
            </w:pPr>
            <w:r w:rsidRPr="00D62B6E">
              <w:rPr>
                <w:bCs/>
                <w:sz w:val="22"/>
                <w:szCs w:val="22"/>
              </w:rPr>
              <w:t>Paušálne výdavky (EK: 600)</w:t>
            </w:r>
          </w:p>
        </w:tc>
        <w:tc>
          <w:tcPr>
            <w:tcW w:w="2263" w:type="dxa"/>
            <w:tcBorders>
              <w:top w:val="single" w:sz="4" w:space="0" w:color="auto"/>
              <w:left w:val="single" w:sz="4" w:space="0" w:color="auto"/>
              <w:bottom w:val="single" w:sz="4" w:space="0" w:color="auto"/>
              <w:right w:val="single" w:sz="4" w:space="0" w:color="auto"/>
            </w:tcBorders>
            <w:hideMark/>
          </w:tcPr>
          <w:p w14:paraId="18D526B2"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r w:rsidR="00584912" w:rsidRPr="00D62B6E" w14:paraId="2EA90F4D"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08A3FA43" w14:textId="77777777" w:rsidR="00584912" w:rsidRPr="00D62B6E" w:rsidRDefault="00584912" w:rsidP="00584912">
            <w:pPr>
              <w:spacing w:after="0"/>
              <w:rPr>
                <w:rFonts w:ascii="Times New Roman" w:hAnsi="Times New Roman"/>
                <w:bCs/>
                <w:sz w:val="22"/>
                <w:szCs w:val="22"/>
              </w:rPr>
            </w:pPr>
            <w:r w:rsidRPr="00D62B6E">
              <w:rPr>
                <w:bCs/>
                <w:sz w:val="22"/>
                <w:szCs w:val="22"/>
              </w:rPr>
              <w:t>Spolu</w:t>
            </w:r>
          </w:p>
        </w:tc>
        <w:tc>
          <w:tcPr>
            <w:tcW w:w="2263" w:type="dxa"/>
            <w:tcBorders>
              <w:top w:val="single" w:sz="4" w:space="0" w:color="auto"/>
              <w:left w:val="single" w:sz="4" w:space="0" w:color="auto"/>
              <w:bottom w:val="single" w:sz="4" w:space="0" w:color="auto"/>
              <w:right w:val="single" w:sz="4" w:space="0" w:color="auto"/>
            </w:tcBorders>
            <w:hideMark/>
          </w:tcPr>
          <w:p w14:paraId="15C48182" w14:textId="77777777" w:rsidR="00584912" w:rsidRPr="00D62B6E" w:rsidRDefault="00584912" w:rsidP="00584912">
            <w:pPr>
              <w:spacing w:after="0"/>
              <w:jc w:val="right"/>
              <w:rPr>
                <w:rFonts w:ascii="Times New Roman" w:hAnsi="Times New Roman"/>
                <w:sz w:val="22"/>
                <w:szCs w:val="22"/>
              </w:rPr>
            </w:pPr>
            <w:r w:rsidRPr="00D62B6E">
              <w:rPr>
                <w:sz w:val="22"/>
                <w:szCs w:val="22"/>
              </w:rPr>
              <w:t>€</w:t>
            </w:r>
          </w:p>
        </w:tc>
      </w:tr>
    </w:tbl>
    <w:p w14:paraId="26BCC3DB" w14:textId="77777777" w:rsidR="00584912" w:rsidRPr="00D62B6E" w:rsidRDefault="00584912" w:rsidP="00584912">
      <w:pPr>
        <w:spacing w:after="0"/>
        <w:jc w:val="both"/>
        <w:rPr>
          <w:rFonts w:eastAsia="Calibri"/>
          <w:sz w:val="22"/>
          <w:szCs w:val="22"/>
        </w:rPr>
      </w:pPr>
    </w:p>
    <w:p w14:paraId="32B27BF4"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V prípade ubytovania uveďte, či ide o študenta, alebo porotcu (v položke skupina). Uveďte len osoby, ktorých ubytovanie chcete hradiť z dotácie (napr. ak sú účastní aj doktorandi, ich ubytovanie nie je možné hradiť z tejto dotácie). Ak sú rôzne počty nocí a rôzne ceny za noc, uveďte jednotlivé skupiny v samostatných riadkoch. Z dotácie je možné hradiť len počet nocí, ktoré zodpovedajú trvaniu podujatia (napr. trojdňové podujatie = najviac tri noci). V prípade študentov je maximálna dotácia na cenu za noc 30 € V prípade porotcov 60 €/noc.</w:t>
      </w:r>
    </w:p>
    <w:p w14:paraId="044A1FDA"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V prípade odmeny pre porotcov je z dotácie možné hradiť najviac 200 €/deň (vrátane poistného a odvodov zamestnávateľa), len za dni, kedy je člen poroty aktívny na konferencii. Prípadná práca za dni bez aktívnej účasti študentov sa z dotácie nehradí. Ak sa pre rôznych porotcov použije rôzna sadzba, uvedie sa v samostatnom riadku. V prípade porotcov, ktorí sú zamestnanci na organizujúcej vysokej škole, je možné refundovať mzdu zamestnanca do výšky dennej odmeny. Podmienkou vyplácania odmien pre porotcov je súťažný charakter podujatia.</w:t>
      </w:r>
    </w:p>
    <w:p w14:paraId="2AB4AA5D" w14:textId="77777777" w:rsidR="00584912" w:rsidRPr="00D62B6E" w:rsidRDefault="00584912" w:rsidP="00584912">
      <w:pPr>
        <w:spacing w:after="0"/>
        <w:rPr>
          <w:rFonts w:eastAsia="Calibri"/>
          <w:b/>
          <w:sz w:val="22"/>
          <w:szCs w:val="22"/>
        </w:rPr>
      </w:pPr>
      <w:r w:rsidRPr="00D62B6E">
        <w:rPr>
          <w:rFonts w:eastAsia="Calibri"/>
          <w:b/>
          <w:sz w:val="22"/>
          <w:szCs w:val="22"/>
        </w:rPr>
        <w:t>Prílohy:</w:t>
      </w:r>
    </w:p>
    <w:p w14:paraId="6FF88627" w14:textId="77777777" w:rsidR="00584912" w:rsidRPr="00D62B6E" w:rsidRDefault="00584912" w:rsidP="00584912">
      <w:pPr>
        <w:spacing w:after="0"/>
        <w:rPr>
          <w:rFonts w:eastAsia="Calibri"/>
          <w:sz w:val="22"/>
          <w:szCs w:val="22"/>
        </w:rPr>
      </w:pPr>
    </w:p>
    <w:p w14:paraId="2C3F743D" w14:textId="77777777" w:rsidR="00584912" w:rsidRPr="00D62B6E" w:rsidRDefault="00584912" w:rsidP="00584912">
      <w:pPr>
        <w:spacing w:after="0"/>
        <w:rPr>
          <w:rFonts w:eastAsia="Calibri"/>
          <w:sz w:val="22"/>
          <w:szCs w:val="22"/>
        </w:rPr>
      </w:pPr>
      <w:r w:rsidRPr="00D62B6E">
        <w:rPr>
          <w:rFonts w:eastAsia="Calibri"/>
          <w:sz w:val="22"/>
          <w:szCs w:val="22"/>
        </w:rPr>
        <w:t>Kontaktné údaje na osobu zodpovednú za organizáciu ŠVOČ:</w:t>
      </w:r>
    </w:p>
    <w:p w14:paraId="195B1B8F" w14:textId="77777777" w:rsidR="00584912" w:rsidRPr="00D62B6E" w:rsidRDefault="00584912" w:rsidP="00584912">
      <w:pPr>
        <w:spacing w:after="0"/>
        <w:rPr>
          <w:rFonts w:eastAsia="Calibri"/>
          <w:sz w:val="22"/>
          <w:szCs w:val="22"/>
        </w:rPr>
      </w:pPr>
      <w:r w:rsidRPr="00D62B6E">
        <w:rPr>
          <w:rFonts w:eastAsia="Calibri"/>
          <w:sz w:val="22"/>
          <w:szCs w:val="22"/>
        </w:rPr>
        <w:t>Meno a priezvisko:</w:t>
      </w:r>
    </w:p>
    <w:p w14:paraId="573CF6CB" w14:textId="77777777" w:rsidR="00584912" w:rsidRPr="00D62B6E" w:rsidRDefault="00584912" w:rsidP="00584912">
      <w:pPr>
        <w:spacing w:after="0"/>
        <w:rPr>
          <w:rFonts w:eastAsia="Calibri"/>
          <w:sz w:val="22"/>
          <w:szCs w:val="22"/>
        </w:rPr>
      </w:pPr>
      <w:r w:rsidRPr="00D62B6E">
        <w:rPr>
          <w:rFonts w:eastAsia="Calibri"/>
          <w:sz w:val="22"/>
          <w:szCs w:val="22"/>
        </w:rPr>
        <w:t>E-mail:</w:t>
      </w:r>
    </w:p>
    <w:p w14:paraId="58D4AC47" w14:textId="77777777" w:rsidR="00584912" w:rsidRPr="00D62B6E" w:rsidRDefault="00584912" w:rsidP="00584912">
      <w:pPr>
        <w:spacing w:after="0"/>
        <w:rPr>
          <w:rFonts w:eastAsia="Calibri"/>
          <w:sz w:val="22"/>
          <w:szCs w:val="22"/>
        </w:rPr>
      </w:pPr>
      <w:r w:rsidRPr="00D62B6E">
        <w:rPr>
          <w:rFonts w:eastAsia="Calibri"/>
          <w:sz w:val="22"/>
          <w:szCs w:val="22"/>
        </w:rPr>
        <w:t>Telefonický kontakt:</w:t>
      </w:r>
    </w:p>
    <w:p w14:paraId="71E1F429" w14:textId="77777777" w:rsidR="00584912" w:rsidRPr="00D62B6E" w:rsidRDefault="00584912" w:rsidP="00584912">
      <w:pPr>
        <w:spacing w:after="0"/>
        <w:rPr>
          <w:rFonts w:eastAsia="Calibri"/>
          <w:sz w:val="22"/>
          <w:szCs w:val="22"/>
        </w:rPr>
      </w:pPr>
    </w:p>
    <w:p w14:paraId="0460B6F8" w14:textId="77777777" w:rsidR="00584912" w:rsidRPr="00D62B6E" w:rsidRDefault="00584912" w:rsidP="00584912">
      <w:pPr>
        <w:spacing w:after="0"/>
        <w:rPr>
          <w:rFonts w:eastAsia="Calibri"/>
          <w:sz w:val="22"/>
          <w:szCs w:val="22"/>
        </w:rPr>
      </w:pPr>
      <w:r w:rsidRPr="00D62B6E">
        <w:rPr>
          <w:rFonts w:eastAsia="Calibri"/>
          <w:sz w:val="22"/>
          <w:szCs w:val="22"/>
        </w:rPr>
        <w:t>V ....................... dňa .....................</w:t>
      </w:r>
    </w:p>
    <w:p w14:paraId="0D57F521" w14:textId="77777777" w:rsidR="00584912" w:rsidRPr="00D62B6E" w:rsidRDefault="00584912" w:rsidP="00584912">
      <w:pPr>
        <w:spacing w:after="0"/>
        <w:rPr>
          <w:rFonts w:eastAsia="Calibri"/>
          <w:sz w:val="22"/>
          <w:szCs w:val="22"/>
        </w:rPr>
      </w:pPr>
    </w:p>
    <w:p w14:paraId="0263ACD6" w14:textId="77777777" w:rsidR="00584912" w:rsidRPr="00D62B6E" w:rsidRDefault="00584912" w:rsidP="00584912">
      <w:pPr>
        <w:spacing w:after="0"/>
        <w:rPr>
          <w:rFonts w:eastAsia="Calibri"/>
          <w:sz w:val="22"/>
          <w:szCs w:val="22"/>
        </w:rPr>
      </w:pP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t>..............................................................................</w:t>
      </w:r>
    </w:p>
    <w:p w14:paraId="44EA49E9" w14:textId="77777777" w:rsidR="00584912" w:rsidRPr="00D62B6E" w:rsidRDefault="00584912" w:rsidP="00584912">
      <w:pPr>
        <w:spacing w:after="0"/>
        <w:rPr>
          <w:rFonts w:eastAsia="Calibri"/>
          <w:sz w:val="22"/>
          <w:szCs w:val="22"/>
        </w:rPr>
      </w:pPr>
      <w:r w:rsidRPr="00D62B6E">
        <w:rPr>
          <w:rFonts w:eastAsia="Calibri"/>
          <w:sz w:val="22"/>
          <w:szCs w:val="22"/>
        </w:rPr>
        <w:t xml:space="preserve">       </w:t>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t xml:space="preserve">meno, priezvisko a podpis štatutárneho zástupcu                  </w:t>
      </w:r>
    </w:p>
    <w:p w14:paraId="6B224404" w14:textId="77777777" w:rsidR="0098448B" w:rsidRPr="00D62B6E" w:rsidRDefault="00584912" w:rsidP="0098448B">
      <w:pPr>
        <w:spacing w:after="0"/>
        <w:rPr>
          <w:rFonts w:eastAsia="Calibri"/>
          <w:sz w:val="22"/>
          <w:szCs w:val="22"/>
        </w:rPr>
      </w:pPr>
      <w:r w:rsidRPr="00D62B6E">
        <w:rPr>
          <w:rFonts w:eastAsia="Calibri"/>
          <w:sz w:val="22"/>
          <w:szCs w:val="22"/>
        </w:rPr>
        <w:t xml:space="preserve">                                       </w:t>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t>vysokej školy</w:t>
      </w:r>
    </w:p>
    <w:p w14:paraId="1C982C2A" w14:textId="77777777" w:rsidR="0098448B" w:rsidRPr="00D62B6E" w:rsidRDefault="0098448B" w:rsidP="0098448B">
      <w:pPr>
        <w:spacing w:after="0"/>
        <w:jc w:val="both"/>
        <w:rPr>
          <w:b/>
          <w:bCs/>
          <w:sz w:val="26"/>
          <w:szCs w:val="26"/>
        </w:rPr>
      </w:pPr>
    </w:p>
    <w:p w14:paraId="14E31184" w14:textId="77777777" w:rsidR="00584912" w:rsidRPr="00D62B6E" w:rsidRDefault="00584912" w:rsidP="0098448B">
      <w:pPr>
        <w:spacing w:after="0"/>
        <w:jc w:val="both"/>
        <w:rPr>
          <w:rFonts w:eastAsia="Calibri"/>
          <w:sz w:val="22"/>
          <w:szCs w:val="22"/>
        </w:rPr>
      </w:pPr>
      <w:r w:rsidRPr="00D62B6E">
        <w:rPr>
          <w:b/>
          <w:bCs/>
          <w:sz w:val="26"/>
          <w:szCs w:val="26"/>
        </w:rPr>
        <w:lastRenderedPageBreak/>
        <w:t>Príloha č. 2 – Vecné a finančné vyúčtovanie žiadosti o dotáciu na úhradu nákladov spojených s organizáciou medzinárodnej vedeckej konferencie študentov</w:t>
      </w:r>
    </w:p>
    <w:tbl>
      <w:tblPr>
        <w:tblStyle w:val="Mriekatabuky2"/>
        <w:tblW w:w="0" w:type="auto"/>
        <w:tblInd w:w="0" w:type="dxa"/>
        <w:tblLook w:val="04A0" w:firstRow="1" w:lastRow="0" w:firstColumn="1" w:lastColumn="0" w:noHBand="0" w:noVBand="1"/>
      </w:tblPr>
      <w:tblGrid>
        <w:gridCol w:w="3323"/>
        <w:gridCol w:w="5737"/>
      </w:tblGrid>
      <w:tr w:rsidR="00584912" w:rsidRPr="00D62B6E" w14:paraId="76123EE9"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6623A8A7" w14:textId="77777777" w:rsidR="00584912" w:rsidRPr="00D62B6E" w:rsidRDefault="00584912" w:rsidP="00584912">
            <w:pPr>
              <w:spacing w:after="0"/>
              <w:rPr>
                <w:sz w:val="22"/>
                <w:szCs w:val="22"/>
              </w:rPr>
            </w:pPr>
            <w:r w:rsidRPr="00D62B6E">
              <w:rPr>
                <w:sz w:val="22"/>
                <w:szCs w:val="22"/>
              </w:rPr>
              <w:t>Názov vysokej školy</w:t>
            </w:r>
          </w:p>
        </w:tc>
        <w:tc>
          <w:tcPr>
            <w:tcW w:w="5738" w:type="dxa"/>
            <w:tcBorders>
              <w:top w:val="single" w:sz="4" w:space="0" w:color="auto"/>
              <w:left w:val="single" w:sz="4" w:space="0" w:color="auto"/>
              <w:bottom w:val="single" w:sz="4" w:space="0" w:color="auto"/>
              <w:right w:val="single" w:sz="4" w:space="0" w:color="auto"/>
            </w:tcBorders>
          </w:tcPr>
          <w:p w14:paraId="0109F540" w14:textId="77777777" w:rsidR="00584912" w:rsidRPr="00D62B6E" w:rsidRDefault="00584912" w:rsidP="00584912">
            <w:pPr>
              <w:spacing w:after="0"/>
              <w:rPr>
                <w:sz w:val="22"/>
                <w:szCs w:val="22"/>
              </w:rPr>
            </w:pPr>
          </w:p>
        </w:tc>
      </w:tr>
      <w:tr w:rsidR="00584912" w:rsidRPr="00D62B6E" w14:paraId="5FC3FF83"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3504665C" w14:textId="77777777" w:rsidR="00584912" w:rsidRPr="00D62B6E" w:rsidRDefault="00584912" w:rsidP="00584912">
            <w:pPr>
              <w:spacing w:after="0"/>
              <w:rPr>
                <w:sz w:val="22"/>
                <w:szCs w:val="22"/>
              </w:rPr>
            </w:pPr>
            <w:r w:rsidRPr="00D62B6E">
              <w:rPr>
                <w:sz w:val="22"/>
                <w:szCs w:val="22"/>
              </w:rPr>
              <w:t>Adresa sídla</w:t>
            </w:r>
          </w:p>
        </w:tc>
        <w:tc>
          <w:tcPr>
            <w:tcW w:w="5738" w:type="dxa"/>
            <w:tcBorders>
              <w:top w:val="single" w:sz="4" w:space="0" w:color="auto"/>
              <w:left w:val="single" w:sz="4" w:space="0" w:color="auto"/>
              <w:bottom w:val="single" w:sz="4" w:space="0" w:color="auto"/>
              <w:right w:val="single" w:sz="4" w:space="0" w:color="auto"/>
            </w:tcBorders>
          </w:tcPr>
          <w:p w14:paraId="04D7A43A" w14:textId="77777777" w:rsidR="00584912" w:rsidRPr="00D62B6E" w:rsidRDefault="00584912" w:rsidP="00584912">
            <w:pPr>
              <w:spacing w:after="0"/>
              <w:rPr>
                <w:sz w:val="22"/>
                <w:szCs w:val="22"/>
              </w:rPr>
            </w:pPr>
          </w:p>
        </w:tc>
      </w:tr>
      <w:tr w:rsidR="00584912" w:rsidRPr="00D62B6E" w14:paraId="6D4B9957"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7D2E3880" w14:textId="77777777" w:rsidR="00584912" w:rsidRPr="00D62B6E" w:rsidRDefault="00584912" w:rsidP="00584912">
            <w:pPr>
              <w:spacing w:after="0"/>
              <w:rPr>
                <w:sz w:val="22"/>
                <w:szCs w:val="22"/>
              </w:rPr>
            </w:pPr>
            <w:r w:rsidRPr="00D62B6E">
              <w:rPr>
                <w:sz w:val="22"/>
                <w:szCs w:val="22"/>
              </w:rPr>
              <w:t>IČO</w:t>
            </w:r>
          </w:p>
        </w:tc>
        <w:tc>
          <w:tcPr>
            <w:tcW w:w="5738" w:type="dxa"/>
            <w:tcBorders>
              <w:top w:val="single" w:sz="4" w:space="0" w:color="auto"/>
              <w:left w:val="single" w:sz="4" w:space="0" w:color="auto"/>
              <w:bottom w:val="single" w:sz="4" w:space="0" w:color="auto"/>
              <w:right w:val="single" w:sz="4" w:space="0" w:color="auto"/>
            </w:tcBorders>
          </w:tcPr>
          <w:p w14:paraId="713A86A0" w14:textId="77777777" w:rsidR="00584912" w:rsidRPr="00D62B6E" w:rsidRDefault="00584912" w:rsidP="00584912">
            <w:pPr>
              <w:spacing w:after="0"/>
              <w:rPr>
                <w:sz w:val="22"/>
                <w:szCs w:val="22"/>
              </w:rPr>
            </w:pPr>
          </w:p>
        </w:tc>
      </w:tr>
      <w:tr w:rsidR="00584912" w:rsidRPr="00D62B6E" w14:paraId="1C0FC674"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08468A22" w14:textId="77777777" w:rsidR="00584912" w:rsidRPr="00D62B6E" w:rsidRDefault="00584912" w:rsidP="00584912">
            <w:pPr>
              <w:spacing w:after="0"/>
              <w:rPr>
                <w:sz w:val="22"/>
                <w:szCs w:val="22"/>
              </w:rPr>
            </w:pPr>
            <w:r w:rsidRPr="00D62B6E">
              <w:rPr>
                <w:sz w:val="22"/>
                <w:szCs w:val="22"/>
              </w:rPr>
              <w:t>Názov podujatia</w:t>
            </w:r>
          </w:p>
        </w:tc>
        <w:tc>
          <w:tcPr>
            <w:tcW w:w="5738" w:type="dxa"/>
            <w:tcBorders>
              <w:top w:val="single" w:sz="4" w:space="0" w:color="auto"/>
              <w:left w:val="single" w:sz="4" w:space="0" w:color="auto"/>
              <w:bottom w:val="single" w:sz="4" w:space="0" w:color="auto"/>
              <w:right w:val="single" w:sz="4" w:space="0" w:color="auto"/>
            </w:tcBorders>
          </w:tcPr>
          <w:p w14:paraId="152DE0A5" w14:textId="77777777" w:rsidR="00584912" w:rsidRPr="00D62B6E" w:rsidRDefault="00584912" w:rsidP="00584912">
            <w:pPr>
              <w:spacing w:after="0"/>
              <w:rPr>
                <w:sz w:val="22"/>
                <w:szCs w:val="22"/>
              </w:rPr>
            </w:pPr>
          </w:p>
        </w:tc>
      </w:tr>
      <w:tr w:rsidR="00584912" w:rsidRPr="00D62B6E" w14:paraId="5B6FB3D5"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243CFF92" w14:textId="77777777" w:rsidR="00584912" w:rsidRPr="00D62B6E" w:rsidRDefault="00584912" w:rsidP="00584912">
            <w:pPr>
              <w:spacing w:after="0"/>
              <w:rPr>
                <w:sz w:val="22"/>
                <w:szCs w:val="22"/>
              </w:rPr>
            </w:pPr>
            <w:r w:rsidRPr="00D62B6E">
              <w:rPr>
                <w:sz w:val="22"/>
                <w:szCs w:val="22"/>
              </w:rPr>
              <w:t>Termín konania podujatia</w:t>
            </w:r>
          </w:p>
        </w:tc>
        <w:tc>
          <w:tcPr>
            <w:tcW w:w="5738" w:type="dxa"/>
            <w:tcBorders>
              <w:top w:val="single" w:sz="4" w:space="0" w:color="auto"/>
              <w:left w:val="single" w:sz="4" w:space="0" w:color="auto"/>
              <w:bottom w:val="single" w:sz="4" w:space="0" w:color="auto"/>
              <w:right w:val="single" w:sz="4" w:space="0" w:color="auto"/>
            </w:tcBorders>
          </w:tcPr>
          <w:p w14:paraId="53255D0E" w14:textId="77777777" w:rsidR="00584912" w:rsidRPr="00D62B6E" w:rsidRDefault="00584912" w:rsidP="00584912">
            <w:pPr>
              <w:spacing w:after="0"/>
              <w:rPr>
                <w:sz w:val="22"/>
                <w:szCs w:val="22"/>
              </w:rPr>
            </w:pPr>
          </w:p>
        </w:tc>
      </w:tr>
      <w:tr w:rsidR="00584912" w:rsidRPr="00D62B6E" w14:paraId="06523956"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6752D2BC" w14:textId="77777777" w:rsidR="00584912" w:rsidRPr="00D62B6E" w:rsidRDefault="00584912" w:rsidP="00584912">
            <w:pPr>
              <w:spacing w:after="0"/>
              <w:rPr>
                <w:sz w:val="22"/>
                <w:szCs w:val="22"/>
              </w:rPr>
            </w:pPr>
            <w:r w:rsidRPr="00D62B6E">
              <w:rPr>
                <w:sz w:val="22"/>
                <w:szCs w:val="22"/>
              </w:rPr>
              <w:t>Miesto konania podujatia</w:t>
            </w:r>
          </w:p>
        </w:tc>
        <w:tc>
          <w:tcPr>
            <w:tcW w:w="5738" w:type="dxa"/>
            <w:tcBorders>
              <w:top w:val="single" w:sz="4" w:space="0" w:color="auto"/>
              <w:left w:val="single" w:sz="4" w:space="0" w:color="auto"/>
              <w:bottom w:val="single" w:sz="4" w:space="0" w:color="auto"/>
              <w:right w:val="single" w:sz="4" w:space="0" w:color="auto"/>
            </w:tcBorders>
          </w:tcPr>
          <w:p w14:paraId="6F6B66C3" w14:textId="77777777" w:rsidR="00584912" w:rsidRPr="00D62B6E" w:rsidRDefault="00584912" w:rsidP="00584912">
            <w:pPr>
              <w:spacing w:after="0"/>
              <w:rPr>
                <w:sz w:val="22"/>
                <w:szCs w:val="22"/>
              </w:rPr>
            </w:pPr>
          </w:p>
        </w:tc>
      </w:tr>
      <w:tr w:rsidR="00584912" w:rsidRPr="00D62B6E" w14:paraId="73CCE1B5"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1B6E3A56" w14:textId="77777777" w:rsidR="00584912" w:rsidRPr="00D62B6E" w:rsidRDefault="00584912" w:rsidP="00584912">
            <w:pPr>
              <w:spacing w:after="0"/>
              <w:rPr>
                <w:sz w:val="22"/>
                <w:szCs w:val="22"/>
              </w:rPr>
            </w:pPr>
            <w:r w:rsidRPr="00D62B6E">
              <w:rPr>
                <w:sz w:val="22"/>
                <w:szCs w:val="22"/>
              </w:rPr>
              <w:t>Organizačné zabezpečenie podujatia</w:t>
            </w:r>
          </w:p>
        </w:tc>
        <w:tc>
          <w:tcPr>
            <w:tcW w:w="5738" w:type="dxa"/>
            <w:tcBorders>
              <w:top w:val="single" w:sz="4" w:space="0" w:color="auto"/>
              <w:left w:val="single" w:sz="4" w:space="0" w:color="auto"/>
              <w:bottom w:val="single" w:sz="4" w:space="0" w:color="auto"/>
              <w:right w:val="single" w:sz="4" w:space="0" w:color="auto"/>
            </w:tcBorders>
            <w:hideMark/>
          </w:tcPr>
          <w:p w14:paraId="6EC0C184" w14:textId="77777777" w:rsidR="00584912" w:rsidRPr="00D62B6E" w:rsidRDefault="00584912" w:rsidP="00584912">
            <w:pPr>
              <w:spacing w:after="0"/>
              <w:jc w:val="both"/>
              <w:rPr>
                <w:i/>
                <w:sz w:val="22"/>
                <w:szCs w:val="22"/>
              </w:rPr>
            </w:pPr>
            <w:r w:rsidRPr="00D62B6E">
              <w:rPr>
                <w:sz w:val="22"/>
                <w:szCs w:val="22"/>
              </w:rPr>
              <w:t>Špecifikujte, či sa konferencia konala vo vlastných priestoroch vysokej školy alebo v akých priestoroch, ako bolo riešené ubytovanie pri viacdňových podujatiach a ostatná logistika</w:t>
            </w:r>
          </w:p>
        </w:tc>
      </w:tr>
      <w:tr w:rsidR="00584912" w:rsidRPr="00D62B6E" w14:paraId="42BFD5D1" w14:textId="77777777" w:rsidTr="00584912">
        <w:tc>
          <w:tcPr>
            <w:tcW w:w="3324" w:type="dxa"/>
            <w:tcBorders>
              <w:top w:val="single" w:sz="4" w:space="0" w:color="auto"/>
              <w:left w:val="single" w:sz="4" w:space="0" w:color="auto"/>
              <w:bottom w:val="single" w:sz="4" w:space="0" w:color="auto"/>
              <w:right w:val="single" w:sz="4" w:space="0" w:color="auto"/>
            </w:tcBorders>
            <w:hideMark/>
          </w:tcPr>
          <w:p w14:paraId="15FBC73B" w14:textId="77777777" w:rsidR="00584912" w:rsidRPr="00D62B6E" w:rsidRDefault="00584912" w:rsidP="00584912">
            <w:pPr>
              <w:spacing w:after="0"/>
              <w:rPr>
                <w:sz w:val="22"/>
                <w:szCs w:val="22"/>
              </w:rPr>
            </w:pPr>
            <w:r w:rsidRPr="00D62B6E">
              <w:rPr>
                <w:sz w:val="22"/>
                <w:szCs w:val="22"/>
              </w:rPr>
              <w:t>Časový rámec podujatia</w:t>
            </w:r>
          </w:p>
        </w:tc>
        <w:tc>
          <w:tcPr>
            <w:tcW w:w="5738" w:type="dxa"/>
            <w:tcBorders>
              <w:top w:val="single" w:sz="4" w:space="0" w:color="auto"/>
              <w:left w:val="single" w:sz="4" w:space="0" w:color="auto"/>
              <w:bottom w:val="single" w:sz="4" w:space="0" w:color="auto"/>
              <w:right w:val="single" w:sz="4" w:space="0" w:color="auto"/>
            </w:tcBorders>
            <w:hideMark/>
          </w:tcPr>
          <w:p w14:paraId="7716DA41" w14:textId="77777777" w:rsidR="00584912" w:rsidRPr="00D62B6E" w:rsidRDefault="00584912" w:rsidP="00584912">
            <w:pPr>
              <w:spacing w:after="0"/>
              <w:jc w:val="both"/>
              <w:rPr>
                <w:i/>
                <w:sz w:val="22"/>
                <w:szCs w:val="22"/>
              </w:rPr>
            </w:pPr>
            <w:r w:rsidRPr="00D62B6E">
              <w:rPr>
                <w:sz w:val="22"/>
                <w:szCs w:val="22"/>
              </w:rPr>
              <w:t>Uveďte časový harmonogram podujatia – otvorenie, prezentácie študentov, prestávky  a pod.</w:t>
            </w:r>
          </w:p>
        </w:tc>
      </w:tr>
    </w:tbl>
    <w:p w14:paraId="547A8379" w14:textId="77777777" w:rsidR="00584912" w:rsidRPr="00D62B6E" w:rsidRDefault="00584912" w:rsidP="00584912">
      <w:pPr>
        <w:spacing w:after="0"/>
        <w:rPr>
          <w:rFonts w:eastAsia="Calibri"/>
          <w:sz w:val="22"/>
          <w:szCs w:val="22"/>
        </w:rPr>
      </w:pPr>
    </w:p>
    <w:p w14:paraId="7B129CE8" w14:textId="77777777" w:rsidR="00584912" w:rsidRPr="00D62B6E" w:rsidRDefault="00584912" w:rsidP="00584912">
      <w:pPr>
        <w:spacing w:after="0"/>
        <w:rPr>
          <w:rFonts w:eastAsia="Calibri"/>
          <w:sz w:val="22"/>
          <w:szCs w:val="22"/>
        </w:rPr>
      </w:pPr>
      <w:r w:rsidRPr="00D62B6E">
        <w:rPr>
          <w:rFonts w:eastAsia="Calibri"/>
          <w:sz w:val="22"/>
          <w:szCs w:val="22"/>
        </w:rPr>
        <w:t>Ak je potrebné, uveďte pre jednotlivé študijné odbory/kategórie údaje v samostatnej tabuľke:</w:t>
      </w:r>
    </w:p>
    <w:tbl>
      <w:tblPr>
        <w:tblStyle w:val="Mriekatabuky2"/>
        <w:tblW w:w="0" w:type="auto"/>
        <w:tblInd w:w="0" w:type="dxa"/>
        <w:tblLook w:val="04A0" w:firstRow="1" w:lastRow="0" w:firstColumn="1" w:lastColumn="0" w:noHBand="0" w:noVBand="1"/>
      </w:tblPr>
      <w:tblGrid>
        <w:gridCol w:w="4531"/>
        <w:gridCol w:w="4529"/>
      </w:tblGrid>
      <w:tr w:rsidR="00584912" w:rsidRPr="00D62B6E" w14:paraId="0B9EA4D5"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141A7C53" w14:textId="77777777" w:rsidR="00584912" w:rsidRPr="00D62B6E" w:rsidRDefault="00584912" w:rsidP="00584912">
            <w:pPr>
              <w:spacing w:after="0"/>
              <w:rPr>
                <w:sz w:val="22"/>
                <w:szCs w:val="22"/>
              </w:rPr>
            </w:pPr>
            <w:r w:rsidRPr="00D62B6E">
              <w:rPr>
                <w:sz w:val="22"/>
                <w:szCs w:val="22"/>
              </w:rPr>
              <w:t>Medzinárodný rozmer</w:t>
            </w:r>
          </w:p>
        </w:tc>
        <w:tc>
          <w:tcPr>
            <w:tcW w:w="4530" w:type="dxa"/>
            <w:tcBorders>
              <w:top w:val="single" w:sz="4" w:space="0" w:color="auto"/>
              <w:left w:val="single" w:sz="4" w:space="0" w:color="auto"/>
              <w:bottom w:val="single" w:sz="4" w:space="0" w:color="auto"/>
              <w:right w:val="single" w:sz="4" w:space="0" w:color="auto"/>
            </w:tcBorders>
            <w:hideMark/>
          </w:tcPr>
          <w:p w14:paraId="5720425C" w14:textId="77777777" w:rsidR="00584912" w:rsidRPr="00D62B6E" w:rsidRDefault="00584912" w:rsidP="00584912">
            <w:pPr>
              <w:spacing w:after="0"/>
              <w:jc w:val="both"/>
              <w:rPr>
                <w:sz w:val="22"/>
                <w:szCs w:val="22"/>
              </w:rPr>
            </w:pPr>
            <w:r w:rsidRPr="00D62B6E">
              <w:rPr>
                <w:sz w:val="22"/>
                <w:szCs w:val="22"/>
              </w:rPr>
              <w:t>Zdokumentujte medzinárodný rozmer podujatia, tak z hľadiska účastníkov, ako aj prípadných porotcov. Štáty, rozsah účasti a pod.</w:t>
            </w:r>
          </w:p>
        </w:tc>
      </w:tr>
      <w:tr w:rsidR="00584912" w:rsidRPr="00D62B6E" w14:paraId="11932596"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602637F3" w14:textId="77777777" w:rsidR="00584912" w:rsidRPr="00D62B6E" w:rsidRDefault="00584912" w:rsidP="00584912">
            <w:pPr>
              <w:spacing w:after="0"/>
              <w:rPr>
                <w:sz w:val="22"/>
                <w:szCs w:val="22"/>
              </w:rPr>
            </w:pPr>
            <w:r w:rsidRPr="00D62B6E">
              <w:rPr>
                <w:sz w:val="22"/>
                <w:szCs w:val="22"/>
              </w:rPr>
              <w:t xml:space="preserve">Počet študentov (len prvý a druhý stupeň) </w:t>
            </w:r>
          </w:p>
        </w:tc>
        <w:tc>
          <w:tcPr>
            <w:tcW w:w="4530" w:type="dxa"/>
            <w:tcBorders>
              <w:top w:val="single" w:sz="4" w:space="0" w:color="auto"/>
              <w:left w:val="single" w:sz="4" w:space="0" w:color="auto"/>
              <w:bottom w:val="single" w:sz="4" w:space="0" w:color="auto"/>
              <w:right w:val="single" w:sz="4" w:space="0" w:color="auto"/>
            </w:tcBorders>
            <w:hideMark/>
          </w:tcPr>
          <w:p w14:paraId="353D4470" w14:textId="77777777" w:rsidR="00584912" w:rsidRPr="00D62B6E" w:rsidRDefault="00584912" w:rsidP="00584912">
            <w:pPr>
              <w:spacing w:after="0"/>
              <w:rPr>
                <w:sz w:val="22"/>
                <w:szCs w:val="22"/>
              </w:rPr>
            </w:pPr>
            <w:r w:rsidRPr="00D62B6E">
              <w:rPr>
                <w:sz w:val="22"/>
                <w:szCs w:val="22"/>
              </w:rPr>
              <w:t>Celkovo:</w:t>
            </w:r>
          </w:p>
          <w:p w14:paraId="0A774A64" w14:textId="77777777" w:rsidR="00584912" w:rsidRPr="00D62B6E" w:rsidRDefault="00584912" w:rsidP="00584912">
            <w:pPr>
              <w:spacing w:after="0"/>
              <w:rPr>
                <w:sz w:val="22"/>
                <w:szCs w:val="22"/>
              </w:rPr>
            </w:pPr>
            <w:r w:rsidRPr="00D62B6E">
              <w:rPr>
                <w:sz w:val="22"/>
                <w:szCs w:val="22"/>
              </w:rPr>
              <w:t xml:space="preserve">Zo slovenských </w:t>
            </w:r>
            <w:proofErr w:type="spellStart"/>
            <w:r w:rsidRPr="00D62B6E">
              <w:rPr>
                <w:sz w:val="22"/>
                <w:szCs w:val="22"/>
              </w:rPr>
              <w:t>vš</w:t>
            </w:r>
            <w:proofErr w:type="spellEnd"/>
            <w:r w:rsidRPr="00D62B6E">
              <w:rPr>
                <w:sz w:val="22"/>
                <w:szCs w:val="22"/>
              </w:rPr>
              <w:t>:</w:t>
            </w:r>
          </w:p>
          <w:p w14:paraId="1D6D9FAB" w14:textId="77777777" w:rsidR="00584912" w:rsidRPr="00D62B6E" w:rsidRDefault="00584912" w:rsidP="00584912">
            <w:pPr>
              <w:spacing w:after="0"/>
              <w:rPr>
                <w:sz w:val="22"/>
                <w:szCs w:val="22"/>
              </w:rPr>
            </w:pPr>
            <w:r w:rsidRPr="00D62B6E">
              <w:rPr>
                <w:sz w:val="22"/>
                <w:szCs w:val="22"/>
              </w:rPr>
              <w:t>Z vysokých škôl v zahraničí:</w:t>
            </w:r>
          </w:p>
        </w:tc>
      </w:tr>
      <w:tr w:rsidR="00584912" w:rsidRPr="00D62B6E" w14:paraId="776DDD23"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5515A363" w14:textId="77777777" w:rsidR="00584912" w:rsidRPr="00D62B6E" w:rsidRDefault="00584912" w:rsidP="00584912">
            <w:pPr>
              <w:spacing w:after="0"/>
              <w:rPr>
                <w:sz w:val="22"/>
                <w:szCs w:val="22"/>
              </w:rPr>
            </w:pPr>
            <w:proofErr w:type="spellStart"/>
            <w:r w:rsidRPr="00D62B6E">
              <w:rPr>
                <w:sz w:val="22"/>
                <w:szCs w:val="22"/>
              </w:rPr>
              <w:t>Impakt</w:t>
            </w:r>
            <w:proofErr w:type="spellEnd"/>
            <w:r w:rsidRPr="00D62B6E">
              <w:rPr>
                <w:sz w:val="22"/>
                <w:szCs w:val="22"/>
              </w:rPr>
              <w:t xml:space="preserve"> podujatia</w:t>
            </w:r>
          </w:p>
        </w:tc>
        <w:tc>
          <w:tcPr>
            <w:tcW w:w="4530" w:type="dxa"/>
            <w:tcBorders>
              <w:top w:val="single" w:sz="4" w:space="0" w:color="auto"/>
              <w:left w:val="single" w:sz="4" w:space="0" w:color="auto"/>
              <w:bottom w:val="single" w:sz="4" w:space="0" w:color="auto"/>
              <w:right w:val="single" w:sz="4" w:space="0" w:color="auto"/>
            </w:tcBorders>
            <w:hideMark/>
          </w:tcPr>
          <w:p w14:paraId="3A29FA23" w14:textId="77777777" w:rsidR="00584912" w:rsidRPr="00D62B6E" w:rsidRDefault="00584912" w:rsidP="00584912">
            <w:pPr>
              <w:spacing w:after="0"/>
              <w:jc w:val="both"/>
              <w:rPr>
                <w:sz w:val="22"/>
                <w:szCs w:val="22"/>
              </w:rPr>
            </w:pPr>
            <w:r w:rsidRPr="00D62B6E">
              <w:rPr>
                <w:sz w:val="22"/>
                <w:szCs w:val="22"/>
              </w:rPr>
              <w:t xml:space="preserve">Boli súčasťou podujatia sprievodné aktivity, workshopy, tréningy? Ako boli zapojení študenti, ktorí neprezentovali v rámci podujatia? Ako budú </w:t>
            </w:r>
            <w:proofErr w:type="spellStart"/>
            <w:r w:rsidRPr="00D62B6E">
              <w:rPr>
                <w:sz w:val="22"/>
                <w:szCs w:val="22"/>
              </w:rPr>
              <w:t>diseminované</w:t>
            </w:r>
            <w:proofErr w:type="spellEnd"/>
            <w:r w:rsidRPr="00D62B6E">
              <w:rPr>
                <w:sz w:val="22"/>
                <w:szCs w:val="22"/>
              </w:rPr>
              <w:t xml:space="preserve"> výsledky konferencie?</w:t>
            </w:r>
          </w:p>
        </w:tc>
      </w:tr>
      <w:tr w:rsidR="00584912" w:rsidRPr="00D62B6E" w14:paraId="37428BF3" w14:textId="77777777" w:rsidTr="00584912">
        <w:tc>
          <w:tcPr>
            <w:tcW w:w="4532" w:type="dxa"/>
            <w:tcBorders>
              <w:top w:val="single" w:sz="4" w:space="0" w:color="auto"/>
              <w:left w:val="single" w:sz="4" w:space="0" w:color="auto"/>
              <w:bottom w:val="single" w:sz="4" w:space="0" w:color="auto"/>
              <w:right w:val="single" w:sz="4" w:space="0" w:color="auto"/>
            </w:tcBorders>
            <w:hideMark/>
          </w:tcPr>
          <w:p w14:paraId="4CC99268" w14:textId="77777777" w:rsidR="00584912" w:rsidRPr="00D62B6E" w:rsidRDefault="00584912" w:rsidP="00584912">
            <w:pPr>
              <w:spacing w:after="0"/>
              <w:rPr>
                <w:sz w:val="22"/>
                <w:szCs w:val="22"/>
              </w:rPr>
            </w:pPr>
            <w:r w:rsidRPr="00D62B6E">
              <w:rPr>
                <w:sz w:val="22"/>
                <w:szCs w:val="22"/>
              </w:rPr>
              <w:t>Boli súčasťou konferencie praktické prezentácie (napríklad chemické pokusy, merania, tvorba modelov, ...)</w:t>
            </w:r>
          </w:p>
        </w:tc>
        <w:tc>
          <w:tcPr>
            <w:tcW w:w="4530" w:type="dxa"/>
            <w:tcBorders>
              <w:top w:val="single" w:sz="4" w:space="0" w:color="auto"/>
              <w:left w:val="single" w:sz="4" w:space="0" w:color="auto"/>
              <w:bottom w:val="single" w:sz="4" w:space="0" w:color="auto"/>
              <w:right w:val="single" w:sz="4" w:space="0" w:color="auto"/>
            </w:tcBorders>
            <w:hideMark/>
          </w:tcPr>
          <w:p w14:paraId="6C028203" w14:textId="77777777" w:rsidR="00584912" w:rsidRPr="00D62B6E" w:rsidRDefault="00584912" w:rsidP="00584912">
            <w:pPr>
              <w:spacing w:after="0"/>
              <w:rPr>
                <w:sz w:val="22"/>
                <w:szCs w:val="22"/>
              </w:rPr>
            </w:pPr>
            <w:r w:rsidRPr="00D62B6E">
              <w:rPr>
                <w:sz w:val="22"/>
                <w:szCs w:val="22"/>
              </w:rPr>
              <w:t>Ak áno, konkretizujte ich rozsah</w:t>
            </w:r>
          </w:p>
        </w:tc>
      </w:tr>
    </w:tbl>
    <w:p w14:paraId="0EFFC19F" w14:textId="77777777" w:rsidR="00584912" w:rsidRPr="00D62B6E" w:rsidRDefault="00584912" w:rsidP="00584912">
      <w:pPr>
        <w:spacing w:after="0"/>
        <w:rPr>
          <w:rFonts w:eastAsia="Calibri"/>
          <w:sz w:val="22"/>
          <w:szCs w:val="22"/>
        </w:rPr>
      </w:pPr>
    </w:p>
    <w:p w14:paraId="04B3AA29" w14:textId="77777777" w:rsidR="00584912" w:rsidRPr="00D62B6E" w:rsidRDefault="00584912" w:rsidP="00584912">
      <w:pPr>
        <w:spacing w:after="0"/>
        <w:rPr>
          <w:rFonts w:eastAsia="Calibri"/>
          <w:b/>
          <w:sz w:val="22"/>
          <w:szCs w:val="22"/>
        </w:rPr>
      </w:pPr>
      <w:r w:rsidRPr="00D62B6E">
        <w:rPr>
          <w:rFonts w:eastAsia="Calibri"/>
          <w:b/>
          <w:sz w:val="22"/>
          <w:szCs w:val="22"/>
        </w:rPr>
        <w:t>Vecné vyhodnotenie medzinárodnej vedeckej konferencie študentov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530"/>
      </w:tblGrid>
      <w:tr w:rsidR="00584912" w:rsidRPr="00D62B6E" w14:paraId="04D2D8D0" w14:textId="77777777" w:rsidTr="00584912">
        <w:tc>
          <w:tcPr>
            <w:tcW w:w="4531" w:type="dxa"/>
            <w:tcBorders>
              <w:top w:val="single" w:sz="4" w:space="0" w:color="auto"/>
              <w:left w:val="single" w:sz="4" w:space="0" w:color="auto"/>
              <w:bottom w:val="single" w:sz="4" w:space="0" w:color="auto"/>
              <w:right w:val="single" w:sz="4" w:space="0" w:color="auto"/>
            </w:tcBorders>
            <w:hideMark/>
          </w:tcPr>
          <w:p w14:paraId="7B939F9D" w14:textId="77777777" w:rsidR="00584912" w:rsidRPr="00D62B6E" w:rsidRDefault="00584912" w:rsidP="00584912">
            <w:pPr>
              <w:spacing w:after="200" w:line="276" w:lineRule="auto"/>
              <w:jc w:val="both"/>
              <w:rPr>
                <w:rFonts w:eastAsia="Calibri"/>
                <w:b/>
                <w:sz w:val="22"/>
                <w:szCs w:val="22"/>
              </w:rPr>
            </w:pPr>
            <w:r w:rsidRPr="00D62B6E">
              <w:rPr>
                <w:rFonts w:eastAsia="Calibri"/>
                <w:b/>
                <w:sz w:val="22"/>
                <w:szCs w:val="22"/>
              </w:rPr>
              <w:t>Vyhodnotenie</w:t>
            </w:r>
          </w:p>
        </w:tc>
        <w:tc>
          <w:tcPr>
            <w:tcW w:w="4531" w:type="dxa"/>
            <w:tcBorders>
              <w:top w:val="single" w:sz="4" w:space="0" w:color="auto"/>
              <w:left w:val="single" w:sz="4" w:space="0" w:color="auto"/>
              <w:bottom w:val="single" w:sz="4" w:space="0" w:color="auto"/>
              <w:right w:val="single" w:sz="4" w:space="0" w:color="auto"/>
            </w:tcBorders>
            <w:hideMark/>
          </w:tcPr>
          <w:p w14:paraId="695F3721" w14:textId="77777777" w:rsidR="00584912" w:rsidRPr="00D62B6E" w:rsidRDefault="00584912" w:rsidP="00584912">
            <w:pPr>
              <w:spacing w:after="0"/>
              <w:jc w:val="both"/>
              <w:rPr>
                <w:rFonts w:eastAsia="Calibri"/>
                <w:i/>
                <w:sz w:val="22"/>
                <w:szCs w:val="22"/>
              </w:rPr>
            </w:pPr>
            <w:r w:rsidRPr="00D62B6E">
              <w:rPr>
                <w:rFonts w:eastAsia="Calibri"/>
                <w:i/>
                <w:sz w:val="22"/>
                <w:szCs w:val="22"/>
              </w:rPr>
              <w:t xml:space="preserve">Okrem vecného vyhodnotenia medzinárodnej vedeckej konferencie ako celku uveďte aj odkaz na webové stránky, kde je možné získať podrobnejšie informácie.  </w:t>
            </w:r>
          </w:p>
        </w:tc>
      </w:tr>
    </w:tbl>
    <w:p w14:paraId="27D465A7" w14:textId="77777777" w:rsidR="00584912" w:rsidRPr="00D62B6E" w:rsidRDefault="00584912" w:rsidP="00584912">
      <w:pPr>
        <w:spacing w:after="0"/>
        <w:rPr>
          <w:rFonts w:eastAsia="Calibri"/>
          <w:b/>
          <w:sz w:val="22"/>
          <w:szCs w:val="22"/>
        </w:rPr>
      </w:pPr>
    </w:p>
    <w:p w14:paraId="1A4C7317" w14:textId="77777777" w:rsidR="00584912" w:rsidRPr="00D62B6E" w:rsidRDefault="00584912" w:rsidP="00584912">
      <w:pPr>
        <w:spacing w:after="0"/>
        <w:rPr>
          <w:rFonts w:eastAsia="Calibri"/>
          <w:b/>
          <w:sz w:val="22"/>
          <w:szCs w:val="22"/>
        </w:rPr>
      </w:pPr>
      <w:r w:rsidRPr="00D62B6E">
        <w:rPr>
          <w:rFonts w:eastAsia="Calibri"/>
          <w:b/>
          <w:sz w:val="22"/>
          <w:szCs w:val="22"/>
        </w:rPr>
        <w:t>Skutočné čerpanie v rozpočte:</w:t>
      </w:r>
    </w:p>
    <w:p w14:paraId="01E7EE69" w14:textId="77777777" w:rsidR="00584912" w:rsidRPr="00D62B6E" w:rsidRDefault="00584912" w:rsidP="00584912">
      <w:pPr>
        <w:numPr>
          <w:ilvl w:val="0"/>
          <w:numId w:val="7"/>
        </w:numPr>
        <w:spacing w:after="0" w:line="276" w:lineRule="auto"/>
        <w:contextualSpacing/>
        <w:rPr>
          <w:rFonts w:eastAsia="Calibri"/>
          <w:b/>
          <w:sz w:val="22"/>
          <w:szCs w:val="22"/>
        </w:rPr>
      </w:pPr>
      <w:r w:rsidRPr="00D62B6E">
        <w:rPr>
          <w:rFonts w:eastAsia="Calibri"/>
          <w:b/>
          <w:sz w:val="22"/>
          <w:szCs w:val="22"/>
        </w:rPr>
        <w:t>odmeny pre porotcov:</w:t>
      </w:r>
    </w:p>
    <w:tbl>
      <w:tblPr>
        <w:tblStyle w:val="Mriekatabuky2"/>
        <w:tblW w:w="0" w:type="auto"/>
        <w:tblInd w:w="0" w:type="dxa"/>
        <w:tblLook w:val="04A0" w:firstRow="1" w:lastRow="0" w:firstColumn="1" w:lastColumn="0" w:noHBand="0" w:noVBand="1"/>
      </w:tblPr>
      <w:tblGrid>
        <w:gridCol w:w="2027"/>
        <w:gridCol w:w="2320"/>
        <w:gridCol w:w="2546"/>
        <w:gridCol w:w="2167"/>
      </w:tblGrid>
      <w:tr w:rsidR="00584912" w:rsidRPr="00D62B6E" w14:paraId="2F991BAB" w14:textId="77777777" w:rsidTr="00584912">
        <w:tc>
          <w:tcPr>
            <w:tcW w:w="2027" w:type="dxa"/>
            <w:tcBorders>
              <w:top w:val="single" w:sz="4" w:space="0" w:color="auto"/>
              <w:left w:val="single" w:sz="4" w:space="0" w:color="auto"/>
              <w:bottom w:val="single" w:sz="4" w:space="0" w:color="auto"/>
              <w:right w:val="single" w:sz="4" w:space="0" w:color="auto"/>
            </w:tcBorders>
            <w:hideMark/>
          </w:tcPr>
          <w:p w14:paraId="39B1D656" w14:textId="77777777" w:rsidR="00584912" w:rsidRPr="00D62B6E" w:rsidRDefault="00584912" w:rsidP="00584912">
            <w:pPr>
              <w:spacing w:after="0"/>
              <w:rPr>
                <w:sz w:val="22"/>
                <w:szCs w:val="22"/>
              </w:rPr>
            </w:pPr>
            <w:r w:rsidRPr="00D62B6E">
              <w:rPr>
                <w:sz w:val="22"/>
                <w:szCs w:val="22"/>
              </w:rPr>
              <w:t>Počet platených porotcov – fyzický počet</w:t>
            </w:r>
          </w:p>
        </w:tc>
        <w:tc>
          <w:tcPr>
            <w:tcW w:w="2321" w:type="dxa"/>
            <w:tcBorders>
              <w:top w:val="single" w:sz="4" w:space="0" w:color="auto"/>
              <w:left w:val="single" w:sz="4" w:space="0" w:color="auto"/>
              <w:bottom w:val="single" w:sz="4" w:space="0" w:color="auto"/>
              <w:right w:val="single" w:sz="4" w:space="0" w:color="auto"/>
            </w:tcBorders>
            <w:hideMark/>
          </w:tcPr>
          <w:p w14:paraId="767870D1" w14:textId="77777777" w:rsidR="00584912" w:rsidRPr="00D62B6E" w:rsidRDefault="00584912" w:rsidP="00584912">
            <w:pPr>
              <w:spacing w:after="0"/>
              <w:rPr>
                <w:sz w:val="22"/>
                <w:szCs w:val="22"/>
              </w:rPr>
            </w:pPr>
            <w:r w:rsidRPr="00D62B6E">
              <w:rPr>
                <w:sz w:val="22"/>
                <w:szCs w:val="22"/>
              </w:rPr>
              <w:t>Počet platených porotcov (</w:t>
            </w:r>
            <w:proofErr w:type="spellStart"/>
            <w:r w:rsidRPr="00D62B6E">
              <w:rPr>
                <w:sz w:val="22"/>
                <w:szCs w:val="22"/>
              </w:rPr>
              <w:t>osobodni</w:t>
            </w:r>
            <w:proofErr w:type="spellEnd"/>
            <w:r w:rsidRPr="00D62B6E">
              <w:rPr>
                <w:sz w:val="22"/>
                <w:szCs w:val="22"/>
              </w:rPr>
              <w:t>)</w:t>
            </w:r>
          </w:p>
        </w:tc>
        <w:tc>
          <w:tcPr>
            <w:tcW w:w="2546" w:type="dxa"/>
            <w:tcBorders>
              <w:top w:val="single" w:sz="4" w:space="0" w:color="auto"/>
              <w:left w:val="single" w:sz="4" w:space="0" w:color="auto"/>
              <w:bottom w:val="single" w:sz="4" w:space="0" w:color="auto"/>
              <w:right w:val="single" w:sz="4" w:space="0" w:color="auto"/>
            </w:tcBorders>
            <w:hideMark/>
          </w:tcPr>
          <w:p w14:paraId="058CEF06" w14:textId="77777777" w:rsidR="00584912" w:rsidRPr="00D62B6E" w:rsidRDefault="00584912" w:rsidP="00584912">
            <w:pPr>
              <w:spacing w:after="0"/>
              <w:rPr>
                <w:sz w:val="22"/>
                <w:szCs w:val="22"/>
              </w:rPr>
            </w:pPr>
            <w:r w:rsidRPr="00D62B6E">
              <w:rPr>
                <w:sz w:val="22"/>
                <w:szCs w:val="22"/>
              </w:rPr>
              <w:t>Výška dennej odmeny (vrátane poistného a odvodov zamestnávateľa)</w:t>
            </w:r>
          </w:p>
        </w:tc>
        <w:tc>
          <w:tcPr>
            <w:tcW w:w="2168" w:type="dxa"/>
            <w:tcBorders>
              <w:top w:val="single" w:sz="4" w:space="0" w:color="auto"/>
              <w:left w:val="single" w:sz="4" w:space="0" w:color="auto"/>
              <w:bottom w:val="single" w:sz="4" w:space="0" w:color="auto"/>
              <w:right w:val="single" w:sz="4" w:space="0" w:color="auto"/>
            </w:tcBorders>
            <w:hideMark/>
          </w:tcPr>
          <w:p w14:paraId="0ABA7EA4" w14:textId="77777777" w:rsidR="00584912" w:rsidRPr="00D62B6E" w:rsidRDefault="00584912" w:rsidP="00584912">
            <w:pPr>
              <w:spacing w:after="0"/>
              <w:rPr>
                <w:sz w:val="22"/>
                <w:szCs w:val="22"/>
              </w:rPr>
            </w:pPr>
            <w:r w:rsidRPr="00D62B6E">
              <w:rPr>
                <w:sz w:val="22"/>
                <w:szCs w:val="22"/>
              </w:rPr>
              <w:t>spolu</w:t>
            </w:r>
          </w:p>
        </w:tc>
      </w:tr>
      <w:tr w:rsidR="00584912" w:rsidRPr="00D62B6E" w14:paraId="670C49B8" w14:textId="77777777" w:rsidTr="00584912">
        <w:tc>
          <w:tcPr>
            <w:tcW w:w="2027" w:type="dxa"/>
            <w:tcBorders>
              <w:top w:val="single" w:sz="4" w:space="0" w:color="auto"/>
              <w:left w:val="single" w:sz="4" w:space="0" w:color="auto"/>
              <w:bottom w:val="single" w:sz="4" w:space="0" w:color="auto"/>
              <w:right w:val="single" w:sz="4" w:space="0" w:color="auto"/>
            </w:tcBorders>
          </w:tcPr>
          <w:p w14:paraId="1FC72A8B" w14:textId="77777777" w:rsidR="00584912" w:rsidRPr="00D62B6E" w:rsidRDefault="00584912" w:rsidP="00584912">
            <w:pPr>
              <w:spacing w:after="0"/>
              <w:rPr>
                <w:sz w:val="22"/>
                <w:szCs w:val="22"/>
              </w:rPr>
            </w:pPr>
          </w:p>
        </w:tc>
        <w:tc>
          <w:tcPr>
            <w:tcW w:w="2321" w:type="dxa"/>
            <w:tcBorders>
              <w:top w:val="single" w:sz="4" w:space="0" w:color="auto"/>
              <w:left w:val="single" w:sz="4" w:space="0" w:color="auto"/>
              <w:bottom w:val="single" w:sz="4" w:space="0" w:color="auto"/>
              <w:right w:val="single" w:sz="4" w:space="0" w:color="auto"/>
            </w:tcBorders>
          </w:tcPr>
          <w:p w14:paraId="36B7CB8C" w14:textId="77777777" w:rsidR="00584912" w:rsidRPr="00D62B6E" w:rsidRDefault="00584912" w:rsidP="00584912">
            <w:pPr>
              <w:spacing w:after="0"/>
              <w:rPr>
                <w:sz w:val="22"/>
                <w:szCs w:val="22"/>
              </w:rPr>
            </w:pPr>
          </w:p>
        </w:tc>
        <w:tc>
          <w:tcPr>
            <w:tcW w:w="2546" w:type="dxa"/>
            <w:tcBorders>
              <w:top w:val="single" w:sz="4" w:space="0" w:color="auto"/>
              <w:left w:val="single" w:sz="4" w:space="0" w:color="auto"/>
              <w:bottom w:val="single" w:sz="4" w:space="0" w:color="auto"/>
              <w:right w:val="single" w:sz="4" w:space="0" w:color="auto"/>
            </w:tcBorders>
          </w:tcPr>
          <w:p w14:paraId="4408846A" w14:textId="77777777" w:rsidR="00584912" w:rsidRPr="00D62B6E" w:rsidRDefault="00584912" w:rsidP="00584912">
            <w:pPr>
              <w:spacing w:after="0"/>
              <w:rPr>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15CCA616"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48407B84" w14:textId="77777777" w:rsidTr="00584912">
        <w:tc>
          <w:tcPr>
            <w:tcW w:w="202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D750CBB" w14:textId="77777777" w:rsidR="00584912" w:rsidRPr="00D62B6E" w:rsidRDefault="00584912" w:rsidP="00584912">
            <w:pPr>
              <w:spacing w:after="0"/>
              <w:jc w:val="center"/>
              <w:rPr>
                <w:sz w:val="22"/>
                <w:szCs w:val="22"/>
              </w:rPr>
            </w:pPr>
          </w:p>
        </w:tc>
        <w:tc>
          <w:tcPr>
            <w:tcW w:w="2321" w:type="dxa"/>
            <w:tcBorders>
              <w:top w:val="single" w:sz="4" w:space="0" w:color="auto"/>
              <w:left w:val="single" w:sz="4" w:space="0" w:color="auto"/>
              <w:bottom w:val="single" w:sz="4" w:space="0" w:color="auto"/>
              <w:right w:val="single" w:sz="4" w:space="0" w:color="auto"/>
            </w:tcBorders>
            <w:hideMark/>
          </w:tcPr>
          <w:p w14:paraId="6E76498F" w14:textId="77777777" w:rsidR="00584912" w:rsidRPr="00D62B6E" w:rsidRDefault="00584912" w:rsidP="00584912">
            <w:pPr>
              <w:spacing w:after="0"/>
              <w:rPr>
                <w:sz w:val="22"/>
                <w:szCs w:val="22"/>
              </w:rPr>
            </w:pPr>
            <w:r w:rsidRPr="00D62B6E">
              <w:rPr>
                <w:sz w:val="22"/>
                <w:szCs w:val="22"/>
              </w:rPr>
              <w:t>Spolu</w:t>
            </w:r>
          </w:p>
        </w:tc>
        <w:tc>
          <w:tcPr>
            <w:tcW w:w="2546" w:type="dxa"/>
            <w:tcBorders>
              <w:top w:val="single" w:sz="4" w:space="0" w:color="auto"/>
              <w:left w:val="single" w:sz="4" w:space="0" w:color="auto"/>
              <w:bottom w:val="single" w:sz="4" w:space="0" w:color="auto"/>
              <w:right w:val="single" w:sz="4" w:space="0" w:color="auto"/>
            </w:tcBorders>
          </w:tcPr>
          <w:p w14:paraId="4AF0D4CE" w14:textId="77777777" w:rsidR="00584912" w:rsidRPr="00D62B6E" w:rsidRDefault="00584912" w:rsidP="00584912">
            <w:pPr>
              <w:spacing w:after="0"/>
              <w:rPr>
                <w:sz w:val="22"/>
                <w:szCs w:val="22"/>
              </w:rPr>
            </w:pPr>
          </w:p>
        </w:tc>
        <w:tc>
          <w:tcPr>
            <w:tcW w:w="2168" w:type="dxa"/>
            <w:tcBorders>
              <w:top w:val="single" w:sz="4" w:space="0" w:color="auto"/>
              <w:left w:val="single" w:sz="4" w:space="0" w:color="auto"/>
              <w:bottom w:val="single" w:sz="4" w:space="0" w:color="auto"/>
              <w:right w:val="single" w:sz="4" w:space="0" w:color="auto"/>
            </w:tcBorders>
            <w:hideMark/>
          </w:tcPr>
          <w:p w14:paraId="1420C55F" w14:textId="77777777" w:rsidR="00584912" w:rsidRPr="00D62B6E" w:rsidRDefault="00584912" w:rsidP="00584912">
            <w:pPr>
              <w:spacing w:after="0"/>
              <w:jc w:val="right"/>
              <w:rPr>
                <w:sz w:val="22"/>
                <w:szCs w:val="22"/>
              </w:rPr>
            </w:pPr>
            <w:r w:rsidRPr="00D62B6E">
              <w:rPr>
                <w:sz w:val="22"/>
                <w:szCs w:val="22"/>
              </w:rPr>
              <w:t>€</w:t>
            </w:r>
          </w:p>
        </w:tc>
      </w:tr>
    </w:tbl>
    <w:p w14:paraId="6CCF6505" w14:textId="77777777" w:rsidR="00584912" w:rsidRPr="00D62B6E" w:rsidRDefault="00584912" w:rsidP="00584912">
      <w:pPr>
        <w:spacing w:after="0"/>
        <w:rPr>
          <w:rFonts w:eastAsia="Calibri"/>
          <w:sz w:val="22"/>
          <w:szCs w:val="22"/>
        </w:rPr>
      </w:pPr>
    </w:p>
    <w:p w14:paraId="6B636A7F" w14:textId="77777777" w:rsidR="00584912" w:rsidRPr="00D62B6E" w:rsidRDefault="00584912" w:rsidP="00584912">
      <w:pPr>
        <w:spacing w:after="0"/>
        <w:rPr>
          <w:rFonts w:eastAsia="Calibri"/>
          <w:sz w:val="22"/>
          <w:szCs w:val="22"/>
        </w:rPr>
      </w:pPr>
    </w:p>
    <w:p w14:paraId="5FF989BD" w14:textId="77777777" w:rsidR="00584912" w:rsidRPr="00D62B6E" w:rsidRDefault="00584912" w:rsidP="00584912">
      <w:pPr>
        <w:numPr>
          <w:ilvl w:val="0"/>
          <w:numId w:val="7"/>
        </w:numPr>
        <w:spacing w:after="0" w:line="276" w:lineRule="auto"/>
        <w:contextualSpacing/>
        <w:rPr>
          <w:rFonts w:eastAsia="Calibri"/>
          <w:b/>
          <w:sz w:val="22"/>
          <w:szCs w:val="22"/>
        </w:rPr>
      </w:pPr>
      <w:r w:rsidRPr="00D62B6E">
        <w:rPr>
          <w:rFonts w:eastAsia="Calibri"/>
          <w:b/>
          <w:sz w:val="22"/>
          <w:szCs w:val="22"/>
        </w:rPr>
        <w:t>ubytovanie pre študentov a porotcov:</w:t>
      </w:r>
    </w:p>
    <w:tbl>
      <w:tblPr>
        <w:tblStyle w:val="Mriekatabuky2"/>
        <w:tblW w:w="0" w:type="auto"/>
        <w:tblInd w:w="0" w:type="dxa"/>
        <w:tblLook w:val="04A0" w:firstRow="1" w:lastRow="0" w:firstColumn="1" w:lastColumn="0" w:noHBand="0" w:noVBand="1"/>
      </w:tblPr>
      <w:tblGrid>
        <w:gridCol w:w="1980"/>
        <w:gridCol w:w="2125"/>
        <w:gridCol w:w="1418"/>
        <w:gridCol w:w="1417"/>
        <w:gridCol w:w="2120"/>
      </w:tblGrid>
      <w:tr w:rsidR="00584912" w:rsidRPr="00D62B6E" w14:paraId="5DFC23F6" w14:textId="77777777" w:rsidTr="00584912">
        <w:tc>
          <w:tcPr>
            <w:tcW w:w="4106" w:type="dxa"/>
            <w:gridSpan w:val="2"/>
            <w:tcBorders>
              <w:top w:val="single" w:sz="4" w:space="0" w:color="auto"/>
              <w:left w:val="single" w:sz="4" w:space="0" w:color="auto"/>
              <w:bottom w:val="single" w:sz="4" w:space="0" w:color="auto"/>
              <w:right w:val="single" w:sz="4" w:space="0" w:color="auto"/>
            </w:tcBorders>
            <w:hideMark/>
          </w:tcPr>
          <w:p w14:paraId="0325FE64" w14:textId="77777777" w:rsidR="00584912" w:rsidRPr="00D62B6E" w:rsidRDefault="00584912" w:rsidP="00584912">
            <w:pPr>
              <w:spacing w:after="0"/>
              <w:rPr>
                <w:sz w:val="22"/>
                <w:szCs w:val="22"/>
              </w:rPr>
            </w:pPr>
            <w:r w:rsidRPr="00D62B6E">
              <w:rPr>
                <w:sz w:val="22"/>
                <w:szCs w:val="22"/>
              </w:rPr>
              <w:t>Ubytovanie</w:t>
            </w:r>
          </w:p>
        </w:tc>
        <w:tc>
          <w:tcPr>
            <w:tcW w:w="1418" w:type="dxa"/>
            <w:tcBorders>
              <w:top w:val="single" w:sz="4" w:space="0" w:color="auto"/>
              <w:left w:val="single" w:sz="4" w:space="0" w:color="auto"/>
              <w:bottom w:val="single" w:sz="4" w:space="0" w:color="auto"/>
              <w:right w:val="single" w:sz="4" w:space="0" w:color="auto"/>
            </w:tcBorders>
          </w:tcPr>
          <w:p w14:paraId="639CF6ED" w14:textId="77777777" w:rsidR="00584912" w:rsidRPr="00D62B6E" w:rsidRDefault="00584912" w:rsidP="00584912">
            <w:pPr>
              <w:spacing w:after="0"/>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17B9CF93" w14:textId="77777777" w:rsidR="00584912" w:rsidRPr="00D62B6E" w:rsidRDefault="00584912" w:rsidP="00584912">
            <w:pPr>
              <w:spacing w:after="0"/>
              <w:rPr>
                <w:sz w:val="22"/>
                <w:szCs w:val="22"/>
              </w:rPr>
            </w:pPr>
          </w:p>
        </w:tc>
        <w:tc>
          <w:tcPr>
            <w:tcW w:w="2121" w:type="dxa"/>
            <w:tcBorders>
              <w:top w:val="single" w:sz="4" w:space="0" w:color="auto"/>
              <w:left w:val="single" w:sz="4" w:space="0" w:color="auto"/>
              <w:bottom w:val="single" w:sz="4" w:space="0" w:color="auto"/>
              <w:right w:val="single" w:sz="4" w:space="0" w:color="auto"/>
            </w:tcBorders>
          </w:tcPr>
          <w:p w14:paraId="4E5CECFA" w14:textId="77777777" w:rsidR="00584912" w:rsidRPr="00D62B6E" w:rsidRDefault="00584912" w:rsidP="00584912">
            <w:pPr>
              <w:spacing w:after="0"/>
              <w:rPr>
                <w:sz w:val="22"/>
                <w:szCs w:val="22"/>
              </w:rPr>
            </w:pPr>
          </w:p>
        </w:tc>
      </w:tr>
      <w:tr w:rsidR="00584912" w:rsidRPr="00D62B6E" w14:paraId="58054E8C" w14:textId="77777777" w:rsidTr="00584912">
        <w:tc>
          <w:tcPr>
            <w:tcW w:w="1980" w:type="dxa"/>
            <w:tcBorders>
              <w:top w:val="single" w:sz="4" w:space="0" w:color="auto"/>
              <w:left w:val="single" w:sz="4" w:space="0" w:color="auto"/>
              <w:bottom w:val="single" w:sz="4" w:space="0" w:color="auto"/>
              <w:right w:val="single" w:sz="4" w:space="0" w:color="auto"/>
            </w:tcBorders>
            <w:hideMark/>
          </w:tcPr>
          <w:p w14:paraId="2CFC78D9" w14:textId="77777777" w:rsidR="00584912" w:rsidRPr="00D62B6E" w:rsidRDefault="00584912" w:rsidP="00584912">
            <w:pPr>
              <w:spacing w:after="0"/>
              <w:rPr>
                <w:sz w:val="22"/>
                <w:szCs w:val="22"/>
              </w:rPr>
            </w:pPr>
            <w:r w:rsidRPr="00D62B6E">
              <w:rPr>
                <w:sz w:val="22"/>
                <w:szCs w:val="22"/>
              </w:rPr>
              <w:t>Skupina</w:t>
            </w:r>
          </w:p>
        </w:tc>
        <w:tc>
          <w:tcPr>
            <w:tcW w:w="2126" w:type="dxa"/>
            <w:tcBorders>
              <w:top w:val="single" w:sz="4" w:space="0" w:color="auto"/>
              <w:left w:val="single" w:sz="4" w:space="0" w:color="auto"/>
              <w:bottom w:val="single" w:sz="4" w:space="0" w:color="auto"/>
              <w:right w:val="single" w:sz="4" w:space="0" w:color="auto"/>
            </w:tcBorders>
            <w:hideMark/>
          </w:tcPr>
          <w:p w14:paraId="6CB4E68F" w14:textId="77777777" w:rsidR="00584912" w:rsidRPr="00D62B6E" w:rsidRDefault="00584912" w:rsidP="00584912">
            <w:pPr>
              <w:spacing w:after="0"/>
              <w:rPr>
                <w:sz w:val="22"/>
                <w:szCs w:val="22"/>
              </w:rPr>
            </w:pPr>
            <w:r w:rsidRPr="00D62B6E">
              <w:rPr>
                <w:sz w:val="22"/>
                <w:szCs w:val="22"/>
              </w:rPr>
              <w:t>Počet osôb</w:t>
            </w:r>
          </w:p>
        </w:tc>
        <w:tc>
          <w:tcPr>
            <w:tcW w:w="1418" w:type="dxa"/>
            <w:tcBorders>
              <w:top w:val="single" w:sz="4" w:space="0" w:color="auto"/>
              <w:left w:val="single" w:sz="4" w:space="0" w:color="auto"/>
              <w:bottom w:val="single" w:sz="4" w:space="0" w:color="auto"/>
              <w:right w:val="single" w:sz="4" w:space="0" w:color="auto"/>
            </w:tcBorders>
            <w:hideMark/>
          </w:tcPr>
          <w:p w14:paraId="72FDF1F5" w14:textId="77777777" w:rsidR="00584912" w:rsidRPr="00D62B6E" w:rsidRDefault="00584912" w:rsidP="00584912">
            <w:pPr>
              <w:spacing w:after="0"/>
              <w:rPr>
                <w:sz w:val="22"/>
                <w:szCs w:val="22"/>
              </w:rPr>
            </w:pPr>
            <w:r w:rsidRPr="00D62B6E">
              <w:rPr>
                <w:sz w:val="22"/>
                <w:szCs w:val="22"/>
              </w:rPr>
              <w:t>Počet nocí</w:t>
            </w:r>
          </w:p>
        </w:tc>
        <w:tc>
          <w:tcPr>
            <w:tcW w:w="1417" w:type="dxa"/>
            <w:tcBorders>
              <w:top w:val="single" w:sz="4" w:space="0" w:color="auto"/>
              <w:left w:val="single" w:sz="4" w:space="0" w:color="auto"/>
              <w:bottom w:val="single" w:sz="4" w:space="0" w:color="auto"/>
              <w:right w:val="single" w:sz="4" w:space="0" w:color="auto"/>
            </w:tcBorders>
            <w:hideMark/>
          </w:tcPr>
          <w:p w14:paraId="13384782" w14:textId="77777777" w:rsidR="00584912" w:rsidRPr="00D62B6E" w:rsidRDefault="00584912" w:rsidP="00584912">
            <w:pPr>
              <w:spacing w:after="0"/>
              <w:rPr>
                <w:sz w:val="22"/>
                <w:szCs w:val="22"/>
              </w:rPr>
            </w:pPr>
            <w:r w:rsidRPr="00D62B6E">
              <w:rPr>
                <w:sz w:val="22"/>
                <w:szCs w:val="22"/>
              </w:rPr>
              <w:t>Cena za noc</w:t>
            </w:r>
          </w:p>
        </w:tc>
        <w:tc>
          <w:tcPr>
            <w:tcW w:w="2121" w:type="dxa"/>
            <w:tcBorders>
              <w:top w:val="single" w:sz="4" w:space="0" w:color="auto"/>
              <w:left w:val="single" w:sz="4" w:space="0" w:color="auto"/>
              <w:bottom w:val="single" w:sz="4" w:space="0" w:color="auto"/>
              <w:right w:val="single" w:sz="4" w:space="0" w:color="auto"/>
            </w:tcBorders>
            <w:hideMark/>
          </w:tcPr>
          <w:p w14:paraId="711BF14F" w14:textId="77777777" w:rsidR="00584912" w:rsidRPr="00D62B6E" w:rsidRDefault="00584912" w:rsidP="00584912">
            <w:pPr>
              <w:spacing w:after="0"/>
              <w:rPr>
                <w:sz w:val="22"/>
                <w:szCs w:val="22"/>
              </w:rPr>
            </w:pPr>
            <w:r w:rsidRPr="00D62B6E">
              <w:rPr>
                <w:sz w:val="22"/>
                <w:szCs w:val="22"/>
              </w:rPr>
              <w:t>Spolu</w:t>
            </w:r>
          </w:p>
        </w:tc>
      </w:tr>
      <w:tr w:rsidR="00584912" w:rsidRPr="00D62B6E" w14:paraId="2B3B1399" w14:textId="77777777" w:rsidTr="00584912">
        <w:tc>
          <w:tcPr>
            <w:tcW w:w="1980" w:type="dxa"/>
            <w:tcBorders>
              <w:top w:val="single" w:sz="4" w:space="0" w:color="auto"/>
              <w:left w:val="single" w:sz="4" w:space="0" w:color="auto"/>
              <w:bottom w:val="single" w:sz="4" w:space="0" w:color="auto"/>
              <w:right w:val="single" w:sz="4" w:space="0" w:color="auto"/>
            </w:tcBorders>
          </w:tcPr>
          <w:p w14:paraId="5EA32B99" w14:textId="77777777" w:rsidR="00584912" w:rsidRPr="00D62B6E" w:rsidRDefault="00584912" w:rsidP="00584912">
            <w:pPr>
              <w:spacing w:after="0"/>
              <w:rPr>
                <w:sz w:val="22"/>
                <w:szCs w:val="22"/>
              </w:rPr>
            </w:pPr>
          </w:p>
        </w:tc>
        <w:tc>
          <w:tcPr>
            <w:tcW w:w="2126" w:type="dxa"/>
            <w:tcBorders>
              <w:top w:val="single" w:sz="4" w:space="0" w:color="auto"/>
              <w:left w:val="single" w:sz="4" w:space="0" w:color="auto"/>
              <w:bottom w:val="single" w:sz="4" w:space="0" w:color="auto"/>
              <w:right w:val="single" w:sz="4" w:space="0" w:color="auto"/>
            </w:tcBorders>
          </w:tcPr>
          <w:p w14:paraId="34CC6526" w14:textId="77777777" w:rsidR="00584912" w:rsidRPr="00D62B6E" w:rsidRDefault="00584912" w:rsidP="00584912">
            <w:pPr>
              <w:spacing w:after="0"/>
              <w:rPr>
                <w:sz w:val="22"/>
                <w:szCs w:val="22"/>
              </w:rPr>
            </w:pPr>
          </w:p>
        </w:tc>
        <w:tc>
          <w:tcPr>
            <w:tcW w:w="1418" w:type="dxa"/>
            <w:tcBorders>
              <w:top w:val="single" w:sz="4" w:space="0" w:color="auto"/>
              <w:left w:val="single" w:sz="4" w:space="0" w:color="auto"/>
              <w:bottom w:val="single" w:sz="4" w:space="0" w:color="auto"/>
              <w:right w:val="single" w:sz="4" w:space="0" w:color="auto"/>
            </w:tcBorders>
          </w:tcPr>
          <w:p w14:paraId="2051311B" w14:textId="77777777" w:rsidR="00584912" w:rsidRPr="00D62B6E" w:rsidRDefault="00584912" w:rsidP="00584912">
            <w:pPr>
              <w:spacing w:after="0"/>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65D5AB87" w14:textId="77777777" w:rsidR="00584912" w:rsidRPr="00D62B6E" w:rsidRDefault="00584912" w:rsidP="00584912">
            <w:pPr>
              <w:spacing w:after="0"/>
              <w:rPr>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51224843"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7520B43D" w14:textId="77777777" w:rsidTr="00584912">
        <w:tc>
          <w:tcPr>
            <w:tcW w:w="1980" w:type="dxa"/>
            <w:tcBorders>
              <w:top w:val="single" w:sz="4" w:space="0" w:color="auto"/>
              <w:left w:val="single" w:sz="4" w:space="0" w:color="auto"/>
              <w:bottom w:val="single" w:sz="4" w:space="0" w:color="auto"/>
              <w:right w:val="single" w:sz="4" w:space="0" w:color="auto"/>
            </w:tcBorders>
          </w:tcPr>
          <w:p w14:paraId="146BA595" w14:textId="77777777" w:rsidR="00584912" w:rsidRPr="00D62B6E" w:rsidRDefault="00584912" w:rsidP="00584912">
            <w:pPr>
              <w:spacing w:after="0"/>
              <w:rPr>
                <w:sz w:val="22"/>
                <w:szCs w:val="22"/>
              </w:rPr>
            </w:pPr>
          </w:p>
        </w:tc>
        <w:tc>
          <w:tcPr>
            <w:tcW w:w="2126" w:type="dxa"/>
            <w:tcBorders>
              <w:top w:val="single" w:sz="4" w:space="0" w:color="auto"/>
              <w:left w:val="single" w:sz="4" w:space="0" w:color="auto"/>
              <w:bottom w:val="single" w:sz="4" w:space="0" w:color="auto"/>
              <w:right w:val="single" w:sz="4" w:space="0" w:color="auto"/>
            </w:tcBorders>
          </w:tcPr>
          <w:p w14:paraId="00BC062C" w14:textId="77777777" w:rsidR="00584912" w:rsidRPr="00D62B6E" w:rsidRDefault="00584912" w:rsidP="00584912">
            <w:pPr>
              <w:spacing w:after="0"/>
              <w:rPr>
                <w:sz w:val="22"/>
                <w:szCs w:val="22"/>
              </w:rPr>
            </w:pPr>
          </w:p>
        </w:tc>
        <w:tc>
          <w:tcPr>
            <w:tcW w:w="1418" w:type="dxa"/>
            <w:tcBorders>
              <w:top w:val="single" w:sz="4" w:space="0" w:color="auto"/>
              <w:left w:val="single" w:sz="4" w:space="0" w:color="auto"/>
              <w:bottom w:val="single" w:sz="4" w:space="0" w:color="auto"/>
              <w:right w:val="single" w:sz="4" w:space="0" w:color="auto"/>
            </w:tcBorders>
          </w:tcPr>
          <w:p w14:paraId="48456C93" w14:textId="77777777" w:rsidR="00584912" w:rsidRPr="00D62B6E" w:rsidRDefault="00584912" w:rsidP="00584912">
            <w:pPr>
              <w:spacing w:after="0"/>
              <w:rPr>
                <w:sz w:val="22"/>
                <w:szCs w:val="22"/>
              </w:rPr>
            </w:pPr>
          </w:p>
        </w:tc>
        <w:tc>
          <w:tcPr>
            <w:tcW w:w="1417" w:type="dxa"/>
            <w:tcBorders>
              <w:top w:val="single" w:sz="4" w:space="0" w:color="auto"/>
              <w:left w:val="single" w:sz="4" w:space="0" w:color="auto"/>
              <w:bottom w:val="single" w:sz="4" w:space="0" w:color="auto"/>
              <w:right w:val="single" w:sz="4" w:space="0" w:color="auto"/>
            </w:tcBorders>
          </w:tcPr>
          <w:p w14:paraId="2A630BC9" w14:textId="77777777" w:rsidR="00584912" w:rsidRPr="00D62B6E" w:rsidRDefault="00584912" w:rsidP="00584912">
            <w:pPr>
              <w:spacing w:after="0"/>
              <w:rPr>
                <w:sz w:val="22"/>
                <w:szCs w:val="22"/>
              </w:rPr>
            </w:pPr>
          </w:p>
        </w:tc>
        <w:tc>
          <w:tcPr>
            <w:tcW w:w="2121" w:type="dxa"/>
            <w:tcBorders>
              <w:top w:val="single" w:sz="4" w:space="0" w:color="auto"/>
              <w:left w:val="single" w:sz="4" w:space="0" w:color="auto"/>
              <w:bottom w:val="single" w:sz="4" w:space="0" w:color="auto"/>
              <w:right w:val="single" w:sz="4" w:space="0" w:color="auto"/>
            </w:tcBorders>
            <w:hideMark/>
          </w:tcPr>
          <w:p w14:paraId="34C7EECB"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13C961AA" w14:textId="77777777" w:rsidTr="00584912">
        <w:tc>
          <w:tcPr>
            <w:tcW w:w="6941" w:type="dxa"/>
            <w:gridSpan w:val="4"/>
            <w:tcBorders>
              <w:top w:val="single" w:sz="4" w:space="0" w:color="auto"/>
              <w:left w:val="single" w:sz="4" w:space="0" w:color="auto"/>
              <w:bottom w:val="single" w:sz="4" w:space="0" w:color="auto"/>
              <w:right w:val="single" w:sz="4" w:space="0" w:color="auto"/>
            </w:tcBorders>
            <w:hideMark/>
          </w:tcPr>
          <w:p w14:paraId="02AF87D8" w14:textId="77777777" w:rsidR="00584912" w:rsidRPr="00D62B6E" w:rsidRDefault="00584912" w:rsidP="00584912">
            <w:pPr>
              <w:spacing w:after="0"/>
              <w:rPr>
                <w:sz w:val="22"/>
                <w:szCs w:val="22"/>
              </w:rPr>
            </w:pPr>
            <w:r w:rsidRPr="00D62B6E">
              <w:rPr>
                <w:sz w:val="22"/>
                <w:szCs w:val="22"/>
              </w:rPr>
              <w:t>Ubytovanie spolu</w:t>
            </w:r>
          </w:p>
        </w:tc>
        <w:tc>
          <w:tcPr>
            <w:tcW w:w="2121" w:type="dxa"/>
            <w:tcBorders>
              <w:top w:val="single" w:sz="4" w:space="0" w:color="auto"/>
              <w:left w:val="single" w:sz="4" w:space="0" w:color="auto"/>
              <w:bottom w:val="single" w:sz="4" w:space="0" w:color="auto"/>
              <w:right w:val="single" w:sz="4" w:space="0" w:color="auto"/>
            </w:tcBorders>
            <w:hideMark/>
          </w:tcPr>
          <w:p w14:paraId="22FB0A5D" w14:textId="77777777" w:rsidR="00584912" w:rsidRPr="00D62B6E" w:rsidRDefault="00584912" w:rsidP="00584912">
            <w:pPr>
              <w:spacing w:after="0"/>
              <w:jc w:val="right"/>
              <w:rPr>
                <w:sz w:val="22"/>
                <w:szCs w:val="22"/>
              </w:rPr>
            </w:pPr>
            <w:r w:rsidRPr="00D62B6E">
              <w:rPr>
                <w:sz w:val="22"/>
                <w:szCs w:val="22"/>
              </w:rPr>
              <w:t>€</w:t>
            </w:r>
          </w:p>
        </w:tc>
      </w:tr>
    </w:tbl>
    <w:p w14:paraId="2FB47300" w14:textId="77777777" w:rsidR="00584912" w:rsidRPr="00D62B6E" w:rsidRDefault="00584912" w:rsidP="00584912">
      <w:pPr>
        <w:spacing w:after="0"/>
        <w:rPr>
          <w:rFonts w:eastAsia="Calibri"/>
          <w:sz w:val="22"/>
          <w:szCs w:val="22"/>
        </w:rPr>
      </w:pPr>
    </w:p>
    <w:p w14:paraId="38ACA257" w14:textId="77777777" w:rsidR="00584912" w:rsidRPr="00D62B6E" w:rsidRDefault="00584912" w:rsidP="00584912">
      <w:pPr>
        <w:numPr>
          <w:ilvl w:val="0"/>
          <w:numId w:val="7"/>
        </w:numPr>
        <w:spacing w:after="0" w:line="276" w:lineRule="auto"/>
        <w:contextualSpacing/>
        <w:jc w:val="both"/>
        <w:rPr>
          <w:rFonts w:eastAsia="Calibri"/>
          <w:b/>
          <w:sz w:val="22"/>
          <w:szCs w:val="22"/>
        </w:rPr>
      </w:pPr>
      <w:r w:rsidRPr="00D62B6E">
        <w:rPr>
          <w:rFonts w:eastAsia="Calibri"/>
          <w:b/>
          <w:sz w:val="22"/>
          <w:szCs w:val="22"/>
        </w:rPr>
        <w:t xml:space="preserve">cestovné náhrady pre jednotlivých porotcov </w:t>
      </w:r>
      <w:r w:rsidRPr="00D62B6E">
        <w:rPr>
          <w:rFonts w:eastAsia="Calibri"/>
          <w:sz w:val="22"/>
          <w:szCs w:val="22"/>
        </w:rPr>
        <w:t>(uvádza sa uznaný nárok v rámci vyúčtovania na vysokej škole)</w:t>
      </w:r>
      <w:r w:rsidRPr="00D62B6E">
        <w:rPr>
          <w:rFonts w:eastAsia="Calibri"/>
          <w:sz w:val="22"/>
          <w:szCs w:val="22"/>
          <w:vertAlign w:val="superscript"/>
        </w:rPr>
        <w:footnoteReference w:id="31"/>
      </w:r>
      <w:r w:rsidRPr="00D62B6E">
        <w:rPr>
          <w:rFonts w:eastAsia="Calibri"/>
          <w:sz w:val="22"/>
          <w:szCs w:val="22"/>
        </w:rPr>
        <w:t>:</w:t>
      </w:r>
    </w:p>
    <w:p w14:paraId="51DCA731" w14:textId="77777777" w:rsidR="00584912" w:rsidRPr="00D62B6E" w:rsidRDefault="00584912" w:rsidP="00584912">
      <w:pPr>
        <w:spacing w:after="0"/>
        <w:rPr>
          <w:rFonts w:eastAsia="Calibri"/>
          <w:sz w:val="22"/>
          <w:szCs w:val="22"/>
        </w:rPr>
      </w:pPr>
      <w:r w:rsidRPr="00D62B6E">
        <w:rPr>
          <w:rFonts w:eastAsia="Calibri"/>
          <w:sz w:val="22"/>
          <w:szCs w:val="22"/>
        </w:rPr>
        <w:t>Porotca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3"/>
        <w:gridCol w:w="2515"/>
        <w:gridCol w:w="1972"/>
      </w:tblGrid>
      <w:tr w:rsidR="00584912" w:rsidRPr="00D62B6E" w14:paraId="2C69FA2E"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1906D680" w14:textId="77777777" w:rsidR="00584912" w:rsidRPr="00D62B6E" w:rsidRDefault="00584912" w:rsidP="00584912">
            <w:pPr>
              <w:spacing w:after="0"/>
              <w:rPr>
                <w:rFonts w:eastAsia="Calibri"/>
                <w:sz w:val="22"/>
                <w:szCs w:val="22"/>
              </w:rPr>
            </w:pPr>
            <w:r w:rsidRPr="00D62B6E">
              <w:rPr>
                <w:rFonts w:eastAsia="Calibri"/>
                <w:sz w:val="22"/>
                <w:szCs w:val="22"/>
              </w:rPr>
              <w:t>Cestovné náhrady</w:t>
            </w:r>
          </w:p>
        </w:tc>
        <w:tc>
          <w:tcPr>
            <w:tcW w:w="2515" w:type="dxa"/>
            <w:tcBorders>
              <w:top w:val="single" w:sz="4" w:space="0" w:color="auto"/>
              <w:left w:val="single" w:sz="4" w:space="0" w:color="auto"/>
              <w:bottom w:val="single" w:sz="4" w:space="0" w:color="auto"/>
              <w:right w:val="single" w:sz="4" w:space="0" w:color="auto"/>
            </w:tcBorders>
            <w:hideMark/>
          </w:tcPr>
          <w:p w14:paraId="365F9BDB" w14:textId="77777777" w:rsidR="00584912" w:rsidRPr="00D62B6E" w:rsidRDefault="00584912" w:rsidP="00584912">
            <w:pPr>
              <w:spacing w:after="200" w:line="276" w:lineRule="auto"/>
              <w:jc w:val="center"/>
              <w:rPr>
                <w:rFonts w:eastAsia="Calibri"/>
                <w:sz w:val="22"/>
                <w:szCs w:val="22"/>
              </w:rPr>
            </w:pPr>
            <w:r w:rsidRPr="00D62B6E">
              <w:rPr>
                <w:rFonts w:eastAsia="Calibri"/>
                <w:sz w:val="22"/>
                <w:szCs w:val="22"/>
              </w:rPr>
              <w:t>Vyplatené v mene</w:t>
            </w:r>
            <w:r w:rsidRPr="00D62B6E">
              <w:rPr>
                <w:rFonts w:eastAsia="Calibri"/>
                <w:sz w:val="22"/>
                <w:szCs w:val="22"/>
                <w:vertAlign w:val="superscript"/>
              </w:rPr>
              <w:footnoteReference w:id="32"/>
            </w:r>
          </w:p>
        </w:tc>
        <w:tc>
          <w:tcPr>
            <w:tcW w:w="1973" w:type="dxa"/>
            <w:tcBorders>
              <w:top w:val="single" w:sz="4" w:space="0" w:color="auto"/>
              <w:left w:val="single" w:sz="4" w:space="0" w:color="auto"/>
              <w:bottom w:val="single" w:sz="4" w:space="0" w:color="auto"/>
              <w:right w:val="single" w:sz="4" w:space="0" w:color="auto"/>
            </w:tcBorders>
            <w:hideMark/>
          </w:tcPr>
          <w:p w14:paraId="0CEAF29C" w14:textId="77777777" w:rsidR="00584912" w:rsidRPr="00D62B6E" w:rsidRDefault="00584912" w:rsidP="00584912">
            <w:pPr>
              <w:spacing w:after="200" w:line="276" w:lineRule="auto"/>
              <w:jc w:val="right"/>
              <w:rPr>
                <w:rFonts w:eastAsia="Calibri"/>
                <w:sz w:val="22"/>
                <w:szCs w:val="22"/>
              </w:rPr>
            </w:pPr>
            <w:r w:rsidRPr="00D62B6E">
              <w:rPr>
                <w:rFonts w:eastAsia="Calibri"/>
                <w:sz w:val="22"/>
                <w:szCs w:val="22"/>
              </w:rPr>
              <w:t>€</w:t>
            </w:r>
          </w:p>
        </w:tc>
      </w:tr>
      <w:tr w:rsidR="00584912" w:rsidRPr="00D62B6E" w14:paraId="10917F3E"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78AF7054" w14:textId="77777777" w:rsidR="00584912" w:rsidRPr="00D62B6E" w:rsidRDefault="00584912" w:rsidP="00584912">
            <w:pPr>
              <w:spacing w:after="0"/>
              <w:rPr>
                <w:rFonts w:eastAsia="Calibri"/>
                <w:sz w:val="22"/>
                <w:szCs w:val="22"/>
              </w:rPr>
            </w:pPr>
            <w:r w:rsidRPr="00D62B6E">
              <w:rPr>
                <w:rFonts w:eastAsia="Calibri"/>
                <w:sz w:val="22"/>
                <w:szCs w:val="22"/>
              </w:rPr>
              <w:t>Stravné</w:t>
            </w:r>
          </w:p>
        </w:tc>
        <w:tc>
          <w:tcPr>
            <w:tcW w:w="2515" w:type="dxa"/>
            <w:tcBorders>
              <w:top w:val="single" w:sz="4" w:space="0" w:color="auto"/>
              <w:left w:val="single" w:sz="4" w:space="0" w:color="auto"/>
              <w:bottom w:val="single" w:sz="4" w:space="0" w:color="auto"/>
              <w:right w:val="single" w:sz="4" w:space="0" w:color="auto"/>
            </w:tcBorders>
          </w:tcPr>
          <w:p w14:paraId="7D753A80"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5524799"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3BBEEE68"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38CB2C04" w14:textId="77777777" w:rsidR="00584912" w:rsidRPr="00D62B6E" w:rsidRDefault="00584912" w:rsidP="00584912">
            <w:pPr>
              <w:spacing w:after="0"/>
              <w:rPr>
                <w:rFonts w:eastAsia="Calibri"/>
                <w:sz w:val="22"/>
                <w:szCs w:val="22"/>
              </w:rPr>
            </w:pPr>
            <w:r w:rsidRPr="00D62B6E">
              <w:rPr>
                <w:rFonts w:eastAsia="Calibri"/>
                <w:sz w:val="22"/>
                <w:szCs w:val="22"/>
              </w:rPr>
              <w:t>Vreckové</w:t>
            </w:r>
          </w:p>
        </w:tc>
        <w:tc>
          <w:tcPr>
            <w:tcW w:w="2515" w:type="dxa"/>
            <w:tcBorders>
              <w:top w:val="single" w:sz="4" w:space="0" w:color="auto"/>
              <w:left w:val="single" w:sz="4" w:space="0" w:color="auto"/>
              <w:bottom w:val="single" w:sz="4" w:space="0" w:color="auto"/>
              <w:right w:val="single" w:sz="4" w:space="0" w:color="auto"/>
            </w:tcBorders>
          </w:tcPr>
          <w:p w14:paraId="65645BA9"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561D43CD"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4BC92E1A"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26CCEAF1" w14:textId="77777777" w:rsidR="00584912" w:rsidRPr="00D62B6E" w:rsidRDefault="00584912" w:rsidP="00584912">
            <w:pPr>
              <w:spacing w:after="0"/>
              <w:rPr>
                <w:rFonts w:eastAsia="Calibri"/>
                <w:sz w:val="22"/>
                <w:szCs w:val="22"/>
              </w:rPr>
            </w:pPr>
            <w:r w:rsidRPr="00D62B6E">
              <w:rPr>
                <w:rFonts w:eastAsia="Calibri"/>
                <w:sz w:val="22"/>
                <w:szCs w:val="22"/>
              </w:rPr>
              <w:t>Doprava</w:t>
            </w:r>
          </w:p>
        </w:tc>
        <w:tc>
          <w:tcPr>
            <w:tcW w:w="2515" w:type="dxa"/>
            <w:tcBorders>
              <w:top w:val="single" w:sz="4" w:space="0" w:color="auto"/>
              <w:left w:val="single" w:sz="4" w:space="0" w:color="auto"/>
              <w:bottom w:val="single" w:sz="4" w:space="0" w:color="auto"/>
              <w:right w:val="single" w:sz="4" w:space="0" w:color="auto"/>
            </w:tcBorders>
          </w:tcPr>
          <w:p w14:paraId="1E5DED41"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46397F4"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5B76E9DC"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7FFA79B4" w14:textId="77777777" w:rsidR="00584912" w:rsidRPr="00D62B6E" w:rsidRDefault="00584912" w:rsidP="00584912">
            <w:pPr>
              <w:spacing w:after="0"/>
              <w:rPr>
                <w:rFonts w:eastAsia="Calibri"/>
                <w:sz w:val="22"/>
                <w:szCs w:val="22"/>
              </w:rPr>
            </w:pPr>
            <w:r w:rsidRPr="00D62B6E">
              <w:rPr>
                <w:rFonts w:eastAsia="Calibri"/>
                <w:sz w:val="22"/>
                <w:szCs w:val="22"/>
              </w:rPr>
              <w:t>Nutné vedľajšie výdavky</w:t>
            </w:r>
          </w:p>
        </w:tc>
        <w:tc>
          <w:tcPr>
            <w:tcW w:w="2515" w:type="dxa"/>
            <w:tcBorders>
              <w:top w:val="single" w:sz="4" w:space="0" w:color="auto"/>
              <w:left w:val="single" w:sz="4" w:space="0" w:color="auto"/>
              <w:bottom w:val="single" w:sz="4" w:space="0" w:color="auto"/>
              <w:right w:val="single" w:sz="4" w:space="0" w:color="auto"/>
            </w:tcBorders>
          </w:tcPr>
          <w:p w14:paraId="471BDB90"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2C2EFD1"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0E363082"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7BF67AF4" w14:textId="77777777" w:rsidR="00584912" w:rsidRPr="00D62B6E" w:rsidRDefault="00584912" w:rsidP="00584912">
            <w:pPr>
              <w:numPr>
                <w:ilvl w:val="0"/>
                <w:numId w:val="8"/>
              </w:numPr>
              <w:spacing w:after="0" w:line="276" w:lineRule="auto"/>
              <w:contextualSpacing/>
              <w:rPr>
                <w:rFonts w:eastAsia="Calibri"/>
                <w:sz w:val="22"/>
                <w:szCs w:val="22"/>
              </w:rPr>
            </w:pPr>
            <w:r w:rsidRPr="00D62B6E">
              <w:rPr>
                <w:rFonts w:eastAsia="Calibri"/>
                <w:sz w:val="22"/>
                <w:szCs w:val="22"/>
              </w:rPr>
              <w:t>v tom miestna preprava</w:t>
            </w:r>
          </w:p>
        </w:tc>
        <w:tc>
          <w:tcPr>
            <w:tcW w:w="2515" w:type="dxa"/>
            <w:tcBorders>
              <w:top w:val="single" w:sz="4" w:space="0" w:color="auto"/>
              <w:left w:val="single" w:sz="4" w:space="0" w:color="auto"/>
              <w:bottom w:val="single" w:sz="4" w:space="0" w:color="auto"/>
              <w:right w:val="single" w:sz="4" w:space="0" w:color="auto"/>
            </w:tcBorders>
          </w:tcPr>
          <w:p w14:paraId="39D7E145"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29E9ED02"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2C8871E9"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4FEFA957" w14:textId="77777777" w:rsidR="00584912" w:rsidRPr="00D62B6E" w:rsidRDefault="00584912" w:rsidP="00584912">
            <w:pPr>
              <w:numPr>
                <w:ilvl w:val="0"/>
                <w:numId w:val="8"/>
              </w:numPr>
              <w:spacing w:after="0" w:line="276" w:lineRule="auto"/>
              <w:contextualSpacing/>
              <w:rPr>
                <w:rFonts w:eastAsia="Calibri"/>
                <w:sz w:val="22"/>
                <w:szCs w:val="22"/>
              </w:rPr>
            </w:pPr>
            <w:r w:rsidRPr="00D62B6E">
              <w:rPr>
                <w:rFonts w:eastAsia="Calibri"/>
                <w:sz w:val="22"/>
                <w:szCs w:val="22"/>
              </w:rPr>
              <w:t xml:space="preserve">v tom registračné poplatky </w:t>
            </w:r>
          </w:p>
        </w:tc>
        <w:tc>
          <w:tcPr>
            <w:tcW w:w="2515" w:type="dxa"/>
            <w:tcBorders>
              <w:top w:val="single" w:sz="4" w:space="0" w:color="auto"/>
              <w:left w:val="single" w:sz="4" w:space="0" w:color="auto"/>
              <w:bottom w:val="single" w:sz="4" w:space="0" w:color="auto"/>
              <w:right w:val="single" w:sz="4" w:space="0" w:color="auto"/>
            </w:tcBorders>
          </w:tcPr>
          <w:p w14:paraId="38405EB3"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187DC8AE"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2B43A941"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0986C20D" w14:textId="77777777" w:rsidR="00584912" w:rsidRPr="00D62B6E" w:rsidRDefault="00584912" w:rsidP="00584912">
            <w:pPr>
              <w:spacing w:after="0"/>
              <w:rPr>
                <w:rFonts w:eastAsia="Calibri"/>
                <w:sz w:val="22"/>
                <w:szCs w:val="22"/>
              </w:rPr>
            </w:pPr>
            <w:r w:rsidRPr="00D62B6E">
              <w:rPr>
                <w:rFonts w:eastAsia="Calibri"/>
                <w:sz w:val="22"/>
                <w:szCs w:val="22"/>
              </w:rPr>
              <w:t>Cestovné poistenie</w:t>
            </w:r>
          </w:p>
        </w:tc>
        <w:tc>
          <w:tcPr>
            <w:tcW w:w="2515" w:type="dxa"/>
            <w:tcBorders>
              <w:top w:val="single" w:sz="4" w:space="0" w:color="auto"/>
              <w:left w:val="single" w:sz="4" w:space="0" w:color="auto"/>
              <w:bottom w:val="single" w:sz="4" w:space="0" w:color="auto"/>
              <w:right w:val="single" w:sz="4" w:space="0" w:color="auto"/>
            </w:tcBorders>
          </w:tcPr>
          <w:p w14:paraId="11CF2E5D"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54325DC1"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70077A6A" w14:textId="77777777" w:rsidTr="00584912">
        <w:tc>
          <w:tcPr>
            <w:tcW w:w="4574" w:type="dxa"/>
            <w:tcBorders>
              <w:top w:val="single" w:sz="4" w:space="0" w:color="auto"/>
              <w:left w:val="single" w:sz="4" w:space="0" w:color="auto"/>
              <w:bottom w:val="single" w:sz="4" w:space="0" w:color="auto"/>
              <w:right w:val="single" w:sz="4" w:space="0" w:color="auto"/>
            </w:tcBorders>
            <w:hideMark/>
          </w:tcPr>
          <w:p w14:paraId="5DC0EAEB" w14:textId="77777777" w:rsidR="00584912" w:rsidRPr="00D62B6E" w:rsidRDefault="00584912" w:rsidP="00584912">
            <w:pPr>
              <w:spacing w:after="0"/>
              <w:rPr>
                <w:rFonts w:eastAsia="Calibri"/>
                <w:sz w:val="22"/>
                <w:szCs w:val="22"/>
              </w:rPr>
            </w:pPr>
            <w:r w:rsidRPr="00D62B6E">
              <w:rPr>
                <w:rFonts w:eastAsia="Calibri"/>
                <w:sz w:val="22"/>
                <w:szCs w:val="22"/>
              </w:rPr>
              <w:t>Spolu</w:t>
            </w:r>
          </w:p>
        </w:tc>
        <w:tc>
          <w:tcPr>
            <w:tcW w:w="2515" w:type="dxa"/>
            <w:tcBorders>
              <w:top w:val="single" w:sz="4" w:space="0" w:color="auto"/>
              <w:left w:val="single" w:sz="4" w:space="0" w:color="auto"/>
              <w:bottom w:val="single" w:sz="4" w:space="0" w:color="auto"/>
              <w:right w:val="single" w:sz="4" w:space="0" w:color="auto"/>
            </w:tcBorders>
          </w:tcPr>
          <w:p w14:paraId="4D011E13" w14:textId="77777777" w:rsidR="00584912" w:rsidRPr="00D62B6E" w:rsidRDefault="00584912" w:rsidP="00584912">
            <w:pPr>
              <w:spacing w:after="200" w:line="276" w:lineRule="auto"/>
              <w:jc w:val="both"/>
              <w:rPr>
                <w:rFonts w:eastAsia="Calibri"/>
                <w:sz w:val="22"/>
                <w:szCs w:val="22"/>
              </w:rPr>
            </w:pPr>
          </w:p>
        </w:tc>
        <w:tc>
          <w:tcPr>
            <w:tcW w:w="1973" w:type="dxa"/>
            <w:tcBorders>
              <w:top w:val="single" w:sz="4" w:space="0" w:color="auto"/>
              <w:left w:val="single" w:sz="4" w:space="0" w:color="auto"/>
              <w:bottom w:val="single" w:sz="4" w:space="0" w:color="auto"/>
              <w:right w:val="single" w:sz="4" w:space="0" w:color="auto"/>
            </w:tcBorders>
            <w:hideMark/>
          </w:tcPr>
          <w:p w14:paraId="3EEB9D8A"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38192B4D" w14:textId="77777777" w:rsidTr="00584912">
        <w:tc>
          <w:tcPr>
            <w:tcW w:w="7089" w:type="dxa"/>
            <w:gridSpan w:val="2"/>
            <w:tcBorders>
              <w:top w:val="single" w:sz="4" w:space="0" w:color="auto"/>
              <w:left w:val="single" w:sz="4" w:space="0" w:color="auto"/>
              <w:bottom w:val="single" w:sz="4" w:space="0" w:color="auto"/>
              <w:right w:val="single" w:sz="4" w:space="0" w:color="auto"/>
            </w:tcBorders>
            <w:hideMark/>
          </w:tcPr>
          <w:p w14:paraId="69F0390E" w14:textId="77777777" w:rsidR="00584912" w:rsidRPr="00D62B6E" w:rsidRDefault="00584912" w:rsidP="00584912">
            <w:pPr>
              <w:spacing w:after="0"/>
              <w:rPr>
                <w:rFonts w:eastAsia="Calibri"/>
                <w:sz w:val="22"/>
                <w:szCs w:val="22"/>
              </w:rPr>
            </w:pPr>
            <w:r w:rsidRPr="00D62B6E">
              <w:rPr>
                <w:rFonts w:eastAsia="Calibri"/>
                <w:sz w:val="22"/>
                <w:szCs w:val="22"/>
              </w:rPr>
              <w:t xml:space="preserve">Okrem toho náklady na domácu pracovnú cestu v sume: </w:t>
            </w:r>
          </w:p>
        </w:tc>
        <w:tc>
          <w:tcPr>
            <w:tcW w:w="1973" w:type="dxa"/>
            <w:tcBorders>
              <w:top w:val="single" w:sz="4" w:space="0" w:color="auto"/>
              <w:left w:val="single" w:sz="4" w:space="0" w:color="auto"/>
              <w:bottom w:val="single" w:sz="4" w:space="0" w:color="auto"/>
              <w:right w:val="single" w:sz="4" w:space="0" w:color="auto"/>
            </w:tcBorders>
            <w:hideMark/>
          </w:tcPr>
          <w:p w14:paraId="3FC9B45D" w14:textId="77777777" w:rsidR="00584912" w:rsidRPr="00D62B6E" w:rsidRDefault="00584912" w:rsidP="00584912">
            <w:pPr>
              <w:spacing w:after="200" w:line="276" w:lineRule="auto"/>
              <w:jc w:val="both"/>
              <w:rPr>
                <w:rFonts w:eastAsia="Calibri"/>
                <w:sz w:val="22"/>
                <w:szCs w:val="22"/>
              </w:rPr>
            </w:pPr>
            <w:r w:rsidRPr="00D62B6E">
              <w:rPr>
                <w:rFonts w:eastAsia="Calibri"/>
                <w:sz w:val="22"/>
                <w:szCs w:val="22"/>
              </w:rPr>
              <w:t xml:space="preserve">                                 €</w:t>
            </w:r>
          </w:p>
        </w:tc>
      </w:tr>
      <w:tr w:rsidR="00584912" w:rsidRPr="00D62B6E" w14:paraId="4EF26970" w14:textId="77777777" w:rsidTr="00584912">
        <w:tc>
          <w:tcPr>
            <w:tcW w:w="7089" w:type="dxa"/>
            <w:gridSpan w:val="2"/>
            <w:tcBorders>
              <w:top w:val="single" w:sz="4" w:space="0" w:color="auto"/>
              <w:left w:val="single" w:sz="4" w:space="0" w:color="auto"/>
              <w:bottom w:val="single" w:sz="4" w:space="0" w:color="auto"/>
              <w:right w:val="single" w:sz="4" w:space="0" w:color="auto"/>
            </w:tcBorders>
            <w:hideMark/>
          </w:tcPr>
          <w:p w14:paraId="389F08CF" w14:textId="77777777" w:rsidR="00584912" w:rsidRPr="00D62B6E" w:rsidRDefault="00584912" w:rsidP="00584912">
            <w:pPr>
              <w:spacing w:after="0"/>
              <w:rPr>
                <w:rFonts w:eastAsia="Calibri"/>
                <w:sz w:val="22"/>
                <w:szCs w:val="22"/>
              </w:rPr>
            </w:pPr>
            <w:r w:rsidRPr="00D62B6E">
              <w:rPr>
                <w:rFonts w:eastAsia="Calibri"/>
                <w:sz w:val="22"/>
                <w:szCs w:val="22"/>
              </w:rPr>
              <w:t xml:space="preserve">Celkovo </w:t>
            </w:r>
          </w:p>
        </w:tc>
        <w:tc>
          <w:tcPr>
            <w:tcW w:w="1973" w:type="dxa"/>
            <w:tcBorders>
              <w:top w:val="single" w:sz="4" w:space="0" w:color="auto"/>
              <w:left w:val="single" w:sz="4" w:space="0" w:color="auto"/>
              <w:bottom w:val="single" w:sz="4" w:space="0" w:color="auto"/>
              <w:right w:val="single" w:sz="4" w:space="0" w:color="auto"/>
            </w:tcBorders>
            <w:hideMark/>
          </w:tcPr>
          <w:p w14:paraId="4821ACE3" w14:textId="77777777" w:rsidR="00584912" w:rsidRPr="00D62B6E" w:rsidRDefault="00584912" w:rsidP="00584912">
            <w:pPr>
              <w:spacing w:after="200" w:line="276" w:lineRule="auto"/>
              <w:jc w:val="right"/>
              <w:rPr>
                <w:rFonts w:eastAsia="Calibri"/>
                <w:sz w:val="22"/>
                <w:szCs w:val="22"/>
              </w:rPr>
            </w:pPr>
            <w:r w:rsidRPr="00D62B6E">
              <w:rPr>
                <w:rFonts w:eastAsia="Calibri"/>
                <w:sz w:val="22"/>
                <w:szCs w:val="22"/>
              </w:rPr>
              <w:t xml:space="preserve"> €</w:t>
            </w:r>
          </w:p>
        </w:tc>
      </w:tr>
    </w:tbl>
    <w:p w14:paraId="44C3D9E2" w14:textId="77777777" w:rsidR="00584912" w:rsidRPr="00D62B6E" w:rsidRDefault="00584912" w:rsidP="00584912">
      <w:pPr>
        <w:spacing w:after="200" w:line="276" w:lineRule="auto"/>
        <w:jc w:val="both"/>
        <w:rPr>
          <w:rFonts w:eastAsia="Calibri"/>
          <w:b/>
          <w:sz w:val="22"/>
          <w:szCs w:val="22"/>
        </w:rPr>
      </w:pPr>
      <w:r w:rsidRPr="00D62B6E">
        <w:rPr>
          <w:rFonts w:eastAsia="Calibri"/>
          <w:b/>
          <w:sz w:val="22"/>
          <w:szCs w:val="22"/>
        </w:rPr>
        <w:t>Použitý výmenný kurz ECB: 1 € = xxx, dátum prepočtu</w:t>
      </w:r>
    </w:p>
    <w:p w14:paraId="288A9808" w14:textId="77777777" w:rsidR="00584912" w:rsidRPr="00D62B6E" w:rsidRDefault="00584912" w:rsidP="00584912">
      <w:pPr>
        <w:numPr>
          <w:ilvl w:val="0"/>
          <w:numId w:val="7"/>
        </w:numPr>
        <w:spacing w:after="0" w:line="276" w:lineRule="auto"/>
        <w:contextualSpacing/>
        <w:rPr>
          <w:rFonts w:eastAsia="Calibri"/>
          <w:b/>
          <w:sz w:val="22"/>
          <w:szCs w:val="22"/>
        </w:rPr>
      </w:pPr>
      <w:proofErr w:type="spellStart"/>
      <w:r w:rsidRPr="00D62B6E">
        <w:rPr>
          <w:rFonts w:eastAsia="Calibri"/>
          <w:b/>
          <w:sz w:val="22"/>
          <w:szCs w:val="22"/>
        </w:rPr>
        <w:t>cateringové</w:t>
      </w:r>
      <w:proofErr w:type="spellEnd"/>
      <w:r w:rsidRPr="00D62B6E">
        <w:rPr>
          <w:rFonts w:eastAsia="Calibri"/>
          <w:b/>
          <w:sz w:val="22"/>
          <w:szCs w:val="22"/>
        </w:rPr>
        <w:t xml:space="preserve"> služby </w:t>
      </w:r>
      <w:r w:rsidRPr="00D62B6E">
        <w:rPr>
          <w:rFonts w:eastAsia="Calibri"/>
          <w:sz w:val="22"/>
          <w:szCs w:val="22"/>
        </w:rPr>
        <w:t>(uveďte popis položky a jej výšku)</w:t>
      </w:r>
    </w:p>
    <w:tbl>
      <w:tblPr>
        <w:tblStyle w:val="Mriekatabuky2"/>
        <w:tblW w:w="0" w:type="auto"/>
        <w:tblInd w:w="0" w:type="dxa"/>
        <w:tblLook w:val="04A0" w:firstRow="1" w:lastRow="0" w:firstColumn="1" w:lastColumn="0" w:noHBand="0" w:noVBand="1"/>
      </w:tblPr>
      <w:tblGrid>
        <w:gridCol w:w="3396"/>
        <w:gridCol w:w="1843"/>
        <w:gridCol w:w="1559"/>
        <w:gridCol w:w="2262"/>
      </w:tblGrid>
      <w:tr w:rsidR="00584912" w:rsidRPr="00D62B6E" w14:paraId="7BC2D90F" w14:textId="77777777" w:rsidTr="00584912">
        <w:tc>
          <w:tcPr>
            <w:tcW w:w="5240" w:type="dxa"/>
            <w:gridSpan w:val="2"/>
            <w:tcBorders>
              <w:top w:val="single" w:sz="4" w:space="0" w:color="auto"/>
              <w:left w:val="single" w:sz="4" w:space="0" w:color="auto"/>
              <w:bottom w:val="single" w:sz="4" w:space="0" w:color="auto"/>
              <w:right w:val="single" w:sz="4" w:space="0" w:color="auto"/>
            </w:tcBorders>
            <w:hideMark/>
          </w:tcPr>
          <w:p w14:paraId="67F73815" w14:textId="77777777" w:rsidR="00584912" w:rsidRPr="00D62B6E" w:rsidRDefault="00584912" w:rsidP="00584912">
            <w:pPr>
              <w:spacing w:after="0"/>
              <w:rPr>
                <w:sz w:val="22"/>
                <w:szCs w:val="22"/>
              </w:rPr>
            </w:pPr>
            <w:proofErr w:type="spellStart"/>
            <w:r w:rsidRPr="00D62B6E">
              <w:rPr>
                <w:sz w:val="22"/>
                <w:szCs w:val="22"/>
              </w:rPr>
              <w:t>Cateringové</w:t>
            </w:r>
            <w:proofErr w:type="spellEnd"/>
            <w:r w:rsidRPr="00D62B6E">
              <w:rPr>
                <w:sz w:val="22"/>
                <w:szCs w:val="22"/>
              </w:rPr>
              <w:t xml:space="preserve"> služby</w:t>
            </w:r>
          </w:p>
        </w:tc>
        <w:tc>
          <w:tcPr>
            <w:tcW w:w="1559" w:type="dxa"/>
            <w:tcBorders>
              <w:top w:val="single" w:sz="4" w:space="0" w:color="auto"/>
              <w:left w:val="single" w:sz="4" w:space="0" w:color="auto"/>
              <w:bottom w:val="single" w:sz="4" w:space="0" w:color="auto"/>
              <w:right w:val="single" w:sz="4" w:space="0" w:color="auto"/>
            </w:tcBorders>
          </w:tcPr>
          <w:p w14:paraId="122F5AEB" w14:textId="77777777" w:rsidR="00584912" w:rsidRPr="00D62B6E" w:rsidRDefault="00584912" w:rsidP="00584912">
            <w:pPr>
              <w:spacing w:after="0"/>
              <w:rPr>
                <w:sz w:val="22"/>
                <w:szCs w:val="22"/>
              </w:rPr>
            </w:pPr>
          </w:p>
        </w:tc>
        <w:tc>
          <w:tcPr>
            <w:tcW w:w="2263" w:type="dxa"/>
            <w:tcBorders>
              <w:top w:val="single" w:sz="4" w:space="0" w:color="auto"/>
              <w:left w:val="single" w:sz="4" w:space="0" w:color="auto"/>
              <w:bottom w:val="single" w:sz="4" w:space="0" w:color="auto"/>
              <w:right w:val="single" w:sz="4" w:space="0" w:color="auto"/>
            </w:tcBorders>
          </w:tcPr>
          <w:p w14:paraId="3DBFA251" w14:textId="77777777" w:rsidR="00584912" w:rsidRPr="00D62B6E" w:rsidRDefault="00584912" w:rsidP="00584912">
            <w:pPr>
              <w:spacing w:after="0"/>
              <w:rPr>
                <w:sz w:val="22"/>
                <w:szCs w:val="22"/>
              </w:rPr>
            </w:pPr>
          </w:p>
        </w:tc>
      </w:tr>
      <w:tr w:rsidR="00584912" w:rsidRPr="00D62B6E" w14:paraId="59807F02"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7D0E1A45" w14:textId="77777777" w:rsidR="00584912" w:rsidRPr="00D62B6E" w:rsidRDefault="00584912" w:rsidP="00584912">
            <w:pPr>
              <w:spacing w:after="0"/>
              <w:rPr>
                <w:sz w:val="22"/>
                <w:szCs w:val="22"/>
              </w:rPr>
            </w:pPr>
            <w:r w:rsidRPr="00D62B6E">
              <w:rPr>
                <w:sz w:val="22"/>
                <w:szCs w:val="22"/>
              </w:rPr>
              <w:t>Typ jedla</w:t>
            </w:r>
          </w:p>
        </w:tc>
        <w:tc>
          <w:tcPr>
            <w:tcW w:w="1843" w:type="dxa"/>
            <w:tcBorders>
              <w:top w:val="single" w:sz="4" w:space="0" w:color="auto"/>
              <w:left w:val="single" w:sz="4" w:space="0" w:color="auto"/>
              <w:bottom w:val="single" w:sz="4" w:space="0" w:color="auto"/>
              <w:right w:val="single" w:sz="4" w:space="0" w:color="auto"/>
            </w:tcBorders>
            <w:hideMark/>
          </w:tcPr>
          <w:p w14:paraId="2112B2CB" w14:textId="77777777" w:rsidR="00584912" w:rsidRPr="00D62B6E" w:rsidRDefault="00584912" w:rsidP="00584912">
            <w:pPr>
              <w:spacing w:after="0"/>
              <w:rPr>
                <w:sz w:val="22"/>
                <w:szCs w:val="22"/>
              </w:rPr>
            </w:pPr>
            <w:r w:rsidRPr="00D62B6E">
              <w:rPr>
                <w:sz w:val="22"/>
                <w:szCs w:val="22"/>
              </w:rPr>
              <w:t>Počet osôb, ktorým bolo vydané jedlo</w:t>
            </w:r>
          </w:p>
        </w:tc>
        <w:tc>
          <w:tcPr>
            <w:tcW w:w="1559" w:type="dxa"/>
            <w:tcBorders>
              <w:top w:val="single" w:sz="4" w:space="0" w:color="auto"/>
              <w:left w:val="single" w:sz="4" w:space="0" w:color="auto"/>
              <w:bottom w:val="single" w:sz="4" w:space="0" w:color="auto"/>
              <w:right w:val="single" w:sz="4" w:space="0" w:color="auto"/>
            </w:tcBorders>
            <w:hideMark/>
          </w:tcPr>
          <w:p w14:paraId="6561D49C" w14:textId="77777777" w:rsidR="00584912" w:rsidRPr="00D62B6E" w:rsidRDefault="00584912" w:rsidP="00584912">
            <w:pPr>
              <w:spacing w:after="0"/>
              <w:rPr>
                <w:sz w:val="22"/>
                <w:szCs w:val="22"/>
              </w:rPr>
            </w:pPr>
            <w:r w:rsidRPr="00D62B6E">
              <w:rPr>
                <w:sz w:val="22"/>
                <w:szCs w:val="22"/>
              </w:rPr>
              <w:t>Cena za jedlo</w:t>
            </w:r>
          </w:p>
        </w:tc>
        <w:tc>
          <w:tcPr>
            <w:tcW w:w="2263" w:type="dxa"/>
            <w:tcBorders>
              <w:top w:val="single" w:sz="4" w:space="0" w:color="auto"/>
              <w:left w:val="single" w:sz="4" w:space="0" w:color="auto"/>
              <w:bottom w:val="single" w:sz="4" w:space="0" w:color="auto"/>
              <w:right w:val="single" w:sz="4" w:space="0" w:color="auto"/>
            </w:tcBorders>
            <w:hideMark/>
          </w:tcPr>
          <w:p w14:paraId="75264DB8" w14:textId="77777777" w:rsidR="00584912" w:rsidRPr="00D62B6E" w:rsidRDefault="00584912" w:rsidP="00584912">
            <w:pPr>
              <w:spacing w:after="0"/>
              <w:rPr>
                <w:sz w:val="22"/>
                <w:szCs w:val="22"/>
              </w:rPr>
            </w:pPr>
            <w:r w:rsidRPr="00D62B6E">
              <w:rPr>
                <w:sz w:val="22"/>
                <w:szCs w:val="22"/>
              </w:rPr>
              <w:t>Spolu</w:t>
            </w:r>
          </w:p>
        </w:tc>
      </w:tr>
      <w:tr w:rsidR="00584912" w:rsidRPr="00D62B6E" w14:paraId="2D7DC9C4"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3195509C" w14:textId="77777777" w:rsidR="00584912" w:rsidRPr="00D62B6E" w:rsidRDefault="00584912" w:rsidP="00584912">
            <w:pPr>
              <w:spacing w:after="0"/>
              <w:rPr>
                <w:sz w:val="22"/>
                <w:szCs w:val="22"/>
              </w:rPr>
            </w:pPr>
            <w:r w:rsidRPr="00D62B6E">
              <w:rPr>
                <w:sz w:val="22"/>
                <w:szCs w:val="22"/>
              </w:rPr>
              <w:t>napr. obed1, obed2, večera1 a pod.</w:t>
            </w:r>
          </w:p>
        </w:tc>
        <w:tc>
          <w:tcPr>
            <w:tcW w:w="1843" w:type="dxa"/>
            <w:tcBorders>
              <w:top w:val="single" w:sz="4" w:space="0" w:color="auto"/>
              <w:left w:val="single" w:sz="4" w:space="0" w:color="auto"/>
              <w:bottom w:val="single" w:sz="4" w:space="0" w:color="auto"/>
              <w:right w:val="single" w:sz="4" w:space="0" w:color="auto"/>
            </w:tcBorders>
          </w:tcPr>
          <w:p w14:paraId="48424531" w14:textId="77777777" w:rsidR="00584912" w:rsidRPr="00D62B6E" w:rsidRDefault="00584912" w:rsidP="00584912">
            <w:pPr>
              <w:spacing w:after="0"/>
              <w:rPr>
                <w:sz w:val="22"/>
                <w:szCs w:val="22"/>
              </w:rPr>
            </w:pPr>
          </w:p>
        </w:tc>
        <w:tc>
          <w:tcPr>
            <w:tcW w:w="1559" w:type="dxa"/>
            <w:tcBorders>
              <w:top w:val="single" w:sz="4" w:space="0" w:color="auto"/>
              <w:left w:val="single" w:sz="4" w:space="0" w:color="auto"/>
              <w:bottom w:val="single" w:sz="4" w:space="0" w:color="auto"/>
              <w:right w:val="single" w:sz="4" w:space="0" w:color="auto"/>
            </w:tcBorders>
          </w:tcPr>
          <w:p w14:paraId="31653E72" w14:textId="77777777" w:rsidR="00584912" w:rsidRPr="00D62B6E" w:rsidRDefault="00584912" w:rsidP="00584912">
            <w:pPr>
              <w:spacing w:after="0"/>
              <w:rPr>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1419667F"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51616D2A" w14:textId="77777777" w:rsidTr="00584912">
        <w:tc>
          <w:tcPr>
            <w:tcW w:w="3397" w:type="dxa"/>
            <w:tcBorders>
              <w:top w:val="single" w:sz="4" w:space="0" w:color="auto"/>
              <w:left w:val="single" w:sz="4" w:space="0" w:color="auto"/>
              <w:bottom w:val="single" w:sz="4" w:space="0" w:color="auto"/>
              <w:right w:val="single" w:sz="4" w:space="0" w:color="auto"/>
            </w:tcBorders>
            <w:hideMark/>
          </w:tcPr>
          <w:p w14:paraId="4DB21D73" w14:textId="77777777" w:rsidR="00584912" w:rsidRPr="00D62B6E" w:rsidRDefault="00584912" w:rsidP="00584912">
            <w:pPr>
              <w:spacing w:after="0"/>
              <w:rPr>
                <w:sz w:val="22"/>
                <w:szCs w:val="22"/>
              </w:rPr>
            </w:pPr>
            <w:r w:rsidRPr="00D62B6E">
              <w:rPr>
                <w:sz w:val="22"/>
                <w:szCs w:val="22"/>
              </w:rPr>
              <w:t>príp. ďalšie služby s tým spojené</w:t>
            </w:r>
          </w:p>
        </w:tc>
        <w:tc>
          <w:tcPr>
            <w:tcW w:w="1843" w:type="dxa"/>
            <w:tcBorders>
              <w:top w:val="single" w:sz="4" w:space="0" w:color="auto"/>
              <w:left w:val="single" w:sz="4" w:space="0" w:color="auto"/>
              <w:bottom w:val="single" w:sz="4" w:space="0" w:color="auto"/>
              <w:right w:val="single" w:sz="4" w:space="0" w:color="auto"/>
            </w:tcBorders>
          </w:tcPr>
          <w:p w14:paraId="452095ED" w14:textId="77777777" w:rsidR="00584912" w:rsidRPr="00D62B6E" w:rsidRDefault="00584912" w:rsidP="00584912">
            <w:pPr>
              <w:spacing w:after="0"/>
              <w:rPr>
                <w:sz w:val="22"/>
                <w:szCs w:val="22"/>
              </w:rPr>
            </w:pPr>
          </w:p>
        </w:tc>
        <w:tc>
          <w:tcPr>
            <w:tcW w:w="1559" w:type="dxa"/>
            <w:tcBorders>
              <w:top w:val="single" w:sz="4" w:space="0" w:color="auto"/>
              <w:left w:val="single" w:sz="4" w:space="0" w:color="auto"/>
              <w:bottom w:val="single" w:sz="4" w:space="0" w:color="auto"/>
              <w:right w:val="single" w:sz="4" w:space="0" w:color="auto"/>
            </w:tcBorders>
          </w:tcPr>
          <w:p w14:paraId="0E247413" w14:textId="77777777" w:rsidR="00584912" w:rsidRPr="00D62B6E" w:rsidRDefault="00584912" w:rsidP="00584912">
            <w:pPr>
              <w:spacing w:after="0"/>
              <w:rPr>
                <w:sz w:val="22"/>
                <w:szCs w:val="22"/>
              </w:rPr>
            </w:pPr>
          </w:p>
        </w:tc>
        <w:tc>
          <w:tcPr>
            <w:tcW w:w="2263" w:type="dxa"/>
            <w:tcBorders>
              <w:top w:val="single" w:sz="4" w:space="0" w:color="auto"/>
              <w:left w:val="single" w:sz="4" w:space="0" w:color="auto"/>
              <w:bottom w:val="single" w:sz="4" w:space="0" w:color="auto"/>
              <w:right w:val="single" w:sz="4" w:space="0" w:color="auto"/>
            </w:tcBorders>
            <w:hideMark/>
          </w:tcPr>
          <w:p w14:paraId="2785C19D"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7791D3C1" w14:textId="77777777" w:rsidTr="00584912">
        <w:tc>
          <w:tcPr>
            <w:tcW w:w="6799" w:type="dxa"/>
            <w:gridSpan w:val="3"/>
            <w:tcBorders>
              <w:top w:val="single" w:sz="4" w:space="0" w:color="auto"/>
              <w:left w:val="single" w:sz="4" w:space="0" w:color="auto"/>
              <w:bottom w:val="single" w:sz="4" w:space="0" w:color="auto"/>
              <w:right w:val="single" w:sz="4" w:space="0" w:color="auto"/>
            </w:tcBorders>
            <w:hideMark/>
          </w:tcPr>
          <w:p w14:paraId="21A5C8E4" w14:textId="77777777" w:rsidR="00584912" w:rsidRPr="00D62B6E" w:rsidRDefault="00584912" w:rsidP="00584912">
            <w:pPr>
              <w:spacing w:after="0"/>
              <w:rPr>
                <w:sz w:val="22"/>
                <w:szCs w:val="22"/>
              </w:rPr>
            </w:pPr>
            <w:proofErr w:type="spellStart"/>
            <w:r w:rsidRPr="00D62B6E">
              <w:rPr>
                <w:sz w:val="22"/>
                <w:szCs w:val="22"/>
              </w:rPr>
              <w:t>Cateringové</w:t>
            </w:r>
            <w:proofErr w:type="spellEnd"/>
            <w:r w:rsidRPr="00D62B6E">
              <w:rPr>
                <w:sz w:val="22"/>
                <w:szCs w:val="22"/>
              </w:rPr>
              <w:t xml:space="preserve"> služby spolu</w:t>
            </w:r>
          </w:p>
        </w:tc>
        <w:tc>
          <w:tcPr>
            <w:tcW w:w="2263" w:type="dxa"/>
            <w:tcBorders>
              <w:top w:val="single" w:sz="4" w:space="0" w:color="auto"/>
              <w:left w:val="single" w:sz="4" w:space="0" w:color="auto"/>
              <w:bottom w:val="single" w:sz="4" w:space="0" w:color="auto"/>
              <w:right w:val="single" w:sz="4" w:space="0" w:color="auto"/>
            </w:tcBorders>
            <w:hideMark/>
          </w:tcPr>
          <w:p w14:paraId="70188421" w14:textId="77777777" w:rsidR="00584912" w:rsidRPr="00D62B6E" w:rsidRDefault="00584912" w:rsidP="00584912">
            <w:pPr>
              <w:spacing w:after="0"/>
              <w:jc w:val="right"/>
              <w:rPr>
                <w:sz w:val="22"/>
                <w:szCs w:val="22"/>
              </w:rPr>
            </w:pPr>
            <w:r w:rsidRPr="00D62B6E">
              <w:rPr>
                <w:sz w:val="22"/>
                <w:szCs w:val="22"/>
              </w:rPr>
              <w:t>€</w:t>
            </w:r>
          </w:p>
        </w:tc>
      </w:tr>
    </w:tbl>
    <w:p w14:paraId="3075975D" w14:textId="77777777" w:rsidR="00584912" w:rsidRPr="00D62B6E" w:rsidRDefault="00584912" w:rsidP="00584912">
      <w:pPr>
        <w:spacing w:after="0"/>
        <w:rPr>
          <w:rFonts w:eastAsia="Calibri"/>
          <w:b/>
          <w:sz w:val="22"/>
          <w:szCs w:val="22"/>
        </w:rPr>
      </w:pPr>
    </w:p>
    <w:p w14:paraId="2A3C9531" w14:textId="77777777" w:rsidR="00584912" w:rsidRPr="00D62B6E" w:rsidRDefault="00584912" w:rsidP="00584912">
      <w:pPr>
        <w:numPr>
          <w:ilvl w:val="0"/>
          <w:numId w:val="7"/>
        </w:numPr>
        <w:spacing w:after="0" w:line="276" w:lineRule="auto"/>
        <w:contextualSpacing/>
        <w:rPr>
          <w:rFonts w:eastAsia="Calibri"/>
          <w:b/>
          <w:sz w:val="22"/>
          <w:szCs w:val="22"/>
        </w:rPr>
      </w:pPr>
      <w:r w:rsidRPr="00D62B6E">
        <w:rPr>
          <w:rFonts w:eastAsia="Calibri"/>
          <w:b/>
          <w:sz w:val="22"/>
          <w:szCs w:val="22"/>
        </w:rPr>
        <w:lastRenderedPageBreak/>
        <w:t xml:space="preserve">spotrebný materiál na súťaži </w:t>
      </w:r>
      <w:r w:rsidRPr="00D62B6E">
        <w:rPr>
          <w:rFonts w:eastAsia="Calibri"/>
          <w:sz w:val="22"/>
          <w:szCs w:val="22"/>
        </w:rPr>
        <w:t>(uveďte popis položky a jej výšku)</w:t>
      </w:r>
    </w:p>
    <w:p w14:paraId="71343A6F" w14:textId="77777777" w:rsidR="00584912" w:rsidRPr="00D62B6E" w:rsidRDefault="00584912" w:rsidP="00584912">
      <w:pPr>
        <w:spacing w:after="0"/>
        <w:rPr>
          <w:rFonts w:eastAsia="Calibri"/>
          <w:b/>
          <w:sz w:val="22"/>
          <w:szCs w:val="22"/>
        </w:rPr>
      </w:pPr>
    </w:p>
    <w:p w14:paraId="7BB2B905" w14:textId="77777777" w:rsidR="00584912" w:rsidRPr="00D62B6E" w:rsidRDefault="00584912" w:rsidP="00584912">
      <w:pPr>
        <w:spacing w:after="0"/>
        <w:rPr>
          <w:rFonts w:eastAsia="Calibri"/>
          <w:b/>
          <w:sz w:val="22"/>
          <w:szCs w:val="22"/>
        </w:rPr>
      </w:pPr>
    </w:p>
    <w:tbl>
      <w:tblPr>
        <w:tblStyle w:val="Mriekatabuky2"/>
        <w:tblW w:w="0" w:type="auto"/>
        <w:tblInd w:w="0" w:type="dxa"/>
        <w:tblLook w:val="04A0" w:firstRow="1" w:lastRow="0" w:firstColumn="1" w:lastColumn="0" w:noHBand="0" w:noVBand="1"/>
      </w:tblPr>
      <w:tblGrid>
        <w:gridCol w:w="6797"/>
        <w:gridCol w:w="2263"/>
      </w:tblGrid>
      <w:tr w:rsidR="00584912" w:rsidRPr="00D62B6E" w14:paraId="3125502A"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1270E909" w14:textId="77777777" w:rsidR="00584912" w:rsidRPr="00D62B6E" w:rsidRDefault="00584912" w:rsidP="00584912">
            <w:pPr>
              <w:spacing w:after="0"/>
              <w:rPr>
                <w:b/>
                <w:sz w:val="22"/>
                <w:szCs w:val="22"/>
              </w:rPr>
            </w:pPr>
            <w:r w:rsidRPr="00D62B6E">
              <w:rPr>
                <w:b/>
                <w:sz w:val="22"/>
                <w:szCs w:val="22"/>
              </w:rPr>
              <w:t>Skutočne čerpaný rozpočet</w:t>
            </w:r>
          </w:p>
        </w:tc>
        <w:tc>
          <w:tcPr>
            <w:tcW w:w="2263" w:type="dxa"/>
            <w:tcBorders>
              <w:top w:val="single" w:sz="4" w:space="0" w:color="auto"/>
              <w:left w:val="single" w:sz="4" w:space="0" w:color="auto"/>
              <w:bottom w:val="single" w:sz="4" w:space="0" w:color="auto"/>
              <w:right w:val="single" w:sz="4" w:space="0" w:color="auto"/>
            </w:tcBorders>
            <w:hideMark/>
          </w:tcPr>
          <w:p w14:paraId="10A8A742" w14:textId="77777777" w:rsidR="00584912" w:rsidRPr="00D62B6E" w:rsidRDefault="00584912" w:rsidP="00584912">
            <w:pPr>
              <w:spacing w:after="0"/>
              <w:rPr>
                <w:sz w:val="22"/>
                <w:szCs w:val="22"/>
              </w:rPr>
            </w:pPr>
            <w:r w:rsidRPr="00D62B6E">
              <w:rPr>
                <w:sz w:val="22"/>
                <w:szCs w:val="22"/>
              </w:rPr>
              <w:t>Spolu</w:t>
            </w:r>
          </w:p>
        </w:tc>
      </w:tr>
      <w:tr w:rsidR="00584912" w:rsidRPr="00D62B6E" w14:paraId="78FB7CF8"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7F813624" w14:textId="77777777" w:rsidR="00584912" w:rsidRPr="00D62B6E" w:rsidRDefault="00584912" w:rsidP="00584912">
            <w:pPr>
              <w:numPr>
                <w:ilvl w:val="0"/>
                <w:numId w:val="9"/>
              </w:numPr>
              <w:spacing w:after="0" w:line="276" w:lineRule="auto"/>
              <w:contextualSpacing/>
              <w:rPr>
                <w:sz w:val="22"/>
                <w:szCs w:val="22"/>
              </w:rPr>
            </w:pPr>
            <w:r w:rsidRPr="00D62B6E">
              <w:rPr>
                <w:bCs/>
                <w:sz w:val="22"/>
                <w:szCs w:val="22"/>
              </w:rPr>
              <w:t>Odmeny pre porotcov (EK: 614 a 620, resp. 637027)</w:t>
            </w:r>
          </w:p>
        </w:tc>
        <w:tc>
          <w:tcPr>
            <w:tcW w:w="2263" w:type="dxa"/>
            <w:tcBorders>
              <w:top w:val="single" w:sz="4" w:space="0" w:color="auto"/>
              <w:left w:val="single" w:sz="4" w:space="0" w:color="auto"/>
              <w:bottom w:val="single" w:sz="4" w:space="0" w:color="auto"/>
              <w:right w:val="single" w:sz="4" w:space="0" w:color="auto"/>
            </w:tcBorders>
            <w:hideMark/>
          </w:tcPr>
          <w:p w14:paraId="1B070FF2"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3093E19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62F62FED" w14:textId="77777777" w:rsidR="00584912" w:rsidRPr="00D62B6E" w:rsidRDefault="00584912" w:rsidP="00584912">
            <w:pPr>
              <w:numPr>
                <w:ilvl w:val="0"/>
                <w:numId w:val="9"/>
              </w:numPr>
              <w:spacing w:after="0" w:line="276" w:lineRule="auto"/>
              <w:contextualSpacing/>
              <w:rPr>
                <w:sz w:val="22"/>
                <w:szCs w:val="22"/>
              </w:rPr>
            </w:pPr>
            <w:r w:rsidRPr="00D62B6E">
              <w:rPr>
                <w:bCs/>
                <w:sz w:val="22"/>
                <w:szCs w:val="22"/>
              </w:rPr>
              <w:t>Ubytovanie pre študentov a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19997E6D"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0221810F"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3441DDA2" w14:textId="77777777" w:rsidR="00584912" w:rsidRPr="00D62B6E" w:rsidRDefault="00584912" w:rsidP="00584912">
            <w:pPr>
              <w:numPr>
                <w:ilvl w:val="0"/>
                <w:numId w:val="9"/>
              </w:numPr>
              <w:spacing w:after="0" w:line="276" w:lineRule="auto"/>
              <w:contextualSpacing/>
              <w:rPr>
                <w:sz w:val="22"/>
                <w:szCs w:val="22"/>
              </w:rPr>
            </w:pPr>
            <w:r w:rsidRPr="00D62B6E">
              <w:rPr>
                <w:bCs/>
                <w:sz w:val="22"/>
                <w:szCs w:val="22"/>
              </w:rPr>
              <w:t>Cestovné náhrady pre porotcov (EK: 631, resp. 637007)</w:t>
            </w:r>
          </w:p>
        </w:tc>
        <w:tc>
          <w:tcPr>
            <w:tcW w:w="2263" w:type="dxa"/>
            <w:tcBorders>
              <w:top w:val="single" w:sz="4" w:space="0" w:color="auto"/>
              <w:left w:val="single" w:sz="4" w:space="0" w:color="auto"/>
              <w:bottom w:val="single" w:sz="4" w:space="0" w:color="auto"/>
              <w:right w:val="single" w:sz="4" w:space="0" w:color="auto"/>
            </w:tcBorders>
            <w:hideMark/>
          </w:tcPr>
          <w:p w14:paraId="5DE054C9"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7C662E40"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5A60CE5A" w14:textId="77777777" w:rsidR="00584912" w:rsidRPr="00D62B6E" w:rsidRDefault="00584912" w:rsidP="00584912">
            <w:pPr>
              <w:numPr>
                <w:ilvl w:val="0"/>
                <w:numId w:val="9"/>
              </w:numPr>
              <w:spacing w:after="0" w:line="276" w:lineRule="auto"/>
              <w:contextualSpacing/>
              <w:rPr>
                <w:bCs/>
                <w:sz w:val="22"/>
                <w:szCs w:val="22"/>
              </w:rPr>
            </w:pPr>
            <w:proofErr w:type="spellStart"/>
            <w:r w:rsidRPr="00D62B6E">
              <w:rPr>
                <w:bCs/>
                <w:sz w:val="22"/>
                <w:szCs w:val="22"/>
              </w:rPr>
              <w:t>Cateringové</w:t>
            </w:r>
            <w:proofErr w:type="spellEnd"/>
            <w:r w:rsidRPr="00D62B6E">
              <w:rPr>
                <w:bCs/>
                <w:sz w:val="22"/>
                <w:szCs w:val="22"/>
              </w:rPr>
              <w:t xml:space="preserve"> služby (EK: 637036, resp. 633016, 637001)</w:t>
            </w:r>
          </w:p>
        </w:tc>
        <w:tc>
          <w:tcPr>
            <w:tcW w:w="2263" w:type="dxa"/>
            <w:tcBorders>
              <w:top w:val="single" w:sz="4" w:space="0" w:color="auto"/>
              <w:left w:val="single" w:sz="4" w:space="0" w:color="auto"/>
              <w:bottom w:val="single" w:sz="4" w:space="0" w:color="auto"/>
              <w:right w:val="single" w:sz="4" w:space="0" w:color="auto"/>
            </w:tcBorders>
            <w:hideMark/>
          </w:tcPr>
          <w:p w14:paraId="4ED92B7D"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25EAF072"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77095744" w14:textId="77777777" w:rsidR="00584912" w:rsidRPr="00D62B6E" w:rsidRDefault="00584912" w:rsidP="00584912">
            <w:pPr>
              <w:numPr>
                <w:ilvl w:val="0"/>
                <w:numId w:val="9"/>
              </w:numPr>
              <w:spacing w:after="0" w:line="276" w:lineRule="auto"/>
              <w:contextualSpacing/>
              <w:rPr>
                <w:bCs/>
                <w:sz w:val="22"/>
                <w:szCs w:val="22"/>
              </w:rPr>
            </w:pPr>
            <w:r w:rsidRPr="00D62B6E">
              <w:rPr>
                <w:bCs/>
                <w:sz w:val="22"/>
                <w:szCs w:val="22"/>
              </w:rPr>
              <w:t>Spotrebný materiál na súťaži (EK: 633)</w:t>
            </w:r>
          </w:p>
        </w:tc>
        <w:tc>
          <w:tcPr>
            <w:tcW w:w="2263" w:type="dxa"/>
            <w:tcBorders>
              <w:top w:val="single" w:sz="4" w:space="0" w:color="auto"/>
              <w:left w:val="single" w:sz="4" w:space="0" w:color="auto"/>
              <w:bottom w:val="single" w:sz="4" w:space="0" w:color="auto"/>
              <w:right w:val="single" w:sz="4" w:space="0" w:color="auto"/>
            </w:tcBorders>
            <w:hideMark/>
          </w:tcPr>
          <w:p w14:paraId="3C65BC05"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1B94151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41171D15" w14:textId="77777777" w:rsidR="00584912" w:rsidRPr="00D62B6E" w:rsidRDefault="00584912" w:rsidP="00584912">
            <w:pPr>
              <w:numPr>
                <w:ilvl w:val="0"/>
                <w:numId w:val="9"/>
              </w:numPr>
              <w:spacing w:after="0" w:line="276" w:lineRule="auto"/>
              <w:contextualSpacing/>
              <w:rPr>
                <w:bCs/>
                <w:sz w:val="22"/>
                <w:szCs w:val="22"/>
              </w:rPr>
            </w:pPr>
            <w:r w:rsidRPr="00D62B6E">
              <w:rPr>
                <w:bCs/>
                <w:sz w:val="22"/>
                <w:szCs w:val="22"/>
              </w:rPr>
              <w:t>Paušálne výdavky (EK: 600)</w:t>
            </w:r>
          </w:p>
        </w:tc>
        <w:tc>
          <w:tcPr>
            <w:tcW w:w="2263" w:type="dxa"/>
            <w:tcBorders>
              <w:top w:val="single" w:sz="4" w:space="0" w:color="auto"/>
              <w:left w:val="single" w:sz="4" w:space="0" w:color="auto"/>
              <w:bottom w:val="single" w:sz="4" w:space="0" w:color="auto"/>
              <w:right w:val="single" w:sz="4" w:space="0" w:color="auto"/>
            </w:tcBorders>
            <w:hideMark/>
          </w:tcPr>
          <w:p w14:paraId="2EC37609" w14:textId="77777777" w:rsidR="00584912" w:rsidRPr="00D62B6E" w:rsidRDefault="00584912" w:rsidP="00584912">
            <w:pPr>
              <w:spacing w:after="0"/>
              <w:jc w:val="right"/>
              <w:rPr>
                <w:sz w:val="22"/>
                <w:szCs w:val="22"/>
              </w:rPr>
            </w:pPr>
            <w:r w:rsidRPr="00D62B6E">
              <w:rPr>
                <w:sz w:val="22"/>
                <w:szCs w:val="22"/>
              </w:rPr>
              <w:t>€</w:t>
            </w:r>
          </w:p>
        </w:tc>
      </w:tr>
      <w:tr w:rsidR="00584912" w:rsidRPr="00D62B6E" w14:paraId="26500BE5" w14:textId="77777777" w:rsidTr="00584912">
        <w:tc>
          <w:tcPr>
            <w:tcW w:w="6799" w:type="dxa"/>
            <w:tcBorders>
              <w:top w:val="single" w:sz="4" w:space="0" w:color="auto"/>
              <w:left w:val="single" w:sz="4" w:space="0" w:color="auto"/>
              <w:bottom w:val="single" w:sz="4" w:space="0" w:color="auto"/>
              <w:right w:val="single" w:sz="4" w:space="0" w:color="auto"/>
            </w:tcBorders>
            <w:hideMark/>
          </w:tcPr>
          <w:p w14:paraId="1AF989FE" w14:textId="77777777" w:rsidR="00584912" w:rsidRPr="00D62B6E" w:rsidRDefault="00584912" w:rsidP="00584912">
            <w:pPr>
              <w:spacing w:after="0"/>
              <w:rPr>
                <w:bCs/>
                <w:sz w:val="22"/>
                <w:szCs w:val="22"/>
              </w:rPr>
            </w:pPr>
            <w:r w:rsidRPr="00D62B6E">
              <w:rPr>
                <w:bCs/>
                <w:sz w:val="22"/>
                <w:szCs w:val="22"/>
              </w:rPr>
              <w:t>Spolu</w:t>
            </w:r>
          </w:p>
        </w:tc>
        <w:tc>
          <w:tcPr>
            <w:tcW w:w="2263" w:type="dxa"/>
            <w:tcBorders>
              <w:top w:val="single" w:sz="4" w:space="0" w:color="auto"/>
              <w:left w:val="single" w:sz="4" w:space="0" w:color="auto"/>
              <w:bottom w:val="single" w:sz="4" w:space="0" w:color="auto"/>
              <w:right w:val="single" w:sz="4" w:space="0" w:color="auto"/>
            </w:tcBorders>
            <w:hideMark/>
          </w:tcPr>
          <w:p w14:paraId="722F9410" w14:textId="77777777" w:rsidR="00584912" w:rsidRPr="00D62B6E" w:rsidRDefault="00584912" w:rsidP="00584912">
            <w:pPr>
              <w:spacing w:after="0"/>
              <w:jc w:val="right"/>
              <w:rPr>
                <w:sz w:val="22"/>
                <w:szCs w:val="22"/>
              </w:rPr>
            </w:pPr>
            <w:r w:rsidRPr="00D62B6E">
              <w:rPr>
                <w:sz w:val="22"/>
                <w:szCs w:val="22"/>
              </w:rPr>
              <w:t>€</w:t>
            </w:r>
          </w:p>
        </w:tc>
      </w:tr>
    </w:tbl>
    <w:p w14:paraId="67E52130" w14:textId="77777777" w:rsidR="00584912" w:rsidRPr="00D62B6E" w:rsidRDefault="00584912" w:rsidP="00584912">
      <w:pPr>
        <w:spacing w:after="0"/>
        <w:rPr>
          <w:rFonts w:eastAsia="Calibri"/>
          <w:b/>
          <w:sz w:val="22"/>
          <w:szCs w:val="22"/>
        </w:rPr>
      </w:pPr>
    </w:p>
    <w:p w14:paraId="5C3715D6" w14:textId="77777777" w:rsidR="00584912" w:rsidRPr="00D62B6E" w:rsidRDefault="00584912" w:rsidP="00584912">
      <w:pPr>
        <w:spacing w:after="0"/>
        <w:rPr>
          <w:rFonts w:eastAsia="Calibri"/>
          <w:sz w:val="22"/>
          <w:szCs w:val="22"/>
        </w:rPr>
      </w:pPr>
      <w:r w:rsidRPr="00D62B6E">
        <w:rPr>
          <w:rFonts w:eastAsia="Calibri"/>
          <w:sz w:val="22"/>
          <w:szCs w:val="22"/>
        </w:rPr>
        <w:t>Kontaktné údaje na osobu zodpovednú za organizáciu ŠVOČ:</w:t>
      </w:r>
    </w:p>
    <w:p w14:paraId="484DA60F" w14:textId="77777777" w:rsidR="00584912" w:rsidRPr="00D62B6E" w:rsidRDefault="00584912" w:rsidP="00584912">
      <w:pPr>
        <w:spacing w:after="0"/>
        <w:rPr>
          <w:rFonts w:eastAsia="Calibri"/>
          <w:sz w:val="22"/>
          <w:szCs w:val="22"/>
        </w:rPr>
      </w:pPr>
      <w:r w:rsidRPr="00D62B6E">
        <w:rPr>
          <w:rFonts w:eastAsia="Calibri"/>
          <w:sz w:val="22"/>
          <w:szCs w:val="22"/>
        </w:rPr>
        <w:t>Meno a priezvisko:</w:t>
      </w:r>
    </w:p>
    <w:p w14:paraId="65E855D4" w14:textId="77777777" w:rsidR="00584912" w:rsidRPr="00D62B6E" w:rsidRDefault="00584912" w:rsidP="00584912">
      <w:pPr>
        <w:spacing w:after="0"/>
        <w:rPr>
          <w:rFonts w:eastAsia="Calibri"/>
          <w:sz w:val="22"/>
          <w:szCs w:val="22"/>
        </w:rPr>
      </w:pPr>
      <w:r w:rsidRPr="00D62B6E">
        <w:rPr>
          <w:rFonts w:eastAsia="Calibri"/>
          <w:sz w:val="22"/>
          <w:szCs w:val="22"/>
        </w:rPr>
        <w:t>E-mail:</w:t>
      </w:r>
    </w:p>
    <w:p w14:paraId="1D3191B1" w14:textId="77777777" w:rsidR="00584912" w:rsidRPr="00D62B6E" w:rsidRDefault="00584912" w:rsidP="00584912">
      <w:pPr>
        <w:spacing w:after="0"/>
        <w:rPr>
          <w:rFonts w:eastAsia="Calibri"/>
          <w:sz w:val="22"/>
          <w:szCs w:val="22"/>
        </w:rPr>
      </w:pPr>
      <w:r w:rsidRPr="00D62B6E">
        <w:rPr>
          <w:rFonts w:eastAsia="Calibri"/>
          <w:sz w:val="22"/>
          <w:szCs w:val="22"/>
        </w:rPr>
        <w:t>Telefonický kontakt:</w:t>
      </w:r>
    </w:p>
    <w:p w14:paraId="11AEE774" w14:textId="77777777" w:rsidR="00584912" w:rsidRPr="00D62B6E" w:rsidRDefault="00584912" w:rsidP="00584912">
      <w:pPr>
        <w:spacing w:after="0"/>
        <w:rPr>
          <w:rFonts w:eastAsia="Calibri"/>
          <w:sz w:val="22"/>
          <w:szCs w:val="22"/>
        </w:rPr>
      </w:pPr>
    </w:p>
    <w:p w14:paraId="7DF210CC" w14:textId="77777777" w:rsidR="00584912" w:rsidRPr="00D62B6E" w:rsidRDefault="00584912" w:rsidP="00584912">
      <w:pPr>
        <w:spacing w:after="0"/>
        <w:rPr>
          <w:rFonts w:eastAsia="Calibri"/>
          <w:sz w:val="22"/>
          <w:szCs w:val="22"/>
        </w:rPr>
      </w:pPr>
      <w:r w:rsidRPr="00D62B6E">
        <w:rPr>
          <w:rFonts w:eastAsia="Calibri"/>
          <w:sz w:val="22"/>
          <w:szCs w:val="22"/>
        </w:rPr>
        <w:t>V ....................... dňa .....................</w:t>
      </w:r>
    </w:p>
    <w:p w14:paraId="4A7B6323" w14:textId="77777777" w:rsidR="00584912" w:rsidRPr="00D62B6E" w:rsidRDefault="00584912" w:rsidP="00584912">
      <w:pPr>
        <w:spacing w:after="0"/>
        <w:rPr>
          <w:rFonts w:eastAsia="Calibri"/>
          <w:sz w:val="22"/>
          <w:szCs w:val="22"/>
        </w:rPr>
      </w:pPr>
    </w:p>
    <w:p w14:paraId="7A970775" w14:textId="77777777" w:rsidR="00584912" w:rsidRPr="00D62B6E" w:rsidRDefault="00584912" w:rsidP="00584912">
      <w:pPr>
        <w:spacing w:after="0"/>
        <w:rPr>
          <w:rFonts w:eastAsia="Calibri"/>
          <w:sz w:val="22"/>
          <w:szCs w:val="22"/>
        </w:rPr>
      </w:pP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t>..............................................................................</w:t>
      </w:r>
    </w:p>
    <w:p w14:paraId="0F061A3A" w14:textId="77777777" w:rsidR="00584912" w:rsidRPr="00D62B6E" w:rsidRDefault="00584912" w:rsidP="00584912">
      <w:pPr>
        <w:spacing w:after="0"/>
        <w:rPr>
          <w:rFonts w:eastAsia="Calibri"/>
          <w:sz w:val="22"/>
          <w:szCs w:val="22"/>
        </w:rPr>
      </w:pPr>
      <w:r w:rsidRPr="00D62B6E">
        <w:rPr>
          <w:rFonts w:eastAsia="Calibri"/>
          <w:sz w:val="22"/>
          <w:szCs w:val="22"/>
        </w:rPr>
        <w:t xml:space="preserve">       </w:t>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t xml:space="preserve">meno, priezvisko a podpis štatutárneho zástupcu                  </w:t>
      </w:r>
    </w:p>
    <w:p w14:paraId="7828ED52" w14:textId="77777777" w:rsidR="00584912" w:rsidRPr="00D62B6E" w:rsidRDefault="00584912" w:rsidP="00584912">
      <w:pPr>
        <w:spacing w:after="0"/>
        <w:rPr>
          <w:rFonts w:eastAsia="Calibri"/>
          <w:sz w:val="22"/>
          <w:szCs w:val="22"/>
        </w:rPr>
      </w:pPr>
      <w:r w:rsidRPr="00D62B6E">
        <w:rPr>
          <w:rFonts w:eastAsia="Calibri"/>
          <w:sz w:val="22"/>
          <w:szCs w:val="22"/>
        </w:rPr>
        <w:t xml:space="preserve">                                       </w:t>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r>
      <w:r w:rsidRPr="00D62B6E">
        <w:rPr>
          <w:rFonts w:eastAsia="Calibri"/>
          <w:sz w:val="22"/>
          <w:szCs w:val="22"/>
        </w:rPr>
        <w:tab/>
        <w:t>vysokej školy</w:t>
      </w:r>
    </w:p>
    <w:p w14:paraId="55256337" w14:textId="77777777" w:rsidR="00584912" w:rsidRPr="005B60CA" w:rsidRDefault="00584912" w:rsidP="00584912">
      <w:pPr>
        <w:pStyle w:val="Nadpis3vavomal"/>
      </w:pPr>
    </w:p>
    <w:p w14:paraId="165C1BB6" w14:textId="77777777" w:rsidR="00584912" w:rsidRDefault="00584912" w:rsidP="00584912"/>
    <w:p w14:paraId="669FC9B7" w14:textId="77777777" w:rsidR="00584912" w:rsidRPr="00584912" w:rsidRDefault="00584912" w:rsidP="00584912"/>
    <w:p w14:paraId="1B0A5EF4" w14:textId="76B07DAE" w:rsidR="009A283B" w:rsidRDefault="009A283B">
      <w:pPr>
        <w:spacing w:after="0"/>
      </w:pPr>
      <w:r>
        <w:rPr>
          <w:b/>
          <w:i/>
        </w:rPr>
        <w:br w:type="page"/>
      </w:r>
    </w:p>
    <w:p w14:paraId="02697DF3" w14:textId="77777777" w:rsidR="009A283B" w:rsidRPr="00A35C63" w:rsidRDefault="009A283B" w:rsidP="009A283B">
      <w:pPr>
        <w:pStyle w:val="Nadpis5"/>
        <w:rPr>
          <w:rFonts w:ascii="Times New Roman" w:hAnsi="Times New Roman"/>
        </w:rPr>
      </w:pPr>
      <w:r w:rsidRPr="00A35C63">
        <w:rPr>
          <w:rFonts w:ascii="Times New Roman" w:hAnsi="Times New Roman"/>
        </w:rPr>
        <w:lastRenderedPageBreak/>
        <w:t xml:space="preserve">Príloha č. </w:t>
      </w:r>
      <w:r>
        <w:rPr>
          <w:rFonts w:ascii="Times New Roman" w:hAnsi="Times New Roman"/>
        </w:rPr>
        <w:t>10</w:t>
      </w:r>
      <w:r w:rsidRPr="00A35C63">
        <w:rPr>
          <w:rFonts w:ascii="Times New Roman" w:hAnsi="Times New Roman"/>
        </w:rPr>
        <w:t xml:space="preserve"> - Metodika a spôsob rozdelenia účelových finančných prostriedkov pre excelentné výskumné súčasti ver</w:t>
      </w:r>
      <w:r>
        <w:rPr>
          <w:rFonts w:ascii="Times New Roman" w:hAnsi="Times New Roman"/>
        </w:rPr>
        <w:t>ejných vysokých škôl v roku 2023</w:t>
      </w:r>
    </w:p>
    <w:p w14:paraId="241184F5"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1. Cieľom tohto rozdelenia účelových finančných prostriedkov je podporiť excelentné výskumné pracoviská verejných vysokých škôl. Táto metodika identifikuje podľa indikátorov, uvedených nižšie, štvrtinu najlepších súčastí verejných vysokých škôl za každú oblasť vedy (M1: prírodné vedy, M2: technické vedy, M3: lekárske vedy, M4: poľnohospodárske, lesnícke a veterinárske vedy, M5: spoločenské vedy, M6a: humanitné vedy, M6b: umenie. Presné zaradenie vedných oblastí sa nachádza v prílohe A, hárok E3).</w:t>
      </w:r>
    </w:p>
    <w:p w14:paraId="4F266EE4"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2. Hlavné indikátory, ktoré sa použijú na identifikáciu excelentných súčastí:</w:t>
      </w:r>
    </w:p>
    <w:p w14:paraId="1079010A"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a) excelentná publikačná činnosť podľa bodu 4, celková váha 60%.</w:t>
      </w:r>
    </w:p>
    <w:p w14:paraId="0D2998CE"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b) excelentný výkon pri získavaní výskumných grantov podľa bodu 5, celková váha 40%.</w:t>
      </w:r>
    </w:p>
    <w:p w14:paraId="0FD7C4D8"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c) počet tvorivých zamestnancov na ustanovený týždenný pracovný čas (100% úväzok), zaradených do vedných oblastí vysokými školami k 31. 12. 20</w:t>
      </w:r>
      <w:r>
        <w:rPr>
          <w:rFonts w:ascii="Times New Roman" w:hAnsi="Times New Roman"/>
          <w:b w:val="0"/>
          <w:i w:val="0"/>
          <w:sz w:val="24"/>
          <w:szCs w:val="24"/>
        </w:rPr>
        <w:t>21</w:t>
      </w:r>
      <w:r w:rsidRPr="00A35C63">
        <w:rPr>
          <w:rFonts w:ascii="Times New Roman" w:hAnsi="Times New Roman"/>
          <w:b w:val="0"/>
          <w:i w:val="0"/>
          <w:sz w:val="24"/>
          <w:szCs w:val="24"/>
        </w:rPr>
        <w:t>. Tieto údaje sa nachádzajú v prílohe A, hárok E2.</w:t>
      </w:r>
    </w:p>
    <w:p w14:paraId="63A75A2C"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3. Časovým rámcom údajov pre indikátory z bodu 2, v súlade s metodikou rozpisu dotácie, sú roky 20</w:t>
      </w:r>
      <w:r>
        <w:rPr>
          <w:rFonts w:ascii="Times New Roman" w:hAnsi="Times New Roman"/>
          <w:b w:val="0"/>
          <w:i w:val="0"/>
          <w:sz w:val="24"/>
          <w:szCs w:val="24"/>
        </w:rPr>
        <w:t>20</w:t>
      </w:r>
      <w:r w:rsidRPr="00A35C63">
        <w:rPr>
          <w:rFonts w:ascii="Times New Roman" w:hAnsi="Times New Roman"/>
          <w:b w:val="0"/>
          <w:i w:val="0"/>
          <w:sz w:val="24"/>
          <w:szCs w:val="24"/>
        </w:rPr>
        <w:t xml:space="preserve"> a 202</w:t>
      </w:r>
      <w:r>
        <w:rPr>
          <w:rFonts w:ascii="Times New Roman" w:hAnsi="Times New Roman"/>
          <w:b w:val="0"/>
          <w:i w:val="0"/>
          <w:sz w:val="24"/>
          <w:szCs w:val="24"/>
        </w:rPr>
        <w:t>1</w:t>
      </w:r>
      <w:r w:rsidRPr="00A35C63">
        <w:rPr>
          <w:rFonts w:ascii="Times New Roman" w:hAnsi="Times New Roman"/>
          <w:b w:val="0"/>
          <w:i w:val="0"/>
          <w:sz w:val="24"/>
          <w:szCs w:val="24"/>
        </w:rPr>
        <w:t>.</w:t>
      </w:r>
    </w:p>
    <w:p w14:paraId="263B43AB"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4. Excelentná publikačná činnosť sa určuje nasledovne:</w:t>
      </w:r>
    </w:p>
    <w:p w14:paraId="4A9FD05C"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a) V oblastiach M1: prírodné vedy, M2: technické vedy, M3: lekárske vedy, M4: poľnohospodárske, lesnícke a veterinárske vedy sa zohľadňujú váhou 100% indexované publikácie (</w:t>
      </w:r>
      <w:proofErr w:type="spellStart"/>
      <w:r w:rsidRPr="00A35C63">
        <w:rPr>
          <w:rFonts w:ascii="Times New Roman" w:hAnsi="Times New Roman"/>
          <w:b w:val="0"/>
          <w:i w:val="0"/>
          <w:sz w:val="24"/>
          <w:szCs w:val="24"/>
        </w:rPr>
        <w:t>WoS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Scopus</w:t>
      </w:r>
      <w:proofErr w:type="spellEnd"/>
      <w:r w:rsidRPr="00A35C63">
        <w:rPr>
          <w:rFonts w:ascii="Times New Roman" w:hAnsi="Times New Roman"/>
          <w:b w:val="0"/>
          <w:i w:val="0"/>
          <w:sz w:val="24"/>
          <w:szCs w:val="24"/>
        </w:rPr>
        <w:t>), teda kategórie ADC, ADD, ADM, ADN. Zoznam sa nachádza v prílohe B.</w:t>
      </w:r>
      <w:r>
        <w:rPr>
          <w:rFonts w:ascii="Times New Roman" w:hAnsi="Times New Roman"/>
          <w:b w:val="0"/>
          <w:i w:val="0"/>
          <w:sz w:val="24"/>
          <w:szCs w:val="24"/>
        </w:rPr>
        <w:t xml:space="preserve"> Všetky výstupy sa </w:t>
      </w:r>
      <w:proofErr w:type="spellStart"/>
      <w:r>
        <w:rPr>
          <w:rFonts w:ascii="Times New Roman" w:hAnsi="Times New Roman"/>
          <w:b w:val="0"/>
          <w:i w:val="0"/>
          <w:sz w:val="24"/>
          <w:szCs w:val="24"/>
        </w:rPr>
        <w:t>váhujú</w:t>
      </w:r>
      <w:proofErr w:type="spellEnd"/>
      <w:r>
        <w:rPr>
          <w:rFonts w:ascii="Times New Roman" w:hAnsi="Times New Roman"/>
          <w:b w:val="0"/>
          <w:i w:val="0"/>
          <w:sz w:val="24"/>
          <w:szCs w:val="24"/>
        </w:rPr>
        <w:t xml:space="preserve"> podľa pracovísk tak, aby každý výstup bol zarátaný iba raz (súčet všetkých váh za daný výstup je 1,00).</w:t>
      </w:r>
    </w:p>
    <w:p w14:paraId="70094012"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b) V oblasti M5: spoločenské vedy sa zohľadňujú váhou 75% indexované publikácie (</w:t>
      </w:r>
      <w:proofErr w:type="spellStart"/>
      <w:r w:rsidRPr="00A35C63">
        <w:rPr>
          <w:rFonts w:ascii="Times New Roman" w:hAnsi="Times New Roman"/>
          <w:b w:val="0"/>
          <w:i w:val="0"/>
          <w:sz w:val="24"/>
          <w:szCs w:val="24"/>
        </w:rPr>
        <w:t>WoS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Scopus</w:t>
      </w:r>
      <w:proofErr w:type="spellEnd"/>
      <w:r w:rsidRPr="00A35C63">
        <w:rPr>
          <w:rFonts w:ascii="Times New Roman" w:hAnsi="Times New Roman"/>
          <w:b w:val="0"/>
          <w:i w:val="0"/>
          <w:sz w:val="24"/>
          <w:szCs w:val="24"/>
        </w:rPr>
        <w:t xml:space="preserve">), teda kategórie ADC, ADD, ADM, ADN. Tieto výstupy sa bonifikujú v súlade s metodikou rozpisu (prvý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JCR je zohľadnený váhou 6, druhý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4, tretí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1 a štvrtý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0,5). Zoznam sa nachádza v prílohe B. Váhou 25% sa zohľadňujú monografie (AAA, AAB). Tieto výstupy sa bonifikujú tak, že vydavateľstvá 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(https://kanalregister.hkdir.no/publiseringskanaler/Forside.action?request_locale=en) v kategórii 2 (prestížne vedecké vydavateľstvo) sú bonifikované váhou 6, vydavateľstvá 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v kategórii 1 (vedecké vydavateľstvo) váhou 4, vydavateľstvá zaradené v databáze CVTI (zoznam zahraničných vydavateľstiev: http://cms.crepc.sk/Data/Sites/1/pdf/zoznam-vydavatelstva/zoznam-vydavatelstva-01-2020.pdf) sú zohľadnené váhou 1 a všetky ostatné monografie sú zohľadnené váhou 0,5). Zoznam aj so zaradením sa nachádza v prílohe C.</w:t>
      </w:r>
      <w:r>
        <w:rPr>
          <w:rFonts w:ascii="Times New Roman" w:hAnsi="Times New Roman"/>
          <w:b w:val="0"/>
          <w:i w:val="0"/>
          <w:sz w:val="24"/>
          <w:szCs w:val="24"/>
        </w:rPr>
        <w:t xml:space="preserve"> Všetky výstupy sa </w:t>
      </w:r>
      <w:proofErr w:type="spellStart"/>
      <w:r>
        <w:rPr>
          <w:rFonts w:ascii="Times New Roman" w:hAnsi="Times New Roman"/>
          <w:b w:val="0"/>
          <w:i w:val="0"/>
          <w:sz w:val="24"/>
          <w:szCs w:val="24"/>
        </w:rPr>
        <w:t>váhujú</w:t>
      </w:r>
      <w:proofErr w:type="spellEnd"/>
      <w:r>
        <w:rPr>
          <w:rFonts w:ascii="Times New Roman" w:hAnsi="Times New Roman"/>
          <w:b w:val="0"/>
          <w:i w:val="0"/>
          <w:sz w:val="24"/>
          <w:szCs w:val="24"/>
        </w:rPr>
        <w:t xml:space="preserve"> podľa pracovísk tak, aby každý výstup bol zarátaný iba raz (súčet všetkých váh za daný výstup je 1,00).</w:t>
      </w:r>
    </w:p>
    <w:p w14:paraId="2DEBECE6"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c) V oblasti M6a: humanitné vedy sa zohľadňujú váhou 60% indexované publikácie (</w:t>
      </w:r>
      <w:proofErr w:type="spellStart"/>
      <w:r w:rsidRPr="00A35C63">
        <w:rPr>
          <w:rFonts w:ascii="Times New Roman" w:hAnsi="Times New Roman"/>
          <w:b w:val="0"/>
          <w:i w:val="0"/>
          <w:sz w:val="24"/>
          <w:szCs w:val="24"/>
        </w:rPr>
        <w:t>WoS</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Scopus</w:t>
      </w:r>
      <w:proofErr w:type="spellEnd"/>
      <w:r w:rsidRPr="00A35C63">
        <w:rPr>
          <w:rFonts w:ascii="Times New Roman" w:hAnsi="Times New Roman"/>
          <w:b w:val="0"/>
          <w:i w:val="0"/>
          <w:sz w:val="24"/>
          <w:szCs w:val="24"/>
        </w:rPr>
        <w:t xml:space="preserve">), teda kategórie ADC, ADD, ADM, ADN. Tieto výstupy sa bonifikujú v súlade s metodikou rozpisu (prvý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JCR je zohľadnený váhou 6, druhý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4, tretí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1 a štvrtý </w:t>
      </w:r>
      <w:proofErr w:type="spellStart"/>
      <w:r w:rsidRPr="00A35C63">
        <w:rPr>
          <w:rFonts w:ascii="Times New Roman" w:hAnsi="Times New Roman"/>
          <w:b w:val="0"/>
          <w:i w:val="0"/>
          <w:sz w:val="24"/>
          <w:szCs w:val="24"/>
        </w:rPr>
        <w:t>kvartil</w:t>
      </w:r>
      <w:proofErr w:type="spellEnd"/>
      <w:r w:rsidRPr="00A35C63">
        <w:rPr>
          <w:rFonts w:ascii="Times New Roman" w:hAnsi="Times New Roman"/>
          <w:b w:val="0"/>
          <w:i w:val="0"/>
          <w:sz w:val="24"/>
          <w:szCs w:val="24"/>
        </w:rPr>
        <w:t xml:space="preserve"> váhou 0,5). Zoznam sa nachádza v prílohe B. Váhou 40% sa zohľadňujú monografie (AAA, AAB). Tieto výstupy sa bonifikujú tak, že vydavateľstvá </w:t>
      </w:r>
      <w:r w:rsidRPr="00A35C63">
        <w:rPr>
          <w:rFonts w:ascii="Times New Roman" w:hAnsi="Times New Roman"/>
          <w:b w:val="0"/>
          <w:i w:val="0"/>
          <w:sz w:val="24"/>
          <w:szCs w:val="24"/>
        </w:rPr>
        <w:lastRenderedPageBreak/>
        <w:t xml:space="preserve">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(https://kanalregister.hkdir.no/publiseringskanaler/Forside.action?request_locale=en) v kategórii 2 (prestížne vedecké vydavateľstvo) sú bonifikované váhou 6, vydavateľstvá zaradené v databáze </w:t>
      </w:r>
      <w:proofErr w:type="spellStart"/>
      <w:r w:rsidRPr="00A35C63">
        <w:rPr>
          <w:rFonts w:ascii="Times New Roman" w:hAnsi="Times New Roman"/>
          <w:b w:val="0"/>
          <w:i w:val="0"/>
          <w:sz w:val="24"/>
          <w:szCs w:val="24"/>
        </w:rPr>
        <w:t>Nordic</w:t>
      </w:r>
      <w:proofErr w:type="spellEnd"/>
      <w:r w:rsidRPr="00A35C63">
        <w:rPr>
          <w:rFonts w:ascii="Times New Roman" w:hAnsi="Times New Roman"/>
          <w:b w:val="0"/>
          <w:i w:val="0"/>
          <w:sz w:val="24"/>
          <w:szCs w:val="24"/>
        </w:rPr>
        <w:t xml:space="preserve"> List v kategórii 1 (vedecké vydavateľstvo) váhou 4, vydavateľstvá zaradené v databáze CVTI (zoznam zahraničných vydavateľstiev: http://cms.crepc.sk/Data/Sites/1/pdf/zoznam-vydavatelstva/zoznam-vydavatelstva-01-2020.pdf) sú zohľadnené váhou 1 a všetky ostatné monografie sú zohľadnené váhou 0,5). Zoznam aj so zaradením sa nachádza v prílohe C.</w:t>
      </w:r>
      <w:r>
        <w:rPr>
          <w:rFonts w:ascii="Times New Roman" w:hAnsi="Times New Roman"/>
          <w:b w:val="0"/>
          <w:i w:val="0"/>
          <w:sz w:val="24"/>
          <w:szCs w:val="24"/>
        </w:rPr>
        <w:t xml:space="preserve"> Všetky výstupy sa </w:t>
      </w:r>
      <w:proofErr w:type="spellStart"/>
      <w:r>
        <w:rPr>
          <w:rFonts w:ascii="Times New Roman" w:hAnsi="Times New Roman"/>
          <w:b w:val="0"/>
          <w:i w:val="0"/>
          <w:sz w:val="24"/>
          <w:szCs w:val="24"/>
        </w:rPr>
        <w:t>váhujú</w:t>
      </w:r>
      <w:proofErr w:type="spellEnd"/>
      <w:r>
        <w:rPr>
          <w:rFonts w:ascii="Times New Roman" w:hAnsi="Times New Roman"/>
          <w:b w:val="0"/>
          <w:i w:val="0"/>
          <w:sz w:val="24"/>
          <w:szCs w:val="24"/>
        </w:rPr>
        <w:t xml:space="preserve"> podľa pracovísk tak, aby každý výstup bol zarátaný iba raz (súčet všetkých váh za daný výstup je 1,00).</w:t>
      </w:r>
    </w:p>
    <w:p w14:paraId="4EEBFEDB" w14:textId="77777777" w:rsidR="009A283B"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d) v oblasti M6b umenie sa zohľadňujú váhou 100% umelecké výstupy v kategóriách ZZZ, ZZY, ZYZ, ZYY podľa váh platných pre rozpis dotácie 2022. Údaje sa nachádzajú v rozpise dotácie na rok 2022, hár</w:t>
      </w:r>
      <w:r>
        <w:rPr>
          <w:rFonts w:ascii="Times New Roman" w:hAnsi="Times New Roman"/>
          <w:b w:val="0"/>
          <w:i w:val="0"/>
          <w:sz w:val="24"/>
          <w:szCs w:val="24"/>
        </w:rPr>
        <w:t>ok</w:t>
      </w:r>
      <w:r w:rsidRPr="00A35C63">
        <w:rPr>
          <w:rFonts w:ascii="Times New Roman" w:hAnsi="Times New Roman"/>
          <w:b w:val="0"/>
          <w:i w:val="0"/>
          <w:sz w:val="24"/>
          <w:szCs w:val="24"/>
        </w:rPr>
        <w:t xml:space="preserve"> </w:t>
      </w:r>
      <w:r w:rsidRPr="00252E29">
        <w:rPr>
          <w:rFonts w:ascii="Times New Roman" w:hAnsi="Times New Roman"/>
          <w:b w:val="0"/>
          <w:i w:val="0"/>
          <w:sz w:val="24"/>
          <w:szCs w:val="24"/>
        </w:rPr>
        <w:t>E4g_M6_umenie</w:t>
      </w:r>
      <w:r>
        <w:rPr>
          <w:rFonts w:ascii="Times New Roman" w:hAnsi="Times New Roman"/>
          <w:b w:val="0"/>
          <w:i w:val="0"/>
          <w:sz w:val="24"/>
          <w:szCs w:val="24"/>
        </w:rPr>
        <w:t xml:space="preserve">. Osobitne sa zohľadňujú oblasti </w:t>
      </w:r>
      <w:proofErr w:type="spellStart"/>
      <w:r>
        <w:rPr>
          <w:rFonts w:ascii="Times New Roman" w:hAnsi="Times New Roman"/>
          <w:b w:val="0"/>
          <w:i w:val="0"/>
          <w:sz w:val="24"/>
          <w:szCs w:val="24"/>
        </w:rPr>
        <w:t>performatívne</w:t>
      </w:r>
      <w:proofErr w:type="spellEnd"/>
      <w:r>
        <w:rPr>
          <w:rFonts w:ascii="Times New Roman" w:hAnsi="Times New Roman"/>
          <w:b w:val="0"/>
          <w:i w:val="0"/>
          <w:sz w:val="24"/>
          <w:szCs w:val="24"/>
        </w:rPr>
        <w:t xml:space="preserve"> umenie a vizuálne umenie.</w:t>
      </w:r>
    </w:p>
    <w:p w14:paraId="4E9D0674"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5. Excelentný výkon pri získavaní výskumných grantov sa určuje nasledovne: pre všetky oblasti okrem M6b (umenie) sa zohľadňuje objem grantových prostriedkov, získaných súťažným spôsobom v kategórii zahraničné výskumné granty. Zoznam sa nachádza v príloh</w:t>
      </w:r>
      <w:r>
        <w:rPr>
          <w:rFonts w:ascii="Times New Roman" w:hAnsi="Times New Roman"/>
          <w:b w:val="0"/>
          <w:i w:val="0"/>
          <w:sz w:val="24"/>
          <w:szCs w:val="24"/>
        </w:rPr>
        <w:t>e</w:t>
      </w:r>
      <w:r w:rsidRPr="00A35C63">
        <w:rPr>
          <w:rFonts w:ascii="Times New Roman" w:hAnsi="Times New Roman"/>
          <w:b w:val="0"/>
          <w:i w:val="0"/>
          <w:sz w:val="24"/>
          <w:szCs w:val="24"/>
        </w:rPr>
        <w:t xml:space="preserve"> D.</w:t>
      </w:r>
      <w:r>
        <w:rPr>
          <w:rFonts w:ascii="Times New Roman" w:hAnsi="Times New Roman"/>
          <w:b w:val="0"/>
          <w:i w:val="0"/>
          <w:sz w:val="24"/>
          <w:szCs w:val="24"/>
        </w:rPr>
        <w:t xml:space="preserve"> Zahraničné výskumné granty sa priraďujú iba tým pracoviskám, v ktorých vysoké školy uviedli príslušných zamestnancov v danej oblasti.</w:t>
      </w:r>
    </w:p>
    <w:p w14:paraId="790D6362"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6. Pri určovaní excelentného výkonu sa použijú štatistické modely (body 10 až 12), ktoré zohľadňujú reálnu empirickú distribúciu údajov (body za publikačnú činnosť, počet € za zahraničné výskumné granty), aby sa zabránilo skresleniam, vyplývajúcim z použitia pre dané distribúcie nevhodných bodových odhadov (priemery, mediány), a aby sa zabránilo aj skresľujúcej redukcii variability, ktorá vzniká použitím normalizačných prepočtov (percentá, podiely).</w:t>
      </w:r>
      <w:r>
        <w:rPr>
          <w:rFonts w:ascii="Times New Roman" w:hAnsi="Times New Roman"/>
          <w:b w:val="0"/>
          <w:i w:val="0"/>
          <w:sz w:val="24"/>
          <w:szCs w:val="24"/>
        </w:rPr>
        <w:t xml:space="preserve"> Podrobnosti a kódy na výpočet sú rozpísané v bode 11.</w:t>
      </w:r>
    </w:p>
    <w:p w14:paraId="11AA9F3D"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7. Výkony za všetky publikácie podľa bodu 4 sa vynásobia 2</w:t>
      </w:r>
      <w:r>
        <w:rPr>
          <w:rFonts w:ascii="Times New Roman" w:hAnsi="Times New Roman"/>
          <w:b w:val="0"/>
          <w:i w:val="0"/>
          <w:sz w:val="24"/>
          <w:szCs w:val="24"/>
        </w:rPr>
        <w:t xml:space="preserve"> a zaokrúhlia smerom nahor tak</w:t>
      </w:r>
      <w:r w:rsidRPr="00A35C63">
        <w:rPr>
          <w:rFonts w:ascii="Times New Roman" w:hAnsi="Times New Roman"/>
          <w:b w:val="0"/>
          <w:i w:val="0"/>
          <w:sz w:val="24"/>
          <w:szCs w:val="24"/>
        </w:rPr>
        <w:t>, aby sa zachoval diskrétny (bodový) charakter publikačných výstupov s vylúčením zlomkov, pretože publikácie sú reálne v diskrétnych počtoch (</w:t>
      </w:r>
      <w:proofErr w:type="spellStart"/>
      <w:r w:rsidRPr="00A35C63">
        <w:rPr>
          <w:rFonts w:ascii="Times New Roman" w:hAnsi="Times New Roman"/>
          <w:b w:val="0"/>
          <w:i w:val="0"/>
          <w:sz w:val="24"/>
          <w:szCs w:val="24"/>
        </w:rPr>
        <w:t>counts</w:t>
      </w:r>
      <w:proofErr w:type="spellEnd"/>
      <w:r w:rsidRPr="00A35C63">
        <w:rPr>
          <w:rFonts w:ascii="Times New Roman" w:hAnsi="Times New Roman"/>
          <w:b w:val="0"/>
          <w:i w:val="0"/>
          <w:sz w:val="24"/>
          <w:szCs w:val="24"/>
        </w:rPr>
        <w:t>), teda váhy publikačných výkonov sa budú zohľadňovať nie na škále 0,5 – 1 – 4 – 6, ale na škále 1 – 2 – 8 – 12.</w:t>
      </w:r>
    </w:p>
    <w:p w14:paraId="59ABABB8"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8. Hodnotí sa každá súčasť verejnej vysokej školy, ktorá má v danej oblasti (M1: prírodné vedy, M2: technické vedy, M3: lekárske vedy, M4: poľnohospodárske, lesnícke a veterinárske vedy, M5: spoločenské vedy, M6a: humanitné vedy, M6b: umenie) zaradených aspoň 5 zamestnancov. </w:t>
      </w:r>
    </w:p>
    <w:p w14:paraId="29E79367"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9. Pri hodnotení sa zohľadňuje počet zamestnancov danej súčasti, a to prostredníctvom logaritmickej škály a</w:t>
      </w:r>
      <w:r>
        <w:rPr>
          <w:rFonts w:ascii="Times New Roman" w:hAnsi="Times New Roman"/>
          <w:b w:val="0"/>
          <w:i w:val="0"/>
          <w:sz w:val="24"/>
          <w:szCs w:val="24"/>
        </w:rPr>
        <w:t> </w:t>
      </w:r>
      <w:proofErr w:type="spellStart"/>
      <w:r w:rsidRPr="00A35C63">
        <w:rPr>
          <w:rFonts w:ascii="Times New Roman" w:hAnsi="Times New Roman"/>
          <w:b w:val="0"/>
          <w:i w:val="0"/>
          <w:sz w:val="24"/>
          <w:szCs w:val="24"/>
        </w:rPr>
        <w:t>offset</w:t>
      </w:r>
      <w:proofErr w:type="spellEnd"/>
      <w:r>
        <w:rPr>
          <w:rFonts w:ascii="Times New Roman" w:hAnsi="Times New Roman"/>
          <w:b w:val="0"/>
          <w:i w:val="0"/>
          <w:sz w:val="24"/>
          <w:szCs w:val="24"/>
        </w:rPr>
        <w:t xml:space="preserve"> (</w:t>
      </w:r>
      <w:proofErr w:type="spellStart"/>
      <w:r>
        <w:rPr>
          <w:rFonts w:ascii="Times New Roman" w:hAnsi="Times New Roman"/>
          <w:b w:val="0"/>
          <w:i w:val="0"/>
          <w:sz w:val="24"/>
          <w:szCs w:val="24"/>
        </w:rPr>
        <w:t>offset</w:t>
      </w:r>
      <w:proofErr w:type="spellEnd"/>
      <w:r>
        <w:rPr>
          <w:rFonts w:ascii="Times New Roman" w:hAnsi="Times New Roman"/>
          <w:b w:val="0"/>
          <w:i w:val="0"/>
          <w:sz w:val="24"/>
          <w:szCs w:val="24"/>
        </w:rPr>
        <w:t xml:space="preserve"> umožňuje prepočítať výsledky modelu na pomer na jedného zamestnanca)</w:t>
      </w:r>
      <w:r w:rsidRPr="00A35C63">
        <w:rPr>
          <w:rFonts w:ascii="Times New Roman" w:hAnsi="Times New Roman"/>
          <w:b w:val="0"/>
          <w:i w:val="0"/>
          <w:sz w:val="24"/>
          <w:szCs w:val="24"/>
        </w:rPr>
        <w:t>.</w:t>
      </w:r>
    </w:p>
    <w:p w14:paraId="340E9CED"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10. Pri výpočte za každú oblasť sa použijú regresné modely, v ktorých sú závislými premennými výkony (počet bodov za publikácie, objem grantov v €), a nezávislou premennou počet za</w:t>
      </w:r>
      <w:r>
        <w:rPr>
          <w:rFonts w:ascii="Times New Roman" w:hAnsi="Times New Roman"/>
          <w:b w:val="0"/>
          <w:i w:val="0"/>
          <w:sz w:val="24"/>
          <w:szCs w:val="24"/>
        </w:rPr>
        <w:t xml:space="preserve">mestnancov (logaritmická škála a </w:t>
      </w:r>
      <w:proofErr w:type="spellStart"/>
      <w:r w:rsidRPr="00A35C63">
        <w:rPr>
          <w:rFonts w:ascii="Times New Roman" w:hAnsi="Times New Roman"/>
          <w:b w:val="0"/>
          <w:i w:val="0"/>
          <w:sz w:val="24"/>
          <w:szCs w:val="24"/>
        </w:rPr>
        <w:t>offset</w:t>
      </w:r>
      <w:proofErr w:type="spellEnd"/>
      <w:r w:rsidRPr="00A35C63">
        <w:rPr>
          <w:rFonts w:ascii="Times New Roman" w:hAnsi="Times New Roman"/>
          <w:b w:val="0"/>
          <w:i w:val="0"/>
          <w:sz w:val="24"/>
          <w:szCs w:val="24"/>
        </w:rPr>
        <w:t>). Oprávnenosť týchto modelov vychádza z veľmi jednoduchej premisy, že čím má súčasť verejnej vysokej školy vyšší počet zamestnancov, tým vyšší vedecký výkon by mala vytvárať.</w:t>
      </w:r>
    </w:p>
    <w:p w14:paraId="2FA70704" w14:textId="77777777" w:rsidR="009A283B"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11. V prípade publikačných výstupov, presne v súlade s príslušnou štatistickou literatúrou, mali najlepšiu zhodu s údajmi modely, ktoré použili </w:t>
      </w:r>
      <w:proofErr w:type="spellStart"/>
      <w:r w:rsidRPr="00A35C63">
        <w:rPr>
          <w:rFonts w:ascii="Times New Roman" w:hAnsi="Times New Roman"/>
          <w:b w:val="0"/>
          <w:i w:val="0"/>
          <w:sz w:val="24"/>
          <w:szCs w:val="24"/>
        </w:rPr>
        <w:t>Sichelovu</w:t>
      </w:r>
      <w:proofErr w:type="spellEnd"/>
      <w:r w:rsidRPr="00A35C63">
        <w:rPr>
          <w:rFonts w:ascii="Times New Roman" w:hAnsi="Times New Roman"/>
          <w:b w:val="0"/>
          <w:i w:val="0"/>
          <w:sz w:val="24"/>
          <w:szCs w:val="24"/>
        </w:rPr>
        <w:t xml:space="preserve"> (generalizovanú inverznú </w:t>
      </w:r>
      <w:proofErr w:type="spellStart"/>
      <w:r w:rsidRPr="00A35C63">
        <w:rPr>
          <w:rFonts w:ascii="Times New Roman" w:hAnsi="Times New Roman"/>
          <w:b w:val="0"/>
          <w:i w:val="0"/>
          <w:sz w:val="24"/>
          <w:szCs w:val="24"/>
        </w:rPr>
        <w:t>Gaussovsko-Poissonovú</w:t>
      </w:r>
      <w:proofErr w:type="spellEnd"/>
      <w:r w:rsidRPr="00A35C63">
        <w:rPr>
          <w:rFonts w:ascii="Times New Roman" w:hAnsi="Times New Roman"/>
          <w:b w:val="0"/>
          <w:i w:val="0"/>
          <w:sz w:val="24"/>
          <w:szCs w:val="24"/>
        </w:rPr>
        <w:t xml:space="preserve">) distribúciu, vyvinutú práve pre </w:t>
      </w:r>
      <w:proofErr w:type="spellStart"/>
      <w:r w:rsidRPr="00A35C63">
        <w:rPr>
          <w:rFonts w:ascii="Times New Roman" w:hAnsi="Times New Roman"/>
          <w:b w:val="0"/>
          <w:i w:val="0"/>
          <w:sz w:val="24"/>
          <w:szCs w:val="24"/>
        </w:rPr>
        <w:t>bibliometrické</w:t>
      </w:r>
      <w:proofErr w:type="spellEnd"/>
      <w:r w:rsidRPr="00A35C63">
        <w:rPr>
          <w:rFonts w:ascii="Times New Roman" w:hAnsi="Times New Roman"/>
          <w:b w:val="0"/>
          <w:i w:val="0"/>
          <w:sz w:val="24"/>
          <w:szCs w:val="24"/>
        </w:rPr>
        <w:t xml:space="preserve"> dáta (</w:t>
      </w:r>
      <w:proofErr w:type="spellStart"/>
      <w:r w:rsidRPr="00A35C63">
        <w:rPr>
          <w:rFonts w:ascii="Times New Roman" w:hAnsi="Times New Roman"/>
          <w:b w:val="0"/>
          <w:i w:val="0"/>
          <w:sz w:val="24"/>
          <w:szCs w:val="24"/>
        </w:rPr>
        <w:t>Sichel</w:t>
      </w:r>
      <w:proofErr w:type="spellEnd"/>
      <w:r w:rsidRPr="00A35C63">
        <w:rPr>
          <w:rFonts w:ascii="Times New Roman" w:hAnsi="Times New Roman"/>
          <w:b w:val="0"/>
          <w:i w:val="0"/>
          <w:sz w:val="24"/>
          <w:szCs w:val="24"/>
        </w:rPr>
        <w:t xml:space="preserve">, H. S. </w:t>
      </w:r>
      <w:r w:rsidRPr="00A35C63">
        <w:rPr>
          <w:rFonts w:ascii="Times New Roman" w:hAnsi="Times New Roman"/>
          <w:b w:val="0"/>
          <w:i w:val="0"/>
          <w:sz w:val="24"/>
          <w:szCs w:val="24"/>
        </w:rPr>
        <w:lastRenderedPageBreak/>
        <w:t xml:space="preserve">(1992): </w:t>
      </w:r>
      <w:proofErr w:type="spellStart"/>
      <w:r w:rsidRPr="00D94629">
        <w:rPr>
          <w:rFonts w:ascii="Times New Roman" w:hAnsi="Times New Roman"/>
          <w:b w:val="0"/>
          <w:sz w:val="24"/>
          <w:szCs w:val="24"/>
        </w:rPr>
        <w:t>Anatomy</w:t>
      </w:r>
      <w:proofErr w:type="spellEnd"/>
      <w:r w:rsidRPr="00D94629">
        <w:rPr>
          <w:rFonts w:ascii="Times New Roman" w:hAnsi="Times New Roman"/>
          <w:b w:val="0"/>
          <w:sz w:val="24"/>
          <w:szCs w:val="24"/>
        </w:rPr>
        <w:t xml:space="preserve"> of </w:t>
      </w:r>
      <w:proofErr w:type="spellStart"/>
      <w:r w:rsidRPr="00D94629">
        <w:rPr>
          <w:rFonts w:ascii="Times New Roman" w:hAnsi="Times New Roman"/>
          <w:b w:val="0"/>
          <w:sz w:val="24"/>
          <w:szCs w:val="24"/>
        </w:rPr>
        <w:t>the</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generalized</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inverse</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Gaussian-poisson</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distribution</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with</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special</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applications</w:t>
      </w:r>
      <w:proofErr w:type="spellEnd"/>
      <w:r w:rsidRPr="00D94629">
        <w:rPr>
          <w:rFonts w:ascii="Times New Roman" w:hAnsi="Times New Roman"/>
          <w:b w:val="0"/>
          <w:sz w:val="24"/>
          <w:szCs w:val="24"/>
        </w:rPr>
        <w:t xml:space="preserve"> to </w:t>
      </w:r>
      <w:proofErr w:type="spellStart"/>
      <w:r w:rsidRPr="00D94629">
        <w:rPr>
          <w:rFonts w:ascii="Times New Roman" w:hAnsi="Times New Roman"/>
          <w:b w:val="0"/>
          <w:sz w:val="24"/>
          <w:szCs w:val="24"/>
        </w:rPr>
        <w:t>bibliometric</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studies</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Information</w:t>
      </w:r>
      <w:proofErr w:type="spellEnd"/>
      <w:r w:rsidRPr="00D94629">
        <w:rPr>
          <w:rFonts w:ascii="Times New Roman" w:hAnsi="Times New Roman"/>
          <w:b w:val="0"/>
          <w:sz w:val="24"/>
          <w:szCs w:val="24"/>
        </w:rPr>
        <w:t xml:space="preserve"> </w:t>
      </w:r>
      <w:proofErr w:type="spellStart"/>
      <w:r w:rsidRPr="00D94629">
        <w:rPr>
          <w:rFonts w:ascii="Times New Roman" w:hAnsi="Times New Roman"/>
          <w:b w:val="0"/>
          <w:sz w:val="24"/>
          <w:szCs w:val="24"/>
        </w:rPr>
        <w:t>Processing</w:t>
      </w:r>
      <w:proofErr w:type="spellEnd"/>
      <w:r w:rsidRPr="00D94629">
        <w:rPr>
          <w:rFonts w:ascii="Times New Roman" w:hAnsi="Times New Roman"/>
          <w:b w:val="0"/>
          <w:sz w:val="24"/>
          <w:szCs w:val="24"/>
        </w:rPr>
        <w:t xml:space="preserve"> &amp; Management,</w:t>
      </w:r>
      <w:r w:rsidRPr="00A35C63">
        <w:rPr>
          <w:rFonts w:ascii="Times New Roman" w:hAnsi="Times New Roman"/>
          <w:b w:val="0"/>
          <w:i w:val="0"/>
          <w:sz w:val="24"/>
          <w:szCs w:val="24"/>
        </w:rPr>
        <w:t xml:space="preserve"> 28(1), 5-17). </w:t>
      </w:r>
      <w:r>
        <w:rPr>
          <w:rFonts w:ascii="Times New Roman" w:hAnsi="Times New Roman"/>
          <w:b w:val="0"/>
          <w:i w:val="0"/>
          <w:sz w:val="24"/>
          <w:szCs w:val="24"/>
        </w:rPr>
        <w:t xml:space="preserve">Ako uvádza </w:t>
      </w:r>
      <w:proofErr w:type="spellStart"/>
      <w:r>
        <w:rPr>
          <w:rFonts w:ascii="Times New Roman" w:hAnsi="Times New Roman"/>
          <w:b w:val="0"/>
          <w:i w:val="0"/>
          <w:sz w:val="24"/>
          <w:szCs w:val="24"/>
        </w:rPr>
        <w:t>Sichel</w:t>
      </w:r>
      <w:proofErr w:type="spellEnd"/>
      <w:r>
        <w:rPr>
          <w:rFonts w:ascii="Times New Roman" w:hAnsi="Times New Roman"/>
          <w:b w:val="0"/>
          <w:i w:val="0"/>
          <w:sz w:val="24"/>
          <w:szCs w:val="24"/>
        </w:rPr>
        <w:t xml:space="preserve">, </w:t>
      </w:r>
      <w:proofErr w:type="spellStart"/>
      <w:r>
        <w:rPr>
          <w:rFonts w:ascii="Times New Roman" w:hAnsi="Times New Roman"/>
          <w:b w:val="0"/>
          <w:i w:val="0"/>
          <w:sz w:val="24"/>
          <w:szCs w:val="24"/>
        </w:rPr>
        <w:t>bibliometrické</w:t>
      </w:r>
      <w:proofErr w:type="spellEnd"/>
      <w:r>
        <w:rPr>
          <w:rFonts w:ascii="Times New Roman" w:hAnsi="Times New Roman"/>
          <w:b w:val="0"/>
          <w:i w:val="0"/>
          <w:sz w:val="24"/>
          <w:szCs w:val="24"/>
        </w:rPr>
        <w:t xml:space="preserve"> dáta sú veľmi často „šikmé“ (</w:t>
      </w:r>
      <w:proofErr w:type="spellStart"/>
      <w:r>
        <w:rPr>
          <w:rFonts w:ascii="Times New Roman" w:hAnsi="Times New Roman"/>
          <w:b w:val="0"/>
          <w:i w:val="0"/>
          <w:sz w:val="24"/>
          <w:szCs w:val="24"/>
        </w:rPr>
        <w:t>skewed</w:t>
      </w:r>
      <w:proofErr w:type="spellEnd"/>
      <w:r>
        <w:rPr>
          <w:rFonts w:ascii="Times New Roman" w:hAnsi="Times New Roman"/>
          <w:b w:val="0"/>
          <w:i w:val="0"/>
          <w:sz w:val="24"/>
          <w:szCs w:val="24"/>
        </w:rPr>
        <w:t>) a majú „ťažké chvosty“ (</w:t>
      </w:r>
      <w:proofErr w:type="spellStart"/>
      <w:r>
        <w:rPr>
          <w:rFonts w:ascii="Times New Roman" w:hAnsi="Times New Roman"/>
          <w:b w:val="0"/>
          <w:i w:val="0"/>
          <w:sz w:val="24"/>
          <w:szCs w:val="24"/>
        </w:rPr>
        <w:t>heavy</w:t>
      </w:r>
      <w:proofErr w:type="spellEnd"/>
      <w:r>
        <w:rPr>
          <w:rFonts w:ascii="Times New Roman" w:hAnsi="Times New Roman"/>
          <w:b w:val="0"/>
          <w:i w:val="0"/>
          <w:sz w:val="24"/>
          <w:szCs w:val="24"/>
        </w:rPr>
        <w:t xml:space="preserve"> </w:t>
      </w:r>
      <w:proofErr w:type="spellStart"/>
      <w:r>
        <w:rPr>
          <w:rFonts w:ascii="Times New Roman" w:hAnsi="Times New Roman"/>
          <w:b w:val="0"/>
          <w:i w:val="0"/>
          <w:sz w:val="24"/>
          <w:szCs w:val="24"/>
        </w:rPr>
        <w:t>tails</w:t>
      </w:r>
      <w:proofErr w:type="spellEnd"/>
      <w:r>
        <w:rPr>
          <w:rFonts w:ascii="Times New Roman" w:hAnsi="Times New Roman"/>
          <w:b w:val="0"/>
          <w:i w:val="0"/>
          <w:sz w:val="24"/>
          <w:szCs w:val="24"/>
        </w:rPr>
        <w:t>) vďaka prítomnosti extrémnych hodnôt (extrémne hodnoty sú také údaje, ktoré sa výrazne líšia od ostatných údajov v danej premennej). Ak by sa tieto vlastnosti nezohľadnili, bežné výpočty (priemer a pomer na zamestnanca) by boli veľmi skreslené: niekoľko pracovísk s veľmi vysokým výkonom by ich vychýlilo, takže pracoviská s menším výkonom by boli veľmi znevýhodnené. Ako je jasne vidieť v bode 17 Dodatok, všetky distribúcie sú veľmi výrazne šikmé s jasnou prítomnosťou extrémnych hodnôt.</w:t>
      </w:r>
    </w:p>
    <w:p w14:paraId="35C4F2E7" w14:textId="77777777" w:rsidR="009A283B" w:rsidRDefault="009A283B" w:rsidP="009A283B">
      <w:proofErr w:type="spellStart"/>
      <w:r>
        <w:t>Sichelova</w:t>
      </w:r>
      <w:proofErr w:type="spellEnd"/>
      <w:r>
        <w:t xml:space="preserve"> (alebo generalizovaná inverzná </w:t>
      </w:r>
      <w:proofErr w:type="spellStart"/>
      <w:r>
        <w:t>Gaussova-Poissonova</w:t>
      </w:r>
      <w:proofErr w:type="spellEnd"/>
      <w:r>
        <w:t xml:space="preserve"> </w:t>
      </w:r>
      <w:proofErr w:type="spellStart"/>
      <w:r>
        <w:t>distrubúcia</w:t>
      </w:r>
      <w:proofErr w:type="spellEnd"/>
      <w:r>
        <w:t>) má 3 parametre (μ, σ, ν) a jej pravdepodobnostná funkcia je nasledovná:</w:t>
      </w:r>
    </w:p>
    <w:p w14:paraId="5FA76893" w14:textId="77777777" w:rsidR="009A283B" w:rsidRPr="00497610" w:rsidRDefault="009A283B" w:rsidP="009A283B">
      <w:pPr>
        <w:jc w:val="center"/>
      </w:pPr>
      <w:r>
        <w:rPr>
          <w:noProof/>
          <w:lang w:eastAsia="sk-SK"/>
        </w:rPr>
        <w:drawing>
          <wp:inline distT="0" distB="0" distL="0" distR="0" wp14:anchorId="4D044518" wp14:editId="37DB9910">
            <wp:extent cx="3895725" cy="981075"/>
            <wp:effectExtent l="0" t="0" r="9525"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981075"/>
                    </a:xfrm>
                    <a:prstGeom prst="rect">
                      <a:avLst/>
                    </a:prstGeom>
                  </pic:spPr>
                </pic:pic>
              </a:graphicData>
            </a:graphic>
          </wp:inline>
        </w:drawing>
      </w:r>
    </w:p>
    <w:p w14:paraId="3463B561" w14:textId="77777777" w:rsidR="009A283B"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pričom premenná y nadobúda kladné diskrétne hodnoty y = 0, 1, 2.... a </w:t>
      </w:r>
      <w:r w:rsidRPr="00190184">
        <w:rPr>
          <w:rFonts w:ascii="Times New Roman" w:hAnsi="Times New Roman"/>
          <w:b w:val="0"/>
          <w:i w:val="0"/>
          <w:sz w:val="24"/>
          <w:szCs w:val="24"/>
        </w:rPr>
        <w:t>μ</w:t>
      </w:r>
      <w:r>
        <w:rPr>
          <w:rFonts w:ascii="Times New Roman" w:hAnsi="Times New Roman"/>
          <w:b w:val="0"/>
          <w:i w:val="0"/>
          <w:sz w:val="24"/>
          <w:szCs w:val="24"/>
        </w:rPr>
        <w:t xml:space="preserve"> ˃ 0, </w:t>
      </w:r>
      <w:r w:rsidRPr="00190184">
        <w:rPr>
          <w:rFonts w:ascii="Times New Roman" w:hAnsi="Times New Roman"/>
          <w:b w:val="0"/>
          <w:i w:val="0"/>
          <w:sz w:val="24"/>
          <w:szCs w:val="24"/>
        </w:rPr>
        <w:t>σ</w:t>
      </w:r>
      <w:r>
        <w:rPr>
          <w:rFonts w:ascii="Times New Roman" w:hAnsi="Times New Roman"/>
          <w:b w:val="0"/>
          <w:i w:val="0"/>
          <w:sz w:val="24"/>
          <w:szCs w:val="24"/>
        </w:rPr>
        <w:t xml:space="preserve"> ˃ 0</w:t>
      </w:r>
      <w:r w:rsidRPr="00190184">
        <w:rPr>
          <w:rFonts w:ascii="Times New Roman" w:hAnsi="Times New Roman"/>
          <w:b w:val="0"/>
          <w:i w:val="0"/>
          <w:sz w:val="24"/>
          <w:szCs w:val="24"/>
        </w:rPr>
        <w:t xml:space="preserve">, </w:t>
      </w:r>
      <w:r>
        <w:rPr>
          <w:rFonts w:ascii="Times New Roman" w:hAnsi="Times New Roman"/>
          <w:b w:val="0"/>
          <w:i w:val="0"/>
          <w:sz w:val="24"/>
          <w:szCs w:val="24"/>
        </w:rPr>
        <w:t xml:space="preserve">-∞ &lt; </w:t>
      </w:r>
      <w:r w:rsidRPr="00190184">
        <w:rPr>
          <w:rFonts w:ascii="Times New Roman" w:hAnsi="Times New Roman"/>
          <w:b w:val="0"/>
          <w:i w:val="0"/>
          <w:sz w:val="24"/>
          <w:szCs w:val="24"/>
        </w:rPr>
        <w:t>ν</w:t>
      </w:r>
      <w:r>
        <w:rPr>
          <w:rFonts w:ascii="Times New Roman" w:hAnsi="Times New Roman"/>
          <w:b w:val="0"/>
          <w:i w:val="0"/>
          <w:sz w:val="24"/>
          <w:szCs w:val="24"/>
        </w:rPr>
        <w:t xml:space="preserve"> &lt; ∞ a zároveň platí</w:t>
      </w:r>
    </w:p>
    <w:p w14:paraId="70322C3E" w14:textId="77777777" w:rsidR="009A283B" w:rsidRDefault="009A283B" w:rsidP="009A283B">
      <w:pPr>
        <w:jc w:val="center"/>
      </w:pPr>
      <w:r>
        <w:rPr>
          <w:noProof/>
          <w:lang w:eastAsia="sk-SK"/>
        </w:rPr>
        <w:drawing>
          <wp:inline distT="0" distB="0" distL="0" distR="0" wp14:anchorId="7E8BD180" wp14:editId="54F121C5">
            <wp:extent cx="5133975" cy="1000125"/>
            <wp:effectExtent l="0" t="0" r="9525"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1000125"/>
                    </a:xfrm>
                    <a:prstGeom prst="rect">
                      <a:avLst/>
                    </a:prstGeom>
                  </pic:spPr>
                </pic:pic>
              </a:graphicData>
            </a:graphic>
          </wp:inline>
        </w:drawing>
      </w:r>
    </w:p>
    <w:p w14:paraId="4FD836D7" w14:textId="77777777" w:rsidR="009A283B" w:rsidRDefault="009A283B" w:rsidP="009A283B">
      <w:pPr>
        <w:jc w:val="both"/>
      </w:pPr>
      <w:r>
        <w:t>K </w:t>
      </w:r>
      <w:r>
        <w:rPr>
          <w:vertAlign w:val="subscript"/>
        </w:rPr>
        <w:t xml:space="preserve">λ </w:t>
      </w:r>
      <w:r>
        <w:t xml:space="preserve">(t) je modifikovanou </w:t>
      </w:r>
      <w:proofErr w:type="spellStart"/>
      <w:r>
        <w:t>Besselovou</w:t>
      </w:r>
      <w:proofErr w:type="spellEnd"/>
      <w:r>
        <w:t xml:space="preserve"> funkciou tretieho druhu.</w:t>
      </w:r>
    </w:p>
    <w:p w14:paraId="34BCBABC" w14:textId="77777777" w:rsidR="009A283B" w:rsidRDefault="009A283B" w:rsidP="009A283B">
      <w:pPr>
        <w:jc w:val="both"/>
      </w:pPr>
      <w:r>
        <w:t>Na výpočet je potrebné použiť R knižnicu „</w:t>
      </w:r>
      <w:proofErr w:type="spellStart"/>
      <w:r>
        <w:t>gamlss</w:t>
      </w:r>
      <w:proofErr w:type="spellEnd"/>
      <w:r>
        <w:t>“ (generalizované aditívne modely), príslušný kód je nasledovný:</w:t>
      </w:r>
    </w:p>
    <w:p w14:paraId="475495F6" w14:textId="77777777" w:rsidR="009A283B" w:rsidRDefault="009A283B" w:rsidP="009A283B">
      <w:pPr>
        <w:jc w:val="both"/>
      </w:pPr>
      <w:r>
        <w:t>Na načítanie dát sa odporúča použiť prílohu „zdroj_data23.xlsx“, v ktorej sa nachádzajú všetky relevantné premenné (počty zamestnancov, publikačné výkony, objemy grantov). Na výpočet regresných modelov sa odporúča štatistický program R, na načítanie dát je možné použiť napríklad knižnicu „</w:t>
      </w:r>
      <w:proofErr w:type="spellStart"/>
      <w:r>
        <w:t>readxl</w:t>
      </w:r>
      <w:proofErr w:type="spellEnd"/>
      <w:r>
        <w:t>“:</w:t>
      </w:r>
    </w:p>
    <w:p w14:paraId="1309EC24" w14:textId="77777777" w:rsidR="009A283B" w:rsidRDefault="009A283B" w:rsidP="009A283B">
      <w:pPr>
        <w:jc w:val="both"/>
      </w:pPr>
      <w:proofErr w:type="spellStart"/>
      <w:r>
        <w:t>install.packages</w:t>
      </w:r>
      <w:proofErr w:type="spellEnd"/>
      <w:r>
        <w:t>(</w:t>
      </w:r>
      <w:r w:rsidRPr="00AC36EB">
        <w:t>"</w:t>
      </w:r>
      <w:proofErr w:type="spellStart"/>
      <w:r>
        <w:t>readxl</w:t>
      </w:r>
      <w:proofErr w:type="spellEnd"/>
      <w:r w:rsidRPr="00AC36EB">
        <w:t>"</w:t>
      </w:r>
      <w:r>
        <w:t>)</w:t>
      </w:r>
    </w:p>
    <w:p w14:paraId="7EB4D886" w14:textId="77777777" w:rsidR="009A283B" w:rsidRDefault="009A283B" w:rsidP="009A283B">
      <w:pPr>
        <w:jc w:val="both"/>
      </w:pPr>
      <w:r>
        <w:t>a privolať ju príkazom:</w:t>
      </w:r>
    </w:p>
    <w:p w14:paraId="7AE37666" w14:textId="77777777" w:rsidR="009A283B" w:rsidRDefault="009A283B" w:rsidP="009A283B">
      <w:pPr>
        <w:jc w:val="both"/>
      </w:pPr>
      <w:proofErr w:type="spellStart"/>
      <w:r>
        <w:t>library</w:t>
      </w:r>
      <w:proofErr w:type="spellEnd"/>
      <w:r>
        <w:t>(</w:t>
      </w:r>
      <w:proofErr w:type="spellStart"/>
      <w:r>
        <w:t>readxl</w:t>
      </w:r>
      <w:proofErr w:type="spellEnd"/>
      <w:r>
        <w:t>)</w:t>
      </w:r>
    </w:p>
    <w:p w14:paraId="034232A6" w14:textId="77777777" w:rsidR="009A283B" w:rsidRDefault="009A283B" w:rsidP="009A283B">
      <w:pPr>
        <w:jc w:val="both"/>
      </w:pPr>
      <w:r>
        <w:t>Za predpokladu, že príloha nazvaná „zdroj_data23.xlsx“ je uložená v priečinku s názvom R, dátový súbor sa načíta nasledovne:</w:t>
      </w:r>
    </w:p>
    <w:p w14:paraId="1D9DCD11" w14:textId="77777777" w:rsidR="009A283B" w:rsidRDefault="009A283B" w:rsidP="009A283B">
      <w:pPr>
        <w:jc w:val="both"/>
      </w:pPr>
      <w:proofErr w:type="spellStart"/>
      <w:r w:rsidRPr="00166633">
        <w:t>dat</w:t>
      </w:r>
      <w:proofErr w:type="spellEnd"/>
      <w:r w:rsidRPr="00166633">
        <w:t xml:space="preserve"> </w:t>
      </w:r>
      <w:r>
        <w:t>=</w:t>
      </w:r>
      <w:r w:rsidRPr="00166633">
        <w:t xml:space="preserve"> </w:t>
      </w:r>
      <w:proofErr w:type="spellStart"/>
      <w:r w:rsidRPr="00166633">
        <w:t>read_excel</w:t>
      </w:r>
      <w:proofErr w:type="spellEnd"/>
      <w:r w:rsidRPr="00166633">
        <w:t>('C:\\R\\zdroj_data23.xlsx')</w:t>
      </w:r>
    </w:p>
    <w:p w14:paraId="49D0D8F3" w14:textId="77777777" w:rsidR="009A283B" w:rsidRDefault="009A283B" w:rsidP="009A283B">
      <w:pPr>
        <w:jc w:val="both"/>
      </w:pPr>
      <w:r>
        <w:t>Premenná „</w:t>
      </w:r>
      <w:proofErr w:type="spellStart"/>
      <w:r>
        <w:t>zamPRIR</w:t>
      </w:r>
      <w:proofErr w:type="spellEnd"/>
      <w:r>
        <w:t>“ predstavuje počet zamestnancov v oblasti prírodných vied, premenná „</w:t>
      </w:r>
      <w:proofErr w:type="spellStart"/>
      <w:r>
        <w:t>pubPRIR</w:t>
      </w:r>
      <w:proofErr w:type="spellEnd"/>
      <w:r>
        <w:t>“ predstavuje publikačné výkony daných pracovísk. Tieto premenné extrahujeme z dátového súboru pomocou príkazov:</w:t>
      </w:r>
    </w:p>
    <w:p w14:paraId="6C1FAF9A" w14:textId="77777777" w:rsidR="009A283B" w:rsidRDefault="009A283B" w:rsidP="009A283B">
      <w:pPr>
        <w:jc w:val="both"/>
      </w:pPr>
      <w:proofErr w:type="spellStart"/>
      <w:r w:rsidRPr="00166633">
        <w:t>zamPRIR</w:t>
      </w:r>
      <w:proofErr w:type="spellEnd"/>
      <w:r w:rsidRPr="00166633">
        <w:t xml:space="preserve"> = </w:t>
      </w:r>
      <w:proofErr w:type="spellStart"/>
      <w:r w:rsidRPr="00166633">
        <w:t>as.vector</w:t>
      </w:r>
      <w:proofErr w:type="spellEnd"/>
      <w:r w:rsidRPr="00166633">
        <w:t>(</w:t>
      </w:r>
      <w:proofErr w:type="spellStart"/>
      <w:r w:rsidRPr="00166633">
        <w:t>dat$zamPRIR</w:t>
      </w:r>
      <w:proofErr w:type="spellEnd"/>
      <w:r w:rsidRPr="00166633">
        <w:t>)[1:24]</w:t>
      </w:r>
    </w:p>
    <w:p w14:paraId="16A0922C" w14:textId="77777777" w:rsidR="009A283B" w:rsidRDefault="009A283B" w:rsidP="009A283B">
      <w:pPr>
        <w:jc w:val="both"/>
      </w:pPr>
      <w:proofErr w:type="spellStart"/>
      <w:r w:rsidRPr="00166633">
        <w:t>pubPRIR</w:t>
      </w:r>
      <w:proofErr w:type="spellEnd"/>
      <w:r w:rsidRPr="00166633">
        <w:t xml:space="preserve"> = </w:t>
      </w:r>
      <w:proofErr w:type="spellStart"/>
      <w:r w:rsidRPr="00166633">
        <w:t>as.vector</w:t>
      </w:r>
      <w:proofErr w:type="spellEnd"/>
      <w:r w:rsidRPr="00166633">
        <w:t>(</w:t>
      </w:r>
      <w:proofErr w:type="spellStart"/>
      <w:r w:rsidRPr="00166633">
        <w:t>dat$pubPRIR</w:t>
      </w:r>
      <w:proofErr w:type="spellEnd"/>
      <w:r w:rsidRPr="00166633">
        <w:t>)[1:24]</w:t>
      </w:r>
    </w:p>
    <w:p w14:paraId="291452C4" w14:textId="77777777" w:rsidR="009A283B" w:rsidRPr="00166633" w:rsidRDefault="009A283B" w:rsidP="009A283B">
      <w:pPr>
        <w:jc w:val="both"/>
      </w:pPr>
      <w:r>
        <w:lastRenderedPageBreak/>
        <w:t xml:space="preserve">Pri vypočítaní iných modelov pre iné vedné oblasti je potrebné zmeniť názvy, a aj rešpektovať príslušný počet pracovísk (údaj v hranatých zátvorkách </w:t>
      </w:r>
      <w:r>
        <w:rPr>
          <w:lang w:val="en-US"/>
        </w:rPr>
        <w:t xml:space="preserve">[1:24] </w:t>
      </w:r>
      <w:proofErr w:type="spellStart"/>
      <w:r>
        <w:rPr>
          <w:lang w:val="en-US"/>
        </w:rPr>
        <w:t>zodpovedá</w:t>
      </w:r>
      <w:proofErr w:type="spellEnd"/>
      <w:r>
        <w:rPr>
          <w:lang w:val="en-US"/>
        </w:rPr>
        <w:t xml:space="preserve"> </w:t>
      </w:r>
      <w:proofErr w:type="spellStart"/>
      <w:r>
        <w:rPr>
          <w:lang w:val="en-US"/>
        </w:rPr>
        <w:t>počtu</w:t>
      </w:r>
      <w:proofErr w:type="spellEnd"/>
      <w:r>
        <w:rPr>
          <w:lang w:val="en-US"/>
        </w:rPr>
        <w:t xml:space="preserve"> </w:t>
      </w:r>
      <w:proofErr w:type="spellStart"/>
      <w:r>
        <w:rPr>
          <w:lang w:val="en-US"/>
        </w:rPr>
        <w:t>pracovísk</w:t>
      </w:r>
      <w:proofErr w:type="spellEnd"/>
      <w:r>
        <w:rPr>
          <w:lang w:val="en-US"/>
        </w:rPr>
        <w:t xml:space="preserve"> v </w:t>
      </w:r>
      <w:proofErr w:type="spellStart"/>
      <w:r>
        <w:rPr>
          <w:lang w:val="en-US"/>
        </w:rPr>
        <w:t>oblasti</w:t>
      </w:r>
      <w:proofErr w:type="spellEnd"/>
      <w:r>
        <w:rPr>
          <w:lang w:val="en-US"/>
        </w:rPr>
        <w:t xml:space="preserve"> </w:t>
      </w:r>
      <w:proofErr w:type="spellStart"/>
      <w:r>
        <w:rPr>
          <w:lang w:val="en-US"/>
        </w:rPr>
        <w:t>prírodných</w:t>
      </w:r>
      <w:proofErr w:type="spellEnd"/>
      <w:r>
        <w:rPr>
          <w:lang w:val="en-US"/>
        </w:rPr>
        <w:t xml:space="preserve"> vied).</w:t>
      </w:r>
    </w:p>
    <w:p w14:paraId="0BB7E633" w14:textId="77777777" w:rsidR="009A283B" w:rsidRDefault="009A283B" w:rsidP="009A283B">
      <w:pPr>
        <w:jc w:val="both"/>
      </w:pPr>
      <w:r>
        <w:t>Po nainštalovaní knižnice príkazom:</w:t>
      </w:r>
    </w:p>
    <w:p w14:paraId="2906E076" w14:textId="77777777" w:rsidR="009A283B" w:rsidRDefault="009A283B" w:rsidP="009A283B">
      <w:pPr>
        <w:jc w:val="both"/>
      </w:pPr>
      <w:proofErr w:type="spellStart"/>
      <w:r>
        <w:t>install.packages</w:t>
      </w:r>
      <w:proofErr w:type="spellEnd"/>
      <w:r>
        <w:t>(</w:t>
      </w:r>
      <w:r w:rsidRPr="00AC36EB">
        <w:t>"</w:t>
      </w:r>
      <w:proofErr w:type="spellStart"/>
      <w:r>
        <w:t>gamlss</w:t>
      </w:r>
      <w:proofErr w:type="spellEnd"/>
      <w:r w:rsidRPr="00AC36EB">
        <w:t>"</w:t>
      </w:r>
      <w:r>
        <w:t>)</w:t>
      </w:r>
    </w:p>
    <w:p w14:paraId="07DDCF9C" w14:textId="77777777" w:rsidR="009A283B" w:rsidRDefault="009A283B" w:rsidP="009A283B">
      <w:pPr>
        <w:jc w:val="both"/>
      </w:pPr>
      <w:r>
        <w:t>a jej privolaním príkazom</w:t>
      </w:r>
    </w:p>
    <w:p w14:paraId="637244C0" w14:textId="77777777" w:rsidR="009A283B" w:rsidRDefault="009A283B" w:rsidP="009A283B">
      <w:pPr>
        <w:jc w:val="both"/>
      </w:pPr>
      <w:proofErr w:type="spellStart"/>
      <w:r>
        <w:t>library</w:t>
      </w:r>
      <w:proofErr w:type="spellEnd"/>
      <w:r>
        <w:t>(</w:t>
      </w:r>
      <w:proofErr w:type="spellStart"/>
      <w:r>
        <w:t>gamlss</w:t>
      </w:r>
      <w:proofErr w:type="spellEnd"/>
      <w:r>
        <w:t>)</w:t>
      </w:r>
    </w:p>
    <w:p w14:paraId="31C4529E" w14:textId="77777777" w:rsidR="009A283B" w:rsidRDefault="009A283B" w:rsidP="009A283B">
      <w:pPr>
        <w:jc w:val="both"/>
      </w:pPr>
      <w:r>
        <w:t>je výpočet príslušného regresného modelu nasledovný:</w:t>
      </w:r>
    </w:p>
    <w:p w14:paraId="53A23B35" w14:textId="77777777" w:rsidR="009A283B" w:rsidRDefault="009A283B" w:rsidP="009A283B">
      <w:pPr>
        <w:jc w:val="both"/>
      </w:pPr>
      <w:r>
        <w:t xml:space="preserve">m1 = </w:t>
      </w:r>
      <w:proofErr w:type="spellStart"/>
      <w:r>
        <w:t>gamlss</w:t>
      </w:r>
      <w:proofErr w:type="spellEnd"/>
      <w:r>
        <w:t>(</w:t>
      </w:r>
      <w:proofErr w:type="spellStart"/>
      <w:r>
        <w:t>pubPRIR</w:t>
      </w:r>
      <w:proofErr w:type="spellEnd"/>
      <w:r>
        <w:rPr>
          <w:lang w:val="en-US"/>
        </w:rPr>
        <w:t>~</w:t>
      </w:r>
      <w:proofErr w:type="spellStart"/>
      <w:r>
        <w:t>offset</w:t>
      </w:r>
      <w:proofErr w:type="spellEnd"/>
      <w:r>
        <w:t>(log(</w:t>
      </w:r>
      <w:proofErr w:type="spellStart"/>
      <w:r>
        <w:t>zamPRIR</w:t>
      </w:r>
      <w:proofErr w:type="spellEnd"/>
      <w:r>
        <w:t>)),</w:t>
      </w:r>
      <w:proofErr w:type="spellStart"/>
      <w:r>
        <w:t>family</w:t>
      </w:r>
      <w:proofErr w:type="spellEnd"/>
      <w:r>
        <w:t>=</w:t>
      </w:r>
      <w:proofErr w:type="spellStart"/>
      <w:r>
        <w:t>SICHEL,method</w:t>
      </w:r>
      <w:proofErr w:type="spellEnd"/>
      <w:r>
        <w:t>=RS(200))</w:t>
      </w:r>
    </w:p>
    <w:p w14:paraId="11C648DB" w14:textId="77777777" w:rsidR="009A283B" w:rsidRDefault="009A283B" w:rsidP="009A283B">
      <w:pPr>
        <w:jc w:val="both"/>
      </w:pPr>
      <w:r>
        <w:t>Hodnoty, predikované modelom (popísané v bode 15 a uvedené v dátových prílohách) získame príkazom:</w:t>
      </w:r>
    </w:p>
    <w:p w14:paraId="7EE5C2E9" w14:textId="77777777" w:rsidR="009A283B" w:rsidRDefault="009A283B" w:rsidP="009A283B">
      <w:pPr>
        <w:jc w:val="both"/>
      </w:pPr>
      <w:proofErr w:type="spellStart"/>
      <w:r>
        <w:t>fitted</w:t>
      </w:r>
      <w:proofErr w:type="spellEnd"/>
      <w:r>
        <w:t>(m1)</w:t>
      </w:r>
    </w:p>
    <w:p w14:paraId="4F735E2D" w14:textId="77777777" w:rsidR="009A283B" w:rsidRDefault="009A283B" w:rsidP="009A283B">
      <w:pPr>
        <w:jc w:val="both"/>
      </w:pPr>
      <w:r>
        <w:t>Vypočítanú presnú hodnotu priemerného pomeru publikácií vidíme pomocou príkazu:</w:t>
      </w:r>
    </w:p>
    <w:p w14:paraId="17F0D62B" w14:textId="77777777" w:rsidR="009A283B" w:rsidRDefault="009A283B" w:rsidP="009A283B">
      <w:pPr>
        <w:jc w:val="both"/>
      </w:pPr>
      <w:proofErr w:type="spellStart"/>
      <w:r>
        <w:t>summary</w:t>
      </w:r>
      <w:proofErr w:type="spellEnd"/>
      <w:r>
        <w:t>(m1)</w:t>
      </w:r>
    </w:p>
    <w:p w14:paraId="0D54DFBA" w14:textId="77777777" w:rsidR="009A283B" w:rsidRPr="00AC36EB" w:rsidRDefault="009A283B" w:rsidP="009A283B">
      <w:pPr>
        <w:jc w:val="both"/>
      </w:pPr>
      <w:r>
        <w:t xml:space="preserve">kde sa nachádza ako „Mu </w:t>
      </w:r>
      <w:proofErr w:type="spellStart"/>
      <w:r>
        <w:t>cofficients</w:t>
      </w:r>
      <w:proofErr w:type="spellEnd"/>
      <w:r>
        <w:t xml:space="preserve">, </w:t>
      </w:r>
      <w:proofErr w:type="spellStart"/>
      <w:r>
        <w:t>Estimate</w:t>
      </w:r>
      <w:proofErr w:type="spellEnd"/>
      <w:r>
        <w:t xml:space="preserve">“. Ak túto hodnotu prevedieme z logaritmickej škála príkazom </w:t>
      </w:r>
      <w:proofErr w:type="spellStart"/>
      <w:r>
        <w:t>exp</w:t>
      </w:r>
      <w:proofErr w:type="spellEnd"/>
      <w:r>
        <w:t>(x), dostaneme pomer publikačných bodov na jedného zamestnanca.</w:t>
      </w:r>
    </w:p>
    <w:p w14:paraId="0C17AD94" w14:textId="77777777" w:rsidR="009A283B"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V prípade grantov, rovnako v súlade so štatistickou literatúrou, mali najlepšiu zhodu s údajmi modely, ktoré použili </w:t>
      </w:r>
      <w:proofErr w:type="spellStart"/>
      <w:r w:rsidRPr="00A35C63">
        <w:rPr>
          <w:rFonts w:ascii="Times New Roman" w:hAnsi="Times New Roman"/>
          <w:b w:val="0"/>
          <w:i w:val="0"/>
          <w:sz w:val="24"/>
          <w:szCs w:val="24"/>
        </w:rPr>
        <w:t>Tweedie</w:t>
      </w:r>
      <w:proofErr w:type="spellEnd"/>
      <w:r w:rsidRPr="00A35C63">
        <w:rPr>
          <w:rFonts w:ascii="Times New Roman" w:hAnsi="Times New Roman"/>
          <w:b w:val="0"/>
          <w:i w:val="0"/>
          <w:sz w:val="24"/>
          <w:szCs w:val="24"/>
        </w:rPr>
        <w:t xml:space="preserve"> distribúciu, zohľadňujúcu mimoriadnu šikmosť a veľký počet núl (Kurz, F. C. (2017): </w:t>
      </w:r>
      <w:proofErr w:type="spellStart"/>
      <w:r w:rsidRPr="00166633">
        <w:rPr>
          <w:rFonts w:ascii="Times New Roman" w:hAnsi="Times New Roman"/>
          <w:b w:val="0"/>
          <w:sz w:val="24"/>
          <w:szCs w:val="24"/>
        </w:rPr>
        <w:t>Tweedie</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distributions</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for</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fitting</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semicontinuous</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health</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care</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utilization</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cost</w:t>
      </w:r>
      <w:proofErr w:type="spellEnd"/>
      <w:r w:rsidRPr="00166633">
        <w:rPr>
          <w:rFonts w:ascii="Times New Roman" w:hAnsi="Times New Roman"/>
          <w:b w:val="0"/>
          <w:sz w:val="24"/>
          <w:szCs w:val="24"/>
        </w:rPr>
        <w:t xml:space="preserve"> </w:t>
      </w:r>
      <w:proofErr w:type="spellStart"/>
      <w:r w:rsidRPr="00166633">
        <w:rPr>
          <w:rFonts w:ascii="Times New Roman" w:hAnsi="Times New Roman"/>
          <w:b w:val="0"/>
          <w:sz w:val="24"/>
          <w:szCs w:val="24"/>
        </w:rPr>
        <w:t>data</w:t>
      </w:r>
      <w:proofErr w:type="spellEnd"/>
      <w:r w:rsidRPr="00166633">
        <w:rPr>
          <w:rFonts w:ascii="Times New Roman" w:hAnsi="Times New Roman"/>
          <w:b w:val="0"/>
          <w:sz w:val="24"/>
          <w:szCs w:val="24"/>
        </w:rPr>
        <w:t>,</w:t>
      </w:r>
      <w:r w:rsidRPr="00A35C63">
        <w:rPr>
          <w:rFonts w:ascii="Times New Roman" w:hAnsi="Times New Roman"/>
          <w:b w:val="0"/>
          <w:i w:val="0"/>
          <w:sz w:val="24"/>
          <w:szCs w:val="24"/>
        </w:rPr>
        <w:t xml:space="preserve"> BMC </w:t>
      </w:r>
      <w:proofErr w:type="spellStart"/>
      <w:r w:rsidRPr="00A35C63">
        <w:rPr>
          <w:rFonts w:ascii="Times New Roman" w:hAnsi="Times New Roman"/>
          <w:b w:val="0"/>
          <w:i w:val="0"/>
          <w:sz w:val="24"/>
          <w:szCs w:val="24"/>
        </w:rPr>
        <w:t>Medical</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Research</w:t>
      </w:r>
      <w:proofErr w:type="spellEnd"/>
      <w:r w:rsidRPr="00A35C63">
        <w:rPr>
          <w:rFonts w:ascii="Times New Roman" w:hAnsi="Times New Roman"/>
          <w:b w:val="0"/>
          <w:i w:val="0"/>
          <w:sz w:val="24"/>
          <w:szCs w:val="24"/>
        </w:rPr>
        <w:t xml:space="preserve"> </w:t>
      </w:r>
      <w:proofErr w:type="spellStart"/>
      <w:r w:rsidRPr="00A35C63">
        <w:rPr>
          <w:rFonts w:ascii="Times New Roman" w:hAnsi="Times New Roman"/>
          <w:b w:val="0"/>
          <w:i w:val="0"/>
          <w:sz w:val="24"/>
          <w:szCs w:val="24"/>
        </w:rPr>
        <w:t>Methodology</w:t>
      </w:r>
      <w:proofErr w:type="spellEnd"/>
      <w:r w:rsidRPr="00A35C63">
        <w:rPr>
          <w:rFonts w:ascii="Times New Roman" w:hAnsi="Times New Roman"/>
          <w:b w:val="0"/>
          <w:i w:val="0"/>
          <w:sz w:val="24"/>
          <w:szCs w:val="24"/>
        </w:rPr>
        <w:t>, 17:171).</w:t>
      </w:r>
      <w:r>
        <w:rPr>
          <w:rFonts w:ascii="Times New Roman" w:hAnsi="Times New Roman"/>
          <w:b w:val="0"/>
          <w:i w:val="0"/>
          <w:sz w:val="24"/>
          <w:szCs w:val="24"/>
        </w:rPr>
        <w:t xml:space="preserve"> Opäť autor presvedčivo ukázal, že kontinuálne premenné, ktoré sú mimoriadne šikmé, obsahujú extrémne hodnoty a </w:t>
      </w:r>
      <w:proofErr w:type="spellStart"/>
      <w:r>
        <w:rPr>
          <w:rFonts w:ascii="Times New Roman" w:hAnsi="Times New Roman"/>
          <w:b w:val="0"/>
          <w:i w:val="0"/>
          <w:sz w:val="24"/>
          <w:szCs w:val="24"/>
        </w:rPr>
        <w:t>excesívny</w:t>
      </w:r>
      <w:proofErr w:type="spellEnd"/>
      <w:r>
        <w:rPr>
          <w:rFonts w:ascii="Times New Roman" w:hAnsi="Times New Roman"/>
          <w:b w:val="0"/>
          <w:i w:val="0"/>
          <w:sz w:val="24"/>
          <w:szCs w:val="24"/>
        </w:rPr>
        <w:t xml:space="preserve"> počet núl (v bode 17 dodatok je zo zobrazení úplne zrejmé, že to platí aj pre objemy grantov), sa najlepšie modeluje pomocou </w:t>
      </w:r>
      <w:proofErr w:type="spellStart"/>
      <w:r>
        <w:rPr>
          <w:rFonts w:ascii="Times New Roman" w:hAnsi="Times New Roman"/>
          <w:b w:val="0"/>
          <w:i w:val="0"/>
          <w:sz w:val="24"/>
          <w:szCs w:val="24"/>
        </w:rPr>
        <w:t>Tweedie</w:t>
      </w:r>
      <w:proofErr w:type="spellEnd"/>
      <w:r>
        <w:rPr>
          <w:rFonts w:ascii="Times New Roman" w:hAnsi="Times New Roman"/>
          <w:b w:val="0"/>
          <w:i w:val="0"/>
          <w:sz w:val="24"/>
          <w:szCs w:val="24"/>
        </w:rPr>
        <w:t xml:space="preserve"> </w:t>
      </w:r>
      <w:proofErr w:type="spellStart"/>
      <w:r>
        <w:rPr>
          <w:rFonts w:ascii="Times New Roman" w:hAnsi="Times New Roman"/>
          <w:b w:val="0"/>
          <w:i w:val="0"/>
          <w:sz w:val="24"/>
          <w:szCs w:val="24"/>
        </w:rPr>
        <w:t>distrinúcie</w:t>
      </w:r>
      <w:proofErr w:type="spellEnd"/>
      <w:r>
        <w:rPr>
          <w:rFonts w:ascii="Times New Roman" w:hAnsi="Times New Roman"/>
          <w:b w:val="0"/>
          <w:i w:val="0"/>
          <w:sz w:val="24"/>
          <w:szCs w:val="24"/>
        </w:rPr>
        <w:t>, ktorej pravdepodobnostná funkcia je nasledovná:</w:t>
      </w:r>
    </w:p>
    <w:p w14:paraId="036AB36D" w14:textId="77777777" w:rsidR="009A283B" w:rsidRDefault="009A283B" w:rsidP="009A283B">
      <w:r>
        <w:rPr>
          <w:noProof/>
          <w:lang w:eastAsia="sk-SK"/>
        </w:rPr>
        <w:drawing>
          <wp:inline distT="0" distB="0" distL="0" distR="0" wp14:anchorId="41A96F96" wp14:editId="1C2AB259">
            <wp:extent cx="4000500" cy="68580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685800"/>
                    </a:xfrm>
                    <a:prstGeom prst="rect">
                      <a:avLst/>
                    </a:prstGeom>
                  </pic:spPr>
                </pic:pic>
              </a:graphicData>
            </a:graphic>
          </wp:inline>
        </w:drawing>
      </w:r>
      <w:r>
        <w:t xml:space="preserve"> pričom jej parametre λ, α a β majú k distribučným parametrom μ, ϕ a </w:t>
      </w:r>
      <w:r w:rsidRPr="00DA15F7">
        <w:rPr>
          <w:i/>
        </w:rPr>
        <w:t>p</w:t>
      </w:r>
      <w:r>
        <w:rPr>
          <w:i/>
        </w:rPr>
        <w:t xml:space="preserve"> </w:t>
      </w:r>
      <w:r>
        <w:t>nasledujúci vzťah:</w:t>
      </w:r>
    </w:p>
    <w:p w14:paraId="2F7219F7" w14:textId="77777777" w:rsidR="009A283B" w:rsidRDefault="009A283B" w:rsidP="009A283B">
      <w:r>
        <w:rPr>
          <w:noProof/>
          <w:lang w:eastAsia="sk-SK"/>
        </w:rPr>
        <w:drawing>
          <wp:inline distT="0" distB="0" distL="0" distR="0" wp14:anchorId="2D08C68B" wp14:editId="44B57D8A">
            <wp:extent cx="4533900" cy="714375"/>
            <wp:effectExtent l="0" t="0" r="0" b="952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714375"/>
                    </a:xfrm>
                    <a:prstGeom prst="rect">
                      <a:avLst/>
                    </a:prstGeom>
                  </pic:spPr>
                </pic:pic>
              </a:graphicData>
            </a:graphic>
          </wp:inline>
        </w:drawing>
      </w:r>
    </w:p>
    <w:p w14:paraId="475AE981" w14:textId="77777777" w:rsidR="009A283B" w:rsidRDefault="009A283B" w:rsidP="009A283B">
      <w:r>
        <w:t>Na výpočet sa použila knižnica „</w:t>
      </w:r>
      <w:proofErr w:type="spellStart"/>
      <w:r>
        <w:t>glmmTMB</w:t>
      </w:r>
      <w:proofErr w:type="spellEnd"/>
      <w:r>
        <w:t>“, jej inštalácia a privolanie:</w:t>
      </w:r>
    </w:p>
    <w:p w14:paraId="05BCCC5D" w14:textId="77777777" w:rsidR="009A283B" w:rsidRDefault="009A283B" w:rsidP="009A283B">
      <w:pPr>
        <w:jc w:val="both"/>
      </w:pPr>
      <w:proofErr w:type="spellStart"/>
      <w:r>
        <w:t>install.packages</w:t>
      </w:r>
      <w:proofErr w:type="spellEnd"/>
      <w:r>
        <w:t>(</w:t>
      </w:r>
      <w:r w:rsidRPr="00AC36EB">
        <w:t>"</w:t>
      </w:r>
      <w:proofErr w:type="spellStart"/>
      <w:r>
        <w:t>glmmTMB</w:t>
      </w:r>
      <w:proofErr w:type="spellEnd"/>
      <w:r w:rsidRPr="00AC36EB">
        <w:t>"</w:t>
      </w:r>
      <w:r>
        <w:t>)</w:t>
      </w:r>
    </w:p>
    <w:p w14:paraId="36F8BEBD" w14:textId="77777777" w:rsidR="009A283B" w:rsidRDefault="009A283B" w:rsidP="009A283B">
      <w:pPr>
        <w:jc w:val="both"/>
      </w:pPr>
      <w:r>
        <w:t>a privolá sa príkazom:</w:t>
      </w:r>
    </w:p>
    <w:p w14:paraId="7FBA1FEA" w14:textId="77777777" w:rsidR="009A283B" w:rsidRPr="00DA15F7" w:rsidRDefault="009A283B" w:rsidP="009A283B">
      <w:proofErr w:type="spellStart"/>
      <w:r>
        <w:t>library</w:t>
      </w:r>
      <w:proofErr w:type="spellEnd"/>
      <w:r>
        <w:t>(</w:t>
      </w:r>
      <w:proofErr w:type="spellStart"/>
      <w:r>
        <w:t>glmmTMB</w:t>
      </w:r>
      <w:proofErr w:type="spellEnd"/>
      <w:r>
        <w:t>)</w:t>
      </w:r>
    </w:p>
    <w:p w14:paraId="22674A3F" w14:textId="77777777" w:rsidR="009A283B" w:rsidRDefault="009A283B" w:rsidP="009A283B">
      <w:r>
        <w:t>Za predpokladu, že si pripravíme premennú s grantovými výkonmi:</w:t>
      </w:r>
    </w:p>
    <w:p w14:paraId="6F981EA3" w14:textId="77777777" w:rsidR="009A283B" w:rsidRDefault="009A283B" w:rsidP="009A283B">
      <w:pPr>
        <w:jc w:val="both"/>
      </w:pPr>
      <w:proofErr w:type="spellStart"/>
      <w:r>
        <w:t>graPRIR</w:t>
      </w:r>
      <w:proofErr w:type="spellEnd"/>
      <w:r>
        <w:t xml:space="preserve"> = </w:t>
      </w:r>
      <w:proofErr w:type="spellStart"/>
      <w:r>
        <w:t>as.vector</w:t>
      </w:r>
      <w:proofErr w:type="spellEnd"/>
      <w:r>
        <w:t>(</w:t>
      </w:r>
      <w:proofErr w:type="spellStart"/>
      <w:r>
        <w:t>dat$gra</w:t>
      </w:r>
      <w:r w:rsidRPr="00166633">
        <w:t>PRIR</w:t>
      </w:r>
      <w:proofErr w:type="spellEnd"/>
      <w:r w:rsidRPr="00166633">
        <w:t>)[1:24]</w:t>
      </w:r>
    </w:p>
    <w:p w14:paraId="39DC458E" w14:textId="77777777" w:rsidR="009A283B" w:rsidRDefault="009A283B" w:rsidP="009A283B">
      <w:r>
        <w:t>príslušný model sa vypočíta nasledovne:</w:t>
      </w:r>
    </w:p>
    <w:p w14:paraId="5265399E" w14:textId="77777777" w:rsidR="009A283B" w:rsidRDefault="009A283B" w:rsidP="009A283B">
      <w:r>
        <w:lastRenderedPageBreak/>
        <w:t xml:space="preserve">m2 = </w:t>
      </w:r>
      <w:proofErr w:type="spellStart"/>
      <w:r>
        <w:t>glmmTMB</w:t>
      </w:r>
      <w:proofErr w:type="spellEnd"/>
      <w:r>
        <w:t>(</w:t>
      </w:r>
      <w:proofErr w:type="spellStart"/>
      <w:r>
        <w:t>graPRIR</w:t>
      </w:r>
      <w:proofErr w:type="spellEnd"/>
      <w:r>
        <w:rPr>
          <w:lang w:val="en-US"/>
        </w:rPr>
        <w:t>~</w:t>
      </w:r>
      <w:proofErr w:type="spellStart"/>
      <w:r>
        <w:t>offset</w:t>
      </w:r>
      <w:proofErr w:type="spellEnd"/>
      <w:r>
        <w:t>(log(</w:t>
      </w:r>
      <w:proofErr w:type="spellStart"/>
      <w:r>
        <w:t>zamPRIR</w:t>
      </w:r>
      <w:proofErr w:type="spellEnd"/>
      <w:r>
        <w:t>)),</w:t>
      </w:r>
      <w:proofErr w:type="spellStart"/>
      <w:r>
        <w:t>family</w:t>
      </w:r>
      <w:proofErr w:type="spellEnd"/>
      <w:r>
        <w:t>=</w:t>
      </w:r>
      <w:proofErr w:type="spellStart"/>
      <w:r>
        <w:t>tweedie</w:t>
      </w:r>
      <w:proofErr w:type="spellEnd"/>
      <w:r>
        <w:t>)</w:t>
      </w:r>
    </w:p>
    <w:p w14:paraId="106044DC" w14:textId="77777777" w:rsidR="009A283B" w:rsidRDefault="009A283B" w:rsidP="009A283B">
      <w:pPr>
        <w:jc w:val="both"/>
      </w:pPr>
      <w:r>
        <w:t>Vypočítanú presnú hodnotu priemerného pomeru grantového objemu vidíme pomocou príkazu:</w:t>
      </w:r>
    </w:p>
    <w:p w14:paraId="583E52F5" w14:textId="77777777" w:rsidR="009A283B" w:rsidRDefault="009A283B" w:rsidP="009A283B">
      <w:pPr>
        <w:jc w:val="both"/>
      </w:pPr>
      <w:proofErr w:type="spellStart"/>
      <w:r>
        <w:t>summary</w:t>
      </w:r>
      <w:proofErr w:type="spellEnd"/>
      <w:r>
        <w:t>(m2)</w:t>
      </w:r>
    </w:p>
    <w:p w14:paraId="6A017331" w14:textId="77777777" w:rsidR="009A283B" w:rsidRPr="00166633" w:rsidRDefault="009A283B" w:rsidP="009A283B">
      <w:pPr>
        <w:jc w:val="both"/>
      </w:pPr>
      <w:r>
        <w:t>kde sa nachádza ako „</w:t>
      </w:r>
      <w:proofErr w:type="spellStart"/>
      <w:r>
        <w:t>Conditional</w:t>
      </w:r>
      <w:proofErr w:type="spellEnd"/>
      <w:r>
        <w:t xml:space="preserve"> model, </w:t>
      </w:r>
      <w:proofErr w:type="spellStart"/>
      <w:r>
        <w:t>Estimate</w:t>
      </w:r>
      <w:proofErr w:type="spellEnd"/>
      <w:r>
        <w:t xml:space="preserve">“. Ak túto hodnotu prevedieme z logaritmickej škála príkazom </w:t>
      </w:r>
      <w:proofErr w:type="spellStart"/>
      <w:r>
        <w:t>exp</w:t>
      </w:r>
      <w:proofErr w:type="spellEnd"/>
      <w:r>
        <w:t>(x), dostaneme pomer grantového objemu na jedného zamestnanca.</w:t>
      </w:r>
    </w:p>
    <w:p w14:paraId="54AD181C"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12. Za každý regresný model sa vypočítali predikované (</w:t>
      </w:r>
      <w:proofErr w:type="spellStart"/>
      <w:r w:rsidRPr="00A35C63">
        <w:rPr>
          <w:rFonts w:ascii="Times New Roman" w:hAnsi="Times New Roman"/>
          <w:b w:val="0"/>
          <w:i w:val="0"/>
          <w:sz w:val="24"/>
          <w:szCs w:val="24"/>
        </w:rPr>
        <w:t>fitted</w:t>
      </w:r>
      <w:proofErr w:type="spellEnd"/>
      <w:r w:rsidRPr="00A35C63">
        <w:rPr>
          <w:rFonts w:ascii="Times New Roman" w:hAnsi="Times New Roman"/>
          <w:b w:val="0"/>
          <w:i w:val="0"/>
          <w:sz w:val="24"/>
          <w:szCs w:val="24"/>
        </w:rPr>
        <w:t>) hodnoty, teda hodnoty za každú súčasť, ktoré by mala táto súčasť dosiahnuť, pokiaľ by mala v danej oblasti vzhľadom na svoj počet zamestnancov a výsledky ostatných súčastí v danej oblasti priemerné výkony. Následne sa vypočíta pre každú súčasť rozdiel medzi pozorovanými (reálnymi) výkonmi a týmito predikovanými hodnotami (technicky povedané, ide o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 xml:space="preserve">): kladné hodnoty znamenajú nadpriemerné výkony danej súčasti v danej oblasti, záporné výkony  znamenajú podpriemerné výkony. Následne sa tieto hodnoty štandardizujú do z-skóre, aby bolo možné ich porovnávať, a vypočíta sa finálne z-skóre podľa </w:t>
      </w:r>
      <w:proofErr w:type="spellStart"/>
      <w:r w:rsidRPr="00A35C63">
        <w:rPr>
          <w:rFonts w:ascii="Times New Roman" w:hAnsi="Times New Roman"/>
          <w:b w:val="0"/>
          <w:i w:val="0"/>
          <w:sz w:val="24"/>
          <w:szCs w:val="24"/>
        </w:rPr>
        <w:t>váhovaní</w:t>
      </w:r>
      <w:proofErr w:type="spellEnd"/>
      <w:r w:rsidRPr="00A35C63">
        <w:rPr>
          <w:rFonts w:ascii="Times New Roman" w:hAnsi="Times New Roman"/>
          <w:b w:val="0"/>
          <w:i w:val="0"/>
          <w:sz w:val="24"/>
          <w:szCs w:val="24"/>
        </w:rPr>
        <w:t xml:space="preserve"> v súlade s bodmi 2 a 4. Všetky tieto údaje sa za jednotlivé oblasti nachádzajú v prílohe A, hárky E4a-E4g. Presný popis všetkých údajov sa nachádza v bode 15.</w:t>
      </w:r>
    </w:p>
    <w:p w14:paraId="0F82C6F0"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13. Za každú oblasť sa určí štvrtina najlepších súčastí, ktoré dostanú alokácie podľa bodu 14.</w:t>
      </w:r>
    </w:p>
    <w:p w14:paraId="271693B8"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14. Pri rozpise alokácie sa postupuje nasledovne:</w:t>
      </w:r>
    </w:p>
    <w:p w14:paraId="282DCBF8"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a) z celkovej alokácie za excelentný výskum (18 658 146,30 €) sa vypočíta 60% podiel za publikácie (11 194 887,78 €), a z tohto podielu sa vyčlení v súlade s metodikou rozpisu dotácie na rok 2022 10% na umeleckú tvorivú činnosť (1 119 488,78 €). Tieto zdroje </w:t>
      </w:r>
      <w:r>
        <w:rPr>
          <w:rFonts w:ascii="Times New Roman" w:hAnsi="Times New Roman"/>
          <w:b w:val="0"/>
          <w:i w:val="0"/>
          <w:sz w:val="24"/>
          <w:szCs w:val="24"/>
        </w:rPr>
        <w:t xml:space="preserve">sa rozpíšu v oblasti M6b umenie osobitne, a to oddelene pre </w:t>
      </w:r>
      <w:proofErr w:type="spellStart"/>
      <w:r>
        <w:rPr>
          <w:rFonts w:ascii="Times New Roman" w:hAnsi="Times New Roman"/>
          <w:b w:val="0"/>
          <w:i w:val="0"/>
          <w:sz w:val="24"/>
          <w:szCs w:val="24"/>
        </w:rPr>
        <w:t>performatívne</w:t>
      </w:r>
      <w:proofErr w:type="spellEnd"/>
      <w:r>
        <w:rPr>
          <w:rFonts w:ascii="Times New Roman" w:hAnsi="Times New Roman"/>
          <w:b w:val="0"/>
          <w:i w:val="0"/>
          <w:sz w:val="24"/>
          <w:szCs w:val="24"/>
        </w:rPr>
        <w:t xml:space="preserve"> umenie a oddelene pre vizuálne umenie. </w:t>
      </w:r>
      <w:r w:rsidRPr="00A35C63">
        <w:rPr>
          <w:rFonts w:ascii="Times New Roman" w:hAnsi="Times New Roman"/>
          <w:b w:val="0"/>
          <w:i w:val="0"/>
          <w:sz w:val="24"/>
          <w:szCs w:val="24"/>
        </w:rPr>
        <w:t xml:space="preserve"> </w:t>
      </w:r>
    </w:p>
    <w:p w14:paraId="7FF69F90"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b) zvyšná alokácia (17 538 657,52 €) sa rozdelí do jednotlivých oblastí podľa reálnych excelentných výkonov: za každú oblasť okrem M6b umenie (teda M1: prírodné vedy, M2: technické vedy, M3: lekárske vedy, M4: poľnohospodárske, lesnícke a veterinárske vedy, M5: spoločenské vedy, M6a: humanitné vedy) sa zohľadnia celkové výkony za excelentné publikácie a medzinárodné výskumné granty. Presný prepočet </w:t>
      </w:r>
      <w:proofErr w:type="spellStart"/>
      <w:r w:rsidRPr="00A35C63">
        <w:rPr>
          <w:rFonts w:ascii="Times New Roman" w:hAnsi="Times New Roman"/>
          <w:b w:val="0"/>
          <w:i w:val="0"/>
          <w:sz w:val="24"/>
          <w:szCs w:val="24"/>
        </w:rPr>
        <w:t>alokáci</w:t>
      </w:r>
      <w:proofErr w:type="spellEnd"/>
      <w:r w:rsidRPr="00A35C63">
        <w:rPr>
          <w:rFonts w:ascii="Times New Roman" w:hAnsi="Times New Roman"/>
          <w:b w:val="0"/>
          <w:i w:val="0"/>
          <w:sz w:val="24"/>
          <w:szCs w:val="24"/>
        </w:rPr>
        <w:t xml:space="preserve"> na oblasti sa nachádza v prílohe A, hárok E1</w:t>
      </w:r>
      <w:r>
        <w:rPr>
          <w:rFonts w:ascii="Times New Roman" w:hAnsi="Times New Roman"/>
          <w:b w:val="0"/>
          <w:i w:val="0"/>
          <w:sz w:val="24"/>
          <w:szCs w:val="24"/>
        </w:rPr>
        <w:t xml:space="preserve"> (vrátane rozdelenia alokácií v oblasti M6b Umenie pre </w:t>
      </w:r>
      <w:proofErr w:type="spellStart"/>
      <w:r>
        <w:rPr>
          <w:rFonts w:ascii="Times New Roman" w:hAnsi="Times New Roman"/>
          <w:b w:val="0"/>
          <w:i w:val="0"/>
          <w:sz w:val="24"/>
          <w:szCs w:val="24"/>
        </w:rPr>
        <w:t>performatívne</w:t>
      </w:r>
      <w:proofErr w:type="spellEnd"/>
      <w:r>
        <w:rPr>
          <w:rFonts w:ascii="Times New Roman" w:hAnsi="Times New Roman"/>
          <w:b w:val="0"/>
          <w:i w:val="0"/>
          <w:sz w:val="24"/>
          <w:szCs w:val="24"/>
        </w:rPr>
        <w:t xml:space="preserve"> umenie a </w:t>
      </w:r>
      <w:proofErr w:type="spellStart"/>
      <w:r>
        <w:rPr>
          <w:rFonts w:ascii="Times New Roman" w:hAnsi="Times New Roman"/>
          <w:b w:val="0"/>
          <w:i w:val="0"/>
          <w:sz w:val="24"/>
          <w:szCs w:val="24"/>
        </w:rPr>
        <w:t>vizálne</w:t>
      </w:r>
      <w:proofErr w:type="spellEnd"/>
      <w:r>
        <w:rPr>
          <w:rFonts w:ascii="Times New Roman" w:hAnsi="Times New Roman"/>
          <w:b w:val="0"/>
          <w:i w:val="0"/>
          <w:sz w:val="24"/>
          <w:szCs w:val="24"/>
        </w:rPr>
        <w:t xml:space="preserve"> umenie)</w:t>
      </w:r>
      <w:r w:rsidRPr="00A35C63">
        <w:rPr>
          <w:rFonts w:ascii="Times New Roman" w:hAnsi="Times New Roman"/>
          <w:b w:val="0"/>
          <w:i w:val="0"/>
          <w:sz w:val="24"/>
          <w:szCs w:val="24"/>
        </w:rPr>
        <w:t>.</w:t>
      </w:r>
    </w:p>
    <w:p w14:paraId="3354598A" w14:textId="77777777" w:rsidR="009A283B" w:rsidRPr="00565629"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c) pri alokácii na štvrtinu excelentných súčastí sa vezme do úvahy počet zamestnancov a výška vedeckého výkonu tak, že sa </w:t>
      </w:r>
      <w:proofErr w:type="spellStart"/>
      <w:r w:rsidRPr="00A35C63">
        <w:rPr>
          <w:rFonts w:ascii="Times New Roman" w:hAnsi="Times New Roman"/>
          <w:b w:val="0"/>
          <w:i w:val="0"/>
          <w:sz w:val="24"/>
          <w:szCs w:val="24"/>
        </w:rPr>
        <w:t>preváhuje</w:t>
      </w:r>
      <w:proofErr w:type="spellEnd"/>
      <w:r w:rsidRPr="00A35C63">
        <w:rPr>
          <w:rFonts w:ascii="Times New Roman" w:hAnsi="Times New Roman"/>
          <w:b w:val="0"/>
          <w:i w:val="0"/>
          <w:sz w:val="24"/>
          <w:szCs w:val="24"/>
        </w:rPr>
        <w:t xml:space="preserve"> excelentný výkon spôsobom, že súčasti s vyšším výkonom dostanú na jedného zamestnanca vyššiu alokáciu než súčasti s nižším výkonom.</w:t>
      </w:r>
    </w:p>
    <w:p w14:paraId="45FBD148" w14:textId="77777777" w:rsidR="009A283B" w:rsidRPr="00565629"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 xml:space="preserve">15. </w:t>
      </w:r>
      <w:r>
        <w:rPr>
          <w:rFonts w:ascii="Times New Roman" w:hAnsi="Times New Roman"/>
          <w:b w:val="0"/>
          <w:i w:val="0"/>
          <w:sz w:val="24"/>
          <w:szCs w:val="24"/>
        </w:rPr>
        <w:t>Kvôli zachovaniu finančnej stability pri medziročných zmenách v excelentnom výkone sa finálna alokácia určí ako priemer sumy za excelentné výkony v roku 2022 a sumy za excelentný výkon v roku 2023. Keďže výsledná finálna alokácia po priemerovaní sa nebude zhodovať s pôvodnou alokáciou na rok 2023, pridelené sumy na pracoviská sa budú normalizovať podľa podielov na excelentnom výkone za rok 2023 (teda rozdiel – kladný alebo záporný – sa prerozdelí na jednotlivé pracoviská podľa ich podielu na excelentnom výkone za rok 2023 a príslušné sumy sa upravia).</w:t>
      </w:r>
    </w:p>
    <w:p w14:paraId="6898A24D" w14:textId="77777777" w:rsidR="009A283B"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 xml:space="preserve">16. </w:t>
      </w:r>
      <w:r w:rsidRPr="00A35C63">
        <w:rPr>
          <w:rFonts w:ascii="Times New Roman" w:hAnsi="Times New Roman"/>
          <w:b w:val="0"/>
          <w:i w:val="0"/>
          <w:sz w:val="24"/>
          <w:szCs w:val="24"/>
        </w:rPr>
        <w:t>Podrobné vysvetlenie údajov z prílohy A, hárky E4a-E4g:</w:t>
      </w:r>
    </w:p>
    <w:p w14:paraId="42975A6F"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lastRenderedPageBreak/>
        <w:t>a) stĺpec „zam</w:t>
      </w:r>
      <w:r>
        <w:rPr>
          <w:rFonts w:ascii="Times New Roman" w:hAnsi="Times New Roman"/>
          <w:b w:val="0"/>
          <w:i w:val="0"/>
          <w:sz w:val="24"/>
          <w:szCs w:val="24"/>
        </w:rPr>
        <w:t>2021</w:t>
      </w:r>
      <w:r w:rsidRPr="00A35C63">
        <w:rPr>
          <w:rFonts w:ascii="Times New Roman" w:hAnsi="Times New Roman"/>
          <w:b w:val="0"/>
          <w:i w:val="0"/>
          <w:sz w:val="24"/>
          <w:szCs w:val="24"/>
        </w:rPr>
        <w:t>“ uvádza počet zamestnancov na ustanovený týždenný pracovný čas (100% úväzok)</w:t>
      </w:r>
      <w:r>
        <w:rPr>
          <w:rFonts w:ascii="Times New Roman" w:hAnsi="Times New Roman"/>
          <w:b w:val="0"/>
          <w:i w:val="0"/>
          <w:sz w:val="24"/>
          <w:szCs w:val="24"/>
        </w:rPr>
        <w:t xml:space="preserve"> k 31. 12. 2021</w:t>
      </w:r>
      <w:r w:rsidRPr="00A35C63">
        <w:rPr>
          <w:rFonts w:ascii="Times New Roman" w:hAnsi="Times New Roman"/>
          <w:b w:val="0"/>
          <w:i w:val="0"/>
          <w:sz w:val="24"/>
          <w:szCs w:val="24"/>
        </w:rPr>
        <w:t>. Počet zamestnancov menší než 5 (nehodnotené súčasti) je zvýraznený červenou.</w:t>
      </w:r>
    </w:p>
    <w:p w14:paraId="437534D5"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b) stĺpec „</w:t>
      </w:r>
      <w:r>
        <w:rPr>
          <w:rFonts w:ascii="Times New Roman" w:hAnsi="Times New Roman"/>
          <w:b w:val="0"/>
          <w:i w:val="0"/>
          <w:sz w:val="24"/>
          <w:szCs w:val="24"/>
        </w:rPr>
        <w:t>final23fin</w:t>
      </w:r>
      <w:r w:rsidRPr="00A35C63">
        <w:rPr>
          <w:rFonts w:ascii="Times New Roman" w:hAnsi="Times New Roman"/>
          <w:b w:val="0"/>
          <w:i w:val="0"/>
          <w:sz w:val="24"/>
          <w:szCs w:val="24"/>
        </w:rPr>
        <w:t xml:space="preserve">“ uvádza z-skóre celkového excelentného výkonu, </w:t>
      </w:r>
      <w:proofErr w:type="spellStart"/>
      <w:r w:rsidRPr="00A35C63">
        <w:rPr>
          <w:rFonts w:ascii="Times New Roman" w:hAnsi="Times New Roman"/>
          <w:b w:val="0"/>
          <w:i w:val="0"/>
          <w:sz w:val="24"/>
          <w:szCs w:val="24"/>
        </w:rPr>
        <w:t>váhované</w:t>
      </w:r>
      <w:proofErr w:type="spellEnd"/>
      <w:r w:rsidRPr="00A35C63">
        <w:rPr>
          <w:rFonts w:ascii="Times New Roman" w:hAnsi="Times New Roman"/>
          <w:b w:val="0"/>
          <w:i w:val="0"/>
          <w:sz w:val="24"/>
          <w:szCs w:val="24"/>
        </w:rPr>
        <w:t xml:space="preserve"> podľa bodu 2, z údajov podľa písm</w:t>
      </w:r>
      <w:r>
        <w:rPr>
          <w:rFonts w:ascii="Times New Roman" w:hAnsi="Times New Roman"/>
          <w:b w:val="0"/>
          <w:i w:val="0"/>
          <w:sz w:val="24"/>
          <w:szCs w:val="24"/>
        </w:rPr>
        <w:t>.</w:t>
      </w:r>
      <w:r w:rsidRPr="00A35C63">
        <w:rPr>
          <w:rFonts w:ascii="Times New Roman" w:hAnsi="Times New Roman"/>
          <w:b w:val="0"/>
          <w:i w:val="0"/>
          <w:sz w:val="24"/>
          <w:szCs w:val="24"/>
        </w:rPr>
        <w:t xml:space="preserve"> k) a m). Štvrtina najlepších súčastí v danej oblasti je zvýraznená zelenou.</w:t>
      </w:r>
    </w:p>
    <w:p w14:paraId="0278A76C" w14:textId="77777777" w:rsidR="009A283B"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c) stĺpec „suma</w:t>
      </w:r>
      <w:r>
        <w:rPr>
          <w:rFonts w:ascii="Times New Roman" w:hAnsi="Times New Roman"/>
          <w:b w:val="0"/>
          <w:i w:val="0"/>
          <w:sz w:val="24"/>
          <w:szCs w:val="24"/>
        </w:rPr>
        <w:t>22</w:t>
      </w:r>
      <w:r w:rsidRPr="00A35C63">
        <w:rPr>
          <w:rFonts w:ascii="Times New Roman" w:hAnsi="Times New Roman"/>
          <w:b w:val="0"/>
          <w:i w:val="0"/>
          <w:sz w:val="24"/>
          <w:szCs w:val="24"/>
        </w:rPr>
        <w:t>“ uvádza alokovanú sumu</w:t>
      </w:r>
      <w:r>
        <w:rPr>
          <w:rFonts w:ascii="Times New Roman" w:hAnsi="Times New Roman"/>
          <w:b w:val="0"/>
          <w:i w:val="0"/>
          <w:sz w:val="24"/>
          <w:szCs w:val="24"/>
        </w:rPr>
        <w:t xml:space="preserve"> za rok 2022</w:t>
      </w:r>
      <w:r w:rsidRPr="00A35C63">
        <w:rPr>
          <w:rFonts w:ascii="Times New Roman" w:hAnsi="Times New Roman"/>
          <w:b w:val="0"/>
          <w:i w:val="0"/>
          <w:sz w:val="24"/>
          <w:szCs w:val="24"/>
        </w:rPr>
        <w:t>.</w:t>
      </w:r>
    </w:p>
    <w:p w14:paraId="69BB9E1E" w14:textId="77777777" w:rsidR="009A283B"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 xml:space="preserve">d) </w:t>
      </w:r>
      <w:r w:rsidRPr="00A35C63">
        <w:rPr>
          <w:rFonts w:ascii="Times New Roman" w:hAnsi="Times New Roman"/>
          <w:b w:val="0"/>
          <w:i w:val="0"/>
          <w:sz w:val="24"/>
          <w:szCs w:val="24"/>
        </w:rPr>
        <w:t>stĺpec „suma</w:t>
      </w:r>
      <w:r>
        <w:rPr>
          <w:rFonts w:ascii="Times New Roman" w:hAnsi="Times New Roman"/>
          <w:b w:val="0"/>
          <w:i w:val="0"/>
          <w:sz w:val="24"/>
          <w:szCs w:val="24"/>
        </w:rPr>
        <w:t>23</w:t>
      </w:r>
      <w:r w:rsidRPr="00A35C63">
        <w:rPr>
          <w:rFonts w:ascii="Times New Roman" w:hAnsi="Times New Roman"/>
          <w:b w:val="0"/>
          <w:i w:val="0"/>
          <w:sz w:val="24"/>
          <w:szCs w:val="24"/>
        </w:rPr>
        <w:t xml:space="preserve">“ uvádza alokovanú sumu podľa písmen </w:t>
      </w:r>
      <w:r>
        <w:rPr>
          <w:rFonts w:ascii="Times New Roman" w:hAnsi="Times New Roman"/>
          <w:b w:val="0"/>
          <w:i w:val="0"/>
          <w:sz w:val="24"/>
          <w:szCs w:val="24"/>
        </w:rPr>
        <w:t>h</w:t>
      </w:r>
      <w:r w:rsidRPr="00A35C63">
        <w:rPr>
          <w:rFonts w:ascii="Times New Roman" w:hAnsi="Times New Roman"/>
          <w:b w:val="0"/>
          <w:i w:val="0"/>
          <w:sz w:val="24"/>
          <w:szCs w:val="24"/>
        </w:rPr>
        <w:t xml:space="preserve">) – </w:t>
      </w:r>
      <w:r>
        <w:rPr>
          <w:rFonts w:ascii="Times New Roman" w:hAnsi="Times New Roman"/>
          <w:b w:val="0"/>
          <w:i w:val="0"/>
          <w:sz w:val="24"/>
          <w:szCs w:val="24"/>
        </w:rPr>
        <w:t>j</w:t>
      </w:r>
      <w:r w:rsidRPr="00A35C63">
        <w:rPr>
          <w:rFonts w:ascii="Times New Roman" w:hAnsi="Times New Roman"/>
          <w:b w:val="0"/>
          <w:i w:val="0"/>
          <w:sz w:val="24"/>
          <w:szCs w:val="24"/>
        </w:rPr>
        <w:t>).</w:t>
      </w:r>
    </w:p>
    <w:p w14:paraId="5DADD478" w14:textId="77777777" w:rsidR="009A283B" w:rsidRPr="00565629" w:rsidRDefault="009A283B" w:rsidP="009A283B">
      <w:r>
        <w:t xml:space="preserve">e) </w:t>
      </w:r>
    </w:p>
    <w:p w14:paraId="70BCDBD4" w14:textId="77777777" w:rsidR="009A283B"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e</w:t>
      </w:r>
      <w:r w:rsidRPr="00A35C63">
        <w:rPr>
          <w:rFonts w:ascii="Times New Roman" w:hAnsi="Times New Roman"/>
          <w:b w:val="0"/>
          <w:i w:val="0"/>
          <w:sz w:val="24"/>
          <w:szCs w:val="24"/>
        </w:rPr>
        <w:t xml:space="preserve">) </w:t>
      </w:r>
      <w:r>
        <w:rPr>
          <w:rFonts w:ascii="Times New Roman" w:hAnsi="Times New Roman"/>
          <w:b w:val="0"/>
          <w:i w:val="0"/>
          <w:sz w:val="24"/>
          <w:szCs w:val="24"/>
        </w:rPr>
        <w:t>stĺpec „suma23finA“ uvádza priemer zo súm „suma22“ a „suma23“</w:t>
      </w:r>
    </w:p>
    <w:p w14:paraId="184A44DC" w14:textId="77777777" w:rsidR="009A283B"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f) stĺpec „suma23fin“ uvádza výslednú sumu, normalizovanú podľa ods. 15.</w:t>
      </w:r>
    </w:p>
    <w:p w14:paraId="744074AD" w14:textId="77777777" w:rsidR="009A283B" w:rsidRPr="00A35C63"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 xml:space="preserve">g) </w:t>
      </w:r>
      <w:r w:rsidRPr="00A35C63">
        <w:rPr>
          <w:rFonts w:ascii="Times New Roman" w:hAnsi="Times New Roman"/>
          <w:b w:val="0"/>
          <w:i w:val="0"/>
          <w:sz w:val="24"/>
          <w:szCs w:val="24"/>
        </w:rPr>
        <w:t>údaj „výkon_exc2</w:t>
      </w:r>
      <w:r>
        <w:rPr>
          <w:rFonts w:ascii="Times New Roman" w:hAnsi="Times New Roman"/>
          <w:b w:val="0"/>
          <w:i w:val="0"/>
          <w:sz w:val="24"/>
          <w:szCs w:val="24"/>
        </w:rPr>
        <w:t>3fin</w:t>
      </w:r>
      <w:r w:rsidRPr="00A35C63">
        <w:rPr>
          <w:rFonts w:ascii="Times New Roman" w:hAnsi="Times New Roman"/>
          <w:b w:val="0"/>
          <w:i w:val="0"/>
          <w:sz w:val="24"/>
          <w:szCs w:val="24"/>
        </w:rPr>
        <w:t>“ predstavuje súčet excelentného vedeckého výkonu za štvrtinu najlepších súčastí v danej oblasti (zvýraznený zelenou).</w:t>
      </w:r>
    </w:p>
    <w:p w14:paraId="67C8F8FF" w14:textId="77777777" w:rsidR="009A283B" w:rsidRPr="00A35C63"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h</w:t>
      </w:r>
      <w:r w:rsidRPr="00A35C63">
        <w:rPr>
          <w:rFonts w:ascii="Times New Roman" w:hAnsi="Times New Roman"/>
          <w:b w:val="0"/>
          <w:i w:val="0"/>
          <w:sz w:val="24"/>
          <w:szCs w:val="24"/>
        </w:rPr>
        <w:t>) stĺpec „podiel_exc2</w:t>
      </w:r>
      <w:r>
        <w:rPr>
          <w:rFonts w:ascii="Times New Roman" w:hAnsi="Times New Roman"/>
          <w:b w:val="0"/>
          <w:i w:val="0"/>
          <w:sz w:val="24"/>
          <w:szCs w:val="24"/>
        </w:rPr>
        <w:t>3fin</w:t>
      </w:r>
      <w:r w:rsidRPr="00A35C63">
        <w:rPr>
          <w:rFonts w:ascii="Times New Roman" w:hAnsi="Times New Roman"/>
          <w:b w:val="0"/>
          <w:i w:val="0"/>
          <w:sz w:val="24"/>
          <w:szCs w:val="24"/>
        </w:rPr>
        <w:t xml:space="preserve">“ uvádza podiel daného excelentného pracoviska na štvrtine excelentného výkonu. </w:t>
      </w:r>
    </w:p>
    <w:p w14:paraId="24053B0F" w14:textId="77777777" w:rsidR="009A283B" w:rsidRPr="00A35C63"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i</w:t>
      </w:r>
      <w:r w:rsidRPr="00A35C63">
        <w:rPr>
          <w:rFonts w:ascii="Times New Roman" w:hAnsi="Times New Roman"/>
          <w:b w:val="0"/>
          <w:i w:val="0"/>
          <w:sz w:val="24"/>
          <w:szCs w:val="24"/>
        </w:rPr>
        <w:t>) stĺpec „váha_zam2</w:t>
      </w:r>
      <w:r>
        <w:rPr>
          <w:rFonts w:ascii="Times New Roman" w:hAnsi="Times New Roman"/>
          <w:b w:val="0"/>
          <w:i w:val="0"/>
          <w:sz w:val="24"/>
          <w:szCs w:val="24"/>
        </w:rPr>
        <w:t>3fin</w:t>
      </w:r>
      <w:r w:rsidRPr="00A35C63">
        <w:rPr>
          <w:rFonts w:ascii="Times New Roman" w:hAnsi="Times New Roman"/>
          <w:b w:val="0"/>
          <w:i w:val="0"/>
          <w:sz w:val="24"/>
          <w:szCs w:val="24"/>
        </w:rPr>
        <w:t>“ uvádza váhy, použité pri prepočte jednotkovej alokácie na excelentného zamestnanca.</w:t>
      </w:r>
    </w:p>
    <w:p w14:paraId="77B781EB" w14:textId="77777777" w:rsidR="009A283B" w:rsidRPr="00A35C63"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j</w:t>
      </w:r>
      <w:r w:rsidRPr="00A35C63">
        <w:rPr>
          <w:rFonts w:ascii="Times New Roman" w:hAnsi="Times New Roman"/>
          <w:b w:val="0"/>
          <w:i w:val="0"/>
          <w:sz w:val="24"/>
          <w:szCs w:val="24"/>
        </w:rPr>
        <w:t>) údaj „suma/zam2</w:t>
      </w:r>
      <w:r>
        <w:rPr>
          <w:rFonts w:ascii="Times New Roman" w:hAnsi="Times New Roman"/>
          <w:b w:val="0"/>
          <w:i w:val="0"/>
          <w:sz w:val="24"/>
          <w:szCs w:val="24"/>
        </w:rPr>
        <w:t>3fin</w:t>
      </w:r>
      <w:r w:rsidRPr="00A35C63">
        <w:rPr>
          <w:rFonts w:ascii="Times New Roman" w:hAnsi="Times New Roman"/>
          <w:b w:val="0"/>
          <w:i w:val="0"/>
          <w:sz w:val="24"/>
          <w:szCs w:val="24"/>
        </w:rPr>
        <w:t>“ uvádza jednotkovú sumu na prepočet pre jedného excelentného zamestnanca.</w:t>
      </w:r>
    </w:p>
    <w:p w14:paraId="55FFFB8C" w14:textId="77777777" w:rsidR="009A283B" w:rsidRPr="00A35C63" w:rsidRDefault="009A283B" w:rsidP="009A283B">
      <w:pPr>
        <w:pStyle w:val="Nadpis5"/>
        <w:jc w:val="both"/>
        <w:rPr>
          <w:rFonts w:ascii="Times New Roman" w:hAnsi="Times New Roman"/>
          <w:b w:val="0"/>
          <w:i w:val="0"/>
          <w:sz w:val="24"/>
          <w:szCs w:val="24"/>
        </w:rPr>
      </w:pPr>
      <w:r>
        <w:rPr>
          <w:rFonts w:ascii="Times New Roman" w:hAnsi="Times New Roman"/>
          <w:b w:val="0"/>
          <w:i w:val="0"/>
          <w:sz w:val="24"/>
          <w:szCs w:val="24"/>
        </w:rPr>
        <w:t>h) stĺpec „</w:t>
      </w:r>
      <w:r w:rsidRPr="00A35C63">
        <w:rPr>
          <w:rFonts w:ascii="Times New Roman" w:hAnsi="Times New Roman"/>
          <w:b w:val="0"/>
          <w:i w:val="0"/>
          <w:sz w:val="24"/>
          <w:szCs w:val="24"/>
        </w:rPr>
        <w:t>index</w:t>
      </w:r>
      <w:r>
        <w:rPr>
          <w:rFonts w:ascii="Times New Roman" w:hAnsi="Times New Roman"/>
          <w:b w:val="0"/>
          <w:i w:val="0"/>
          <w:sz w:val="24"/>
          <w:szCs w:val="24"/>
        </w:rPr>
        <w:t>23fin</w:t>
      </w:r>
      <w:r w:rsidRPr="00A35C63">
        <w:rPr>
          <w:rFonts w:ascii="Times New Roman" w:hAnsi="Times New Roman"/>
          <w:b w:val="0"/>
          <w:i w:val="0"/>
          <w:sz w:val="24"/>
          <w:szCs w:val="24"/>
        </w:rPr>
        <w:t>“ uvádza súčet bodov za roky 20</w:t>
      </w:r>
      <w:r>
        <w:rPr>
          <w:rFonts w:ascii="Times New Roman" w:hAnsi="Times New Roman"/>
          <w:b w:val="0"/>
          <w:i w:val="0"/>
          <w:sz w:val="24"/>
          <w:szCs w:val="24"/>
        </w:rPr>
        <w:t>20</w:t>
      </w:r>
      <w:r w:rsidRPr="00A35C63">
        <w:rPr>
          <w:rFonts w:ascii="Times New Roman" w:hAnsi="Times New Roman"/>
          <w:b w:val="0"/>
          <w:i w:val="0"/>
          <w:sz w:val="24"/>
          <w:szCs w:val="24"/>
        </w:rPr>
        <w:t xml:space="preserve"> a 202</w:t>
      </w:r>
      <w:r>
        <w:rPr>
          <w:rFonts w:ascii="Times New Roman" w:hAnsi="Times New Roman"/>
          <w:b w:val="0"/>
          <w:i w:val="0"/>
          <w:sz w:val="24"/>
          <w:szCs w:val="24"/>
        </w:rPr>
        <w:t>1</w:t>
      </w:r>
      <w:r w:rsidRPr="00A35C63">
        <w:rPr>
          <w:rFonts w:ascii="Times New Roman" w:hAnsi="Times New Roman"/>
          <w:b w:val="0"/>
          <w:i w:val="0"/>
          <w:sz w:val="24"/>
          <w:szCs w:val="24"/>
        </w:rPr>
        <w:t xml:space="preserve"> za indexované publikácie (vynáso</w:t>
      </w:r>
      <w:r>
        <w:rPr>
          <w:rFonts w:ascii="Times New Roman" w:hAnsi="Times New Roman"/>
          <w:b w:val="0"/>
          <w:i w:val="0"/>
          <w:sz w:val="24"/>
          <w:szCs w:val="24"/>
        </w:rPr>
        <w:t>bené a zaokrúhlené podľa odseku 7), stĺpec „</w:t>
      </w:r>
      <w:r w:rsidRPr="00A35C63">
        <w:rPr>
          <w:rFonts w:ascii="Times New Roman" w:hAnsi="Times New Roman"/>
          <w:b w:val="0"/>
          <w:i w:val="0"/>
          <w:sz w:val="24"/>
          <w:szCs w:val="24"/>
        </w:rPr>
        <w:t>mon</w:t>
      </w:r>
      <w:r>
        <w:rPr>
          <w:rFonts w:ascii="Times New Roman" w:hAnsi="Times New Roman"/>
          <w:b w:val="0"/>
          <w:i w:val="0"/>
          <w:sz w:val="24"/>
          <w:szCs w:val="24"/>
        </w:rPr>
        <w:t>23</w:t>
      </w:r>
      <w:r w:rsidRPr="00A35C63">
        <w:rPr>
          <w:rFonts w:ascii="Times New Roman" w:hAnsi="Times New Roman"/>
          <w:b w:val="0"/>
          <w:i w:val="0"/>
          <w:sz w:val="24"/>
          <w:szCs w:val="24"/>
        </w:rPr>
        <w:t>“ uvádza v prípade oblastí M5 (spoločenské vedy) a M6a (humanitné vedy) navyše aj súčet bodov za monografie (vynásobené</w:t>
      </w:r>
      <w:r>
        <w:rPr>
          <w:rFonts w:ascii="Times New Roman" w:hAnsi="Times New Roman"/>
          <w:b w:val="0"/>
          <w:i w:val="0"/>
          <w:sz w:val="24"/>
          <w:szCs w:val="24"/>
        </w:rPr>
        <w:t xml:space="preserve"> a zaokrúhlené</w:t>
      </w:r>
      <w:r w:rsidRPr="00A35C63">
        <w:rPr>
          <w:rFonts w:ascii="Times New Roman" w:hAnsi="Times New Roman"/>
          <w:b w:val="0"/>
          <w:i w:val="0"/>
          <w:sz w:val="24"/>
          <w:szCs w:val="24"/>
        </w:rPr>
        <w:t xml:space="preserve"> podľa bodu 7).</w:t>
      </w:r>
    </w:p>
    <w:p w14:paraId="58620858"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i) stĺpec „fit_index</w:t>
      </w:r>
      <w:r>
        <w:rPr>
          <w:rFonts w:ascii="Times New Roman" w:hAnsi="Times New Roman"/>
          <w:b w:val="0"/>
          <w:i w:val="0"/>
          <w:sz w:val="24"/>
          <w:szCs w:val="24"/>
        </w:rPr>
        <w:t>23fin</w:t>
      </w:r>
      <w:r w:rsidRPr="00A35C63">
        <w:rPr>
          <w:rFonts w:ascii="Times New Roman" w:hAnsi="Times New Roman"/>
          <w:b w:val="0"/>
          <w:i w:val="0"/>
          <w:sz w:val="24"/>
          <w:szCs w:val="24"/>
        </w:rPr>
        <w:t>“ uvádza hodnoty, predikované modelom podľa bodu 12 za indexované publikácie, stĺpec „fit_mon</w:t>
      </w:r>
      <w:r>
        <w:rPr>
          <w:rFonts w:ascii="Times New Roman" w:hAnsi="Times New Roman"/>
          <w:b w:val="0"/>
          <w:i w:val="0"/>
          <w:sz w:val="24"/>
          <w:szCs w:val="24"/>
        </w:rPr>
        <w:t>23fin</w:t>
      </w:r>
      <w:r w:rsidRPr="00A35C63">
        <w:rPr>
          <w:rFonts w:ascii="Times New Roman" w:hAnsi="Times New Roman"/>
          <w:b w:val="0"/>
          <w:i w:val="0"/>
          <w:sz w:val="24"/>
          <w:szCs w:val="24"/>
        </w:rPr>
        <w:t>“ uvádza v prípade oblastí M5 (spoločenské vedy) a M6a (humanitné vedy) hodnoty, predikované modelom podľa bodu 12 za monografie.</w:t>
      </w:r>
    </w:p>
    <w:p w14:paraId="43E6F3AE"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j) stĺpec „res_index</w:t>
      </w:r>
      <w:r>
        <w:rPr>
          <w:rFonts w:ascii="Times New Roman" w:hAnsi="Times New Roman"/>
          <w:b w:val="0"/>
          <w:i w:val="0"/>
          <w:sz w:val="24"/>
          <w:szCs w:val="24"/>
        </w:rPr>
        <w:t>23fin</w:t>
      </w:r>
      <w:r w:rsidRPr="00A35C63">
        <w:rPr>
          <w:rFonts w:ascii="Times New Roman" w:hAnsi="Times New Roman"/>
          <w:b w:val="0"/>
          <w:i w:val="0"/>
          <w:sz w:val="24"/>
          <w:szCs w:val="24"/>
        </w:rPr>
        <w:t>“ uvádza rozdiel medzi stĺpcami „vyk_index</w:t>
      </w:r>
      <w:r>
        <w:rPr>
          <w:rFonts w:ascii="Times New Roman" w:hAnsi="Times New Roman"/>
          <w:b w:val="0"/>
          <w:i w:val="0"/>
          <w:sz w:val="24"/>
          <w:szCs w:val="24"/>
        </w:rPr>
        <w:t>23fin</w:t>
      </w:r>
      <w:r w:rsidRPr="00A35C63">
        <w:rPr>
          <w:rFonts w:ascii="Times New Roman" w:hAnsi="Times New Roman"/>
          <w:b w:val="0"/>
          <w:i w:val="0"/>
          <w:sz w:val="24"/>
          <w:szCs w:val="24"/>
        </w:rPr>
        <w:t>“ a „fit_index</w:t>
      </w:r>
      <w:r>
        <w:rPr>
          <w:rFonts w:ascii="Times New Roman" w:hAnsi="Times New Roman"/>
          <w:b w:val="0"/>
          <w:i w:val="0"/>
          <w:sz w:val="24"/>
          <w:szCs w:val="24"/>
        </w:rPr>
        <w:t>23fin</w:t>
      </w:r>
      <w:r w:rsidRPr="00A35C63">
        <w:rPr>
          <w:rFonts w:ascii="Times New Roman" w:hAnsi="Times New Roman"/>
          <w:b w:val="0"/>
          <w:i w:val="0"/>
          <w:sz w:val="24"/>
          <w:szCs w:val="24"/>
        </w:rPr>
        <w:t xml:space="preserve">“ (neštandardizované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 stĺpec „res_mon</w:t>
      </w:r>
      <w:r>
        <w:rPr>
          <w:rFonts w:ascii="Times New Roman" w:hAnsi="Times New Roman"/>
          <w:b w:val="0"/>
          <w:i w:val="0"/>
          <w:sz w:val="24"/>
          <w:szCs w:val="24"/>
        </w:rPr>
        <w:t>23fin</w:t>
      </w:r>
      <w:r w:rsidRPr="00A35C63">
        <w:rPr>
          <w:rFonts w:ascii="Times New Roman" w:hAnsi="Times New Roman"/>
          <w:b w:val="0"/>
          <w:i w:val="0"/>
          <w:sz w:val="24"/>
          <w:szCs w:val="24"/>
        </w:rPr>
        <w:t>“ uvádza v prípade oblastí M5 (spoločenské vedy) a M6a (humanitné vedy) rozdiel medzi stĺpcami „vyk_mon</w:t>
      </w:r>
      <w:r>
        <w:rPr>
          <w:rFonts w:ascii="Times New Roman" w:hAnsi="Times New Roman"/>
          <w:b w:val="0"/>
          <w:i w:val="0"/>
          <w:sz w:val="24"/>
          <w:szCs w:val="24"/>
        </w:rPr>
        <w:t>23fin</w:t>
      </w:r>
      <w:r w:rsidRPr="00A35C63">
        <w:rPr>
          <w:rFonts w:ascii="Times New Roman" w:hAnsi="Times New Roman"/>
          <w:b w:val="0"/>
          <w:i w:val="0"/>
          <w:sz w:val="24"/>
          <w:szCs w:val="24"/>
        </w:rPr>
        <w:t>“ a „fit_mon</w:t>
      </w:r>
      <w:r>
        <w:rPr>
          <w:rFonts w:ascii="Times New Roman" w:hAnsi="Times New Roman"/>
          <w:b w:val="0"/>
          <w:i w:val="0"/>
          <w:sz w:val="24"/>
          <w:szCs w:val="24"/>
        </w:rPr>
        <w:t>23fin</w:t>
      </w:r>
      <w:r w:rsidRPr="00A35C63">
        <w:rPr>
          <w:rFonts w:ascii="Times New Roman" w:hAnsi="Times New Roman"/>
          <w:b w:val="0"/>
          <w:i w:val="0"/>
          <w:sz w:val="24"/>
          <w:szCs w:val="24"/>
        </w:rPr>
        <w:t xml:space="preserve">“ (neštandardizované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0E1F40A4"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k) stĺpec „z_pub_index</w:t>
      </w:r>
      <w:r>
        <w:rPr>
          <w:rFonts w:ascii="Times New Roman" w:hAnsi="Times New Roman"/>
          <w:b w:val="0"/>
          <w:i w:val="0"/>
          <w:sz w:val="24"/>
          <w:szCs w:val="24"/>
        </w:rPr>
        <w:t>23fin</w:t>
      </w:r>
      <w:r w:rsidRPr="00A35C63">
        <w:rPr>
          <w:rFonts w:ascii="Times New Roman" w:hAnsi="Times New Roman"/>
          <w:b w:val="0"/>
          <w:i w:val="0"/>
          <w:sz w:val="24"/>
          <w:szCs w:val="24"/>
        </w:rPr>
        <w:t>“ uvádza z-skóre zo stĺpca „res_index</w:t>
      </w:r>
      <w:r>
        <w:rPr>
          <w:rFonts w:ascii="Times New Roman" w:hAnsi="Times New Roman"/>
          <w:b w:val="0"/>
          <w:i w:val="0"/>
          <w:sz w:val="24"/>
          <w:szCs w:val="24"/>
        </w:rPr>
        <w:t>23fin</w:t>
      </w:r>
      <w:r w:rsidRPr="00A35C63">
        <w:rPr>
          <w:rFonts w:ascii="Times New Roman" w:hAnsi="Times New Roman"/>
          <w:b w:val="0"/>
          <w:i w:val="0"/>
          <w:sz w:val="24"/>
          <w:szCs w:val="24"/>
        </w:rPr>
        <w:t>“, v prípade oblastí M5 (spoločenské vedy) a M6a (humanitné vedy) je v stĺpci „z_pub_mon</w:t>
      </w:r>
      <w:r>
        <w:rPr>
          <w:rFonts w:ascii="Times New Roman" w:hAnsi="Times New Roman"/>
          <w:b w:val="0"/>
          <w:i w:val="0"/>
          <w:sz w:val="24"/>
          <w:szCs w:val="24"/>
        </w:rPr>
        <w:t>23fin</w:t>
      </w:r>
      <w:r w:rsidRPr="00A35C63">
        <w:rPr>
          <w:rFonts w:ascii="Times New Roman" w:hAnsi="Times New Roman"/>
          <w:b w:val="0"/>
          <w:i w:val="0"/>
          <w:sz w:val="24"/>
          <w:szCs w:val="24"/>
        </w:rPr>
        <w:t>“ uvedené z-skóre zo stĺpca „res_mon</w:t>
      </w:r>
      <w:r>
        <w:rPr>
          <w:rFonts w:ascii="Times New Roman" w:hAnsi="Times New Roman"/>
          <w:b w:val="0"/>
          <w:i w:val="0"/>
          <w:sz w:val="24"/>
          <w:szCs w:val="24"/>
        </w:rPr>
        <w:t>23fin</w:t>
      </w:r>
      <w:r w:rsidRPr="00A35C63">
        <w:rPr>
          <w:rFonts w:ascii="Times New Roman" w:hAnsi="Times New Roman"/>
          <w:b w:val="0"/>
          <w:i w:val="0"/>
          <w:sz w:val="24"/>
          <w:szCs w:val="24"/>
        </w:rPr>
        <w:t>“, stĺpec „z_pub</w:t>
      </w:r>
      <w:r>
        <w:rPr>
          <w:rFonts w:ascii="Times New Roman" w:hAnsi="Times New Roman"/>
          <w:b w:val="0"/>
          <w:i w:val="0"/>
          <w:sz w:val="24"/>
          <w:szCs w:val="24"/>
        </w:rPr>
        <w:t>23fin</w:t>
      </w:r>
      <w:r w:rsidRPr="00A35C63">
        <w:rPr>
          <w:rFonts w:ascii="Times New Roman" w:hAnsi="Times New Roman"/>
          <w:b w:val="0"/>
          <w:i w:val="0"/>
          <w:sz w:val="24"/>
          <w:szCs w:val="24"/>
        </w:rPr>
        <w:t xml:space="preserve">“ v prípade oblastí M5 (spoločenské vedy) a M6a (humanitné vedy) uvádza z-skóre za všetky publikácie (štandardizované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5FFF92AB" w14:textId="77777777" w:rsidR="009A283B" w:rsidRPr="00A35C63"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l) stĺpec „</w:t>
      </w:r>
      <w:r>
        <w:rPr>
          <w:rFonts w:ascii="Times New Roman" w:hAnsi="Times New Roman"/>
          <w:b w:val="0"/>
          <w:i w:val="0"/>
          <w:sz w:val="24"/>
          <w:szCs w:val="24"/>
        </w:rPr>
        <w:t>granty23</w:t>
      </w:r>
      <w:r w:rsidRPr="00A35C63">
        <w:rPr>
          <w:rFonts w:ascii="Times New Roman" w:hAnsi="Times New Roman"/>
          <w:b w:val="0"/>
          <w:i w:val="0"/>
          <w:sz w:val="24"/>
          <w:szCs w:val="24"/>
        </w:rPr>
        <w:t>“ uvádza objem získaných zahraničných výskumných grantov, stĺpec „fit_grant</w:t>
      </w:r>
      <w:r>
        <w:rPr>
          <w:rFonts w:ascii="Times New Roman" w:hAnsi="Times New Roman"/>
          <w:b w:val="0"/>
          <w:i w:val="0"/>
          <w:sz w:val="24"/>
          <w:szCs w:val="24"/>
        </w:rPr>
        <w:t>y23</w:t>
      </w:r>
      <w:r w:rsidRPr="00A35C63">
        <w:rPr>
          <w:rFonts w:ascii="Times New Roman" w:hAnsi="Times New Roman"/>
          <w:b w:val="0"/>
          <w:i w:val="0"/>
          <w:sz w:val="24"/>
          <w:szCs w:val="24"/>
        </w:rPr>
        <w:t>“ uvádza hodnoty, predikované modelom podľa bodu 12 a stĺpec „res_grant</w:t>
      </w:r>
      <w:r>
        <w:rPr>
          <w:rFonts w:ascii="Times New Roman" w:hAnsi="Times New Roman"/>
          <w:b w:val="0"/>
          <w:i w:val="0"/>
          <w:sz w:val="24"/>
          <w:szCs w:val="24"/>
        </w:rPr>
        <w:t>y23“ uvádza rozdiel medzi „</w:t>
      </w:r>
      <w:r w:rsidRPr="00A35C63">
        <w:rPr>
          <w:rFonts w:ascii="Times New Roman" w:hAnsi="Times New Roman"/>
          <w:b w:val="0"/>
          <w:i w:val="0"/>
          <w:sz w:val="24"/>
          <w:szCs w:val="24"/>
        </w:rPr>
        <w:t>grant</w:t>
      </w:r>
      <w:r>
        <w:rPr>
          <w:rFonts w:ascii="Times New Roman" w:hAnsi="Times New Roman"/>
          <w:b w:val="0"/>
          <w:i w:val="0"/>
          <w:sz w:val="24"/>
          <w:szCs w:val="24"/>
        </w:rPr>
        <w:t>y23</w:t>
      </w:r>
      <w:r w:rsidRPr="00A35C63">
        <w:rPr>
          <w:rFonts w:ascii="Times New Roman" w:hAnsi="Times New Roman"/>
          <w:b w:val="0"/>
          <w:i w:val="0"/>
          <w:sz w:val="24"/>
          <w:szCs w:val="24"/>
        </w:rPr>
        <w:t>“ a „fit_grant</w:t>
      </w:r>
      <w:r>
        <w:rPr>
          <w:rFonts w:ascii="Times New Roman" w:hAnsi="Times New Roman"/>
          <w:b w:val="0"/>
          <w:i w:val="0"/>
          <w:sz w:val="24"/>
          <w:szCs w:val="24"/>
        </w:rPr>
        <w:t>y23</w:t>
      </w:r>
      <w:r w:rsidRPr="00A35C63">
        <w:rPr>
          <w:rFonts w:ascii="Times New Roman" w:hAnsi="Times New Roman"/>
          <w:b w:val="0"/>
          <w:i w:val="0"/>
          <w:sz w:val="24"/>
          <w:szCs w:val="24"/>
        </w:rPr>
        <w:t xml:space="preserve">“ (neštandardizované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6AAA81B6" w14:textId="77777777" w:rsidR="009A283B" w:rsidRDefault="009A283B" w:rsidP="009A283B">
      <w:pPr>
        <w:pStyle w:val="Nadpis5"/>
        <w:jc w:val="both"/>
        <w:rPr>
          <w:rFonts w:ascii="Times New Roman" w:hAnsi="Times New Roman"/>
          <w:b w:val="0"/>
          <w:i w:val="0"/>
          <w:sz w:val="24"/>
          <w:szCs w:val="24"/>
        </w:rPr>
      </w:pPr>
      <w:r w:rsidRPr="00A35C63">
        <w:rPr>
          <w:rFonts w:ascii="Times New Roman" w:hAnsi="Times New Roman"/>
          <w:b w:val="0"/>
          <w:i w:val="0"/>
          <w:sz w:val="24"/>
          <w:szCs w:val="24"/>
        </w:rPr>
        <w:t>m) stĺpec „z_grant</w:t>
      </w:r>
      <w:r>
        <w:rPr>
          <w:rFonts w:ascii="Times New Roman" w:hAnsi="Times New Roman"/>
          <w:b w:val="0"/>
          <w:i w:val="0"/>
          <w:sz w:val="24"/>
          <w:szCs w:val="24"/>
        </w:rPr>
        <w:t>y23</w:t>
      </w:r>
      <w:r w:rsidRPr="00A35C63">
        <w:rPr>
          <w:rFonts w:ascii="Times New Roman" w:hAnsi="Times New Roman"/>
          <w:b w:val="0"/>
          <w:i w:val="0"/>
          <w:sz w:val="24"/>
          <w:szCs w:val="24"/>
        </w:rPr>
        <w:t>“ uvádza z-skóre zo stĺpca „res-grant</w:t>
      </w:r>
      <w:r>
        <w:rPr>
          <w:rFonts w:ascii="Times New Roman" w:hAnsi="Times New Roman"/>
          <w:b w:val="0"/>
          <w:i w:val="0"/>
          <w:sz w:val="24"/>
          <w:szCs w:val="24"/>
        </w:rPr>
        <w:t>y23</w:t>
      </w:r>
      <w:r w:rsidRPr="00A35C63">
        <w:rPr>
          <w:rFonts w:ascii="Times New Roman" w:hAnsi="Times New Roman"/>
          <w:b w:val="0"/>
          <w:i w:val="0"/>
          <w:sz w:val="24"/>
          <w:szCs w:val="24"/>
        </w:rPr>
        <w:t xml:space="preserve">“ (štandardizované </w:t>
      </w:r>
      <w:proofErr w:type="spellStart"/>
      <w:r w:rsidRPr="00A35C63">
        <w:rPr>
          <w:rFonts w:ascii="Times New Roman" w:hAnsi="Times New Roman"/>
          <w:b w:val="0"/>
          <w:i w:val="0"/>
          <w:sz w:val="24"/>
          <w:szCs w:val="24"/>
        </w:rPr>
        <w:t>reziduály</w:t>
      </w:r>
      <w:proofErr w:type="spellEnd"/>
      <w:r w:rsidRPr="00A35C63">
        <w:rPr>
          <w:rFonts w:ascii="Times New Roman" w:hAnsi="Times New Roman"/>
          <w:b w:val="0"/>
          <w:i w:val="0"/>
          <w:sz w:val="24"/>
          <w:szCs w:val="24"/>
        </w:rPr>
        <w:t>).</w:t>
      </w:r>
    </w:p>
    <w:p w14:paraId="2A3F09EC" w14:textId="77777777" w:rsidR="009A283B" w:rsidRDefault="009A283B" w:rsidP="009A283B"/>
    <w:p w14:paraId="4F6C5E4D" w14:textId="77777777" w:rsidR="009A283B" w:rsidRDefault="009A283B" w:rsidP="009A283B">
      <w:r>
        <w:t>17. Dodatok: Zobrazenia distribúcií údajov</w:t>
      </w:r>
    </w:p>
    <w:p w14:paraId="0B6A9953" w14:textId="77777777" w:rsidR="009A283B" w:rsidRDefault="009A283B" w:rsidP="009A283B">
      <w:r>
        <w:t xml:space="preserve">                       Publikácie: prírodné vedy                          Publikácie: technické vedy</w:t>
      </w:r>
    </w:p>
    <w:p w14:paraId="1388C778" w14:textId="77777777" w:rsidR="009A283B" w:rsidRDefault="009A283B" w:rsidP="009A283B">
      <w:r>
        <w:rPr>
          <w:noProof/>
          <w:lang w:eastAsia="sk-SK"/>
        </w:rPr>
        <w:drawing>
          <wp:inline distT="0" distB="0" distL="0" distR="0" wp14:anchorId="019DF612" wp14:editId="23F5C956">
            <wp:extent cx="2837150" cy="258127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9360" cy="2610580"/>
                    </a:xfrm>
                    <a:prstGeom prst="rect">
                      <a:avLst/>
                    </a:prstGeom>
                  </pic:spPr>
                </pic:pic>
              </a:graphicData>
            </a:graphic>
          </wp:inline>
        </w:drawing>
      </w:r>
      <w:r>
        <w:rPr>
          <w:noProof/>
          <w:lang w:eastAsia="sk-SK"/>
        </w:rPr>
        <w:drawing>
          <wp:inline distT="0" distB="0" distL="0" distR="0" wp14:anchorId="2739B5F2" wp14:editId="6C05D1C0">
            <wp:extent cx="2809057" cy="252412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4303" cy="2537825"/>
                    </a:xfrm>
                    <a:prstGeom prst="rect">
                      <a:avLst/>
                    </a:prstGeom>
                  </pic:spPr>
                </pic:pic>
              </a:graphicData>
            </a:graphic>
          </wp:inline>
        </w:drawing>
      </w:r>
    </w:p>
    <w:p w14:paraId="0158F08F" w14:textId="77777777" w:rsidR="009A283B" w:rsidRDefault="009A283B" w:rsidP="009A283B">
      <w:r>
        <w:t xml:space="preserve">                           Publikácie: lekárske vedy                   Publikácie: poľnohospodárske vedy</w:t>
      </w:r>
    </w:p>
    <w:p w14:paraId="4C1146A3" w14:textId="77777777" w:rsidR="009A283B" w:rsidRDefault="009A283B" w:rsidP="009A283B">
      <w:pPr>
        <w:rPr>
          <w:noProof/>
          <w:lang w:eastAsia="sk-SK"/>
        </w:rPr>
      </w:pPr>
      <w:r>
        <w:rPr>
          <w:noProof/>
          <w:lang w:eastAsia="sk-SK"/>
        </w:rPr>
        <w:drawing>
          <wp:inline distT="0" distB="0" distL="0" distR="0" wp14:anchorId="364CAA39" wp14:editId="362B2B7E">
            <wp:extent cx="2714625" cy="2444959"/>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9256" cy="2476150"/>
                    </a:xfrm>
                    <a:prstGeom prst="rect">
                      <a:avLst/>
                    </a:prstGeom>
                  </pic:spPr>
                </pic:pic>
              </a:graphicData>
            </a:graphic>
          </wp:inline>
        </w:drawing>
      </w:r>
      <w:r w:rsidRPr="00497610">
        <w:rPr>
          <w:noProof/>
          <w:lang w:eastAsia="sk-SK"/>
        </w:rPr>
        <w:t xml:space="preserve"> </w:t>
      </w:r>
      <w:r>
        <w:rPr>
          <w:noProof/>
          <w:lang w:eastAsia="sk-SK"/>
        </w:rPr>
        <w:drawing>
          <wp:inline distT="0" distB="0" distL="0" distR="0" wp14:anchorId="313051FF" wp14:editId="25C67995">
            <wp:extent cx="2721917" cy="2447925"/>
            <wp:effectExtent l="0" t="0" r="254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677" cy="2467495"/>
                    </a:xfrm>
                    <a:prstGeom prst="rect">
                      <a:avLst/>
                    </a:prstGeom>
                  </pic:spPr>
                </pic:pic>
              </a:graphicData>
            </a:graphic>
          </wp:inline>
        </w:drawing>
      </w:r>
    </w:p>
    <w:p w14:paraId="4DCFA6E5" w14:textId="77777777" w:rsidR="009A283B" w:rsidRDefault="009A283B" w:rsidP="009A283B">
      <w:r>
        <w:t xml:space="preserve">                       Publikácie: spoločenské vedy                  Publikácie: humanitné vedy</w:t>
      </w:r>
    </w:p>
    <w:p w14:paraId="32426FAA" w14:textId="77777777" w:rsidR="009A283B" w:rsidRDefault="009A283B" w:rsidP="009A283B">
      <w:pPr>
        <w:rPr>
          <w:noProof/>
          <w:lang w:eastAsia="sk-SK"/>
        </w:rPr>
      </w:pPr>
      <w:r>
        <w:rPr>
          <w:noProof/>
          <w:lang w:eastAsia="sk-SK"/>
        </w:rPr>
        <w:lastRenderedPageBreak/>
        <w:drawing>
          <wp:inline distT="0" distB="0" distL="0" distR="0" wp14:anchorId="4A3309B8" wp14:editId="2308A15A">
            <wp:extent cx="2688121" cy="240982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0691" cy="2430058"/>
                    </a:xfrm>
                    <a:prstGeom prst="rect">
                      <a:avLst/>
                    </a:prstGeom>
                  </pic:spPr>
                </pic:pic>
              </a:graphicData>
            </a:graphic>
          </wp:inline>
        </w:drawing>
      </w:r>
      <w:r w:rsidRPr="00497610">
        <w:rPr>
          <w:noProof/>
          <w:lang w:eastAsia="sk-SK"/>
        </w:rPr>
        <w:t xml:space="preserve"> </w:t>
      </w:r>
      <w:r>
        <w:rPr>
          <w:noProof/>
          <w:lang w:eastAsia="sk-SK"/>
        </w:rPr>
        <w:drawing>
          <wp:inline distT="0" distB="0" distL="0" distR="0" wp14:anchorId="1D22B471" wp14:editId="5771161C">
            <wp:extent cx="2635857" cy="241935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4589" cy="2445722"/>
                    </a:xfrm>
                    <a:prstGeom prst="rect">
                      <a:avLst/>
                    </a:prstGeom>
                  </pic:spPr>
                </pic:pic>
              </a:graphicData>
            </a:graphic>
          </wp:inline>
        </w:drawing>
      </w:r>
    </w:p>
    <w:p w14:paraId="39C2A9BF" w14:textId="77777777" w:rsidR="009A283B" w:rsidRDefault="009A283B" w:rsidP="009A283B">
      <w:pPr>
        <w:rPr>
          <w:noProof/>
          <w:lang w:eastAsia="sk-SK"/>
        </w:rPr>
      </w:pPr>
      <w:r>
        <w:rPr>
          <w:noProof/>
          <w:lang w:eastAsia="sk-SK"/>
        </w:rPr>
        <w:t xml:space="preserve">                        Granty: prírodné vedy                               Granty: technické vedy</w:t>
      </w:r>
    </w:p>
    <w:p w14:paraId="7BF6C7D2" w14:textId="77777777" w:rsidR="009A283B" w:rsidRDefault="009A283B" w:rsidP="009A283B">
      <w:pPr>
        <w:rPr>
          <w:noProof/>
          <w:lang w:eastAsia="sk-SK"/>
        </w:rPr>
      </w:pPr>
      <w:r>
        <w:rPr>
          <w:noProof/>
          <w:lang w:eastAsia="sk-SK"/>
        </w:rPr>
        <w:drawing>
          <wp:inline distT="0" distB="0" distL="0" distR="0" wp14:anchorId="286A1FD1" wp14:editId="0A536122">
            <wp:extent cx="2863697" cy="255270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9231" cy="2593289"/>
                    </a:xfrm>
                    <a:prstGeom prst="rect">
                      <a:avLst/>
                    </a:prstGeom>
                  </pic:spPr>
                </pic:pic>
              </a:graphicData>
            </a:graphic>
          </wp:inline>
        </w:drawing>
      </w:r>
      <w:r w:rsidRPr="007C6E13">
        <w:rPr>
          <w:noProof/>
          <w:lang w:eastAsia="sk-SK"/>
        </w:rPr>
        <w:t xml:space="preserve"> </w:t>
      </w:r>
      <w:r>
        <w:rPr>
          <w:noProof/>
          <w:lang w:eastAsia="sk-SK"/>
        </w:rPr>
        <w:drawing>
          <wp:inline distT="0" distB="0" distL="0" distR="0" wp14:anchorId="3BC1FE6A" wp14:editId="1C49F0AB">
            <wp:extent cx="2790908" cy="2524125"/>
            <wp:effectExtent l="0" t="0" r="952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0179" cy="2541553"/>
                    </a:xfrm>
                    <a:prstGeom prst="rect">
                      <a:avLst/>
                    </a:prstGeom>
                  </pic:spPr>
                </pic:pic>
              </a:graphicData>
            </a:graphic>
          </wp:inline>
        </w:drawing>
      </w:r>
    </w:p>
    <w:p w14:paraId="455CAF69" w14:textId="77777777" w:rsidR="009A283B" w:rsidRDefault="009A283B" w:rsidP="009A283B">
      <w:pPr>
        <w:rPr>
          <w:noProof/>
          <w:lang w:eastAsia="sk-SK"/>
        </w:rPr>
      </w:pPr>
      <w:r>
        <w:rPr>
          <w:noProof/>
          <w:lang w:eastAsia="sk-SK"/>
        </w:rPr>
        <w:t xml:space="preserve">                       Granty: lekárske vedy                               Granty: poľnohospodárske vedy</w:t>
      </w:r>
    </w:p>
    <w:p w14:paraId="0FC22D2F" w14:textId="77777777" w:rsidR="009A283B" w:rsidRDefault="009A283B" w:rsidP="009A283B">
      <w:pPr>
        <w:rPr>
          <w:noProof/>
          <w:lang w:eastAsia="sk-SK"/>
        </w:rPr>
      </w:pPr>
      <w:r>
        <w:rPr>
          <w:noProof/>
          <w:lang w:eastAsia="sk-SK"/>
        </w:rPr>
        <w:drawing>
          <wp:inline distT="0" distB="0" distL="0" distR="0" wp14:anchorId="5BA28086" wp14:editId="04297B8F">
            <wp:extent cx="2800350" cy="2515375"/>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231" cy="2545808"/>
                    </a:xfrm>
                    <a:prstGeom prst="rect">
                      <a:avLst/>
                    </a:prstGeom>
                  </pic:spPr>
                </pic:pic>
              </a:graphicData>
            </a:graphic>
          </wp:inline>
        </w:drawing>
      </w:r>
      <w:r w:rsidRPr="007C6E13">
        <w:rPr>
          <w:noProof/>
          <w:lang w:eastAsia="sk-SK"/>
        </w:rPr>
        <w:t xml:space="preserve"> </w:t>
      </w:r>
      <w:r>
        <w:rPr>
          <w:noProof/>
          <w:lang w:eastAsia="sk-SK"/>
        </w:rPr>
        <w:drawing>
          <wp:inline distT="0" distB="0" distL="0" distR="0" wp14:anchorId="4675DF7C" wp14:editId="330B7D47">
            <wp:extent cx="2762250" cy="2465925"/>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7574" cy="2488532"/>
                    </a:xfrm>
                    <a:prstGeom prst="rect">
                      <a:avLst/>
                    </a:prstGeom>
                  </pic:spPr>
                </pic:pic>
              </a:graphicData>
            </a:graphic>
          </wp:inline>
        </w:drawing>
      </w:r>
    </w:p>
    <w:p w14:paraId="274C15FA" w14:textId="77777777" w:rsidR="009A283B" w:rsidRDefault="009A283B" w:rsidP="009A283B">
      <w:pPr>
        <w:rPr>
          <w:noProof/>
          <w:lang w:eastAsia="sk-SK"/>
        </w:rPr>
      </w:pPr>
      <w:r>
        <w:rPr>
          <w:noProof/>
          <w:lang w:eastAsia="sk-SK"/>
        </w:rPr>
        <w:t xml:space="preserve">                       Granty: spoločenské vedy                        Granty: humanitné vedy</w:t>
      </w:r>
    </w:p>
    <w:p w14:paraId="2CF3F09D" w14:textId="77777777" w:rsidR="009A283B" w:rsidRDefault="009A283B" w:rsidP="009A283B">
      <w:pPr>
        <w:rPr>
          <w:noProof/>
          <w:lang w:eastAsia="sk-SK"/>
        </w:rPr>
      </w:pPr>
      <w:r>
        <w:rPr>
          <w:noProof/>
          <w:lang w:eastAsia="sk-SK"/>
        </w:rPr>
        <w:lastRenderedPageBreak/>
        <w:drawing>
          <wp:inline distT="0" distB="0" distL="0" distR="0" wp14:anchorId="5AD1CF7A" wp14:editId="3E116E7C">
            <wp:extent cx="2843273" cy="222885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8002" cy="2256074"/>
                    </a:xfrm>
                    <a:prstGeom prst="rect">
                      <a:avLst/>
                    </a:prstGeom>
                  </pic:spPr>
                </pic:pic>
              </a:graphicData>
            </a:graphic>
          </wp:inline>
        </w:drawing>
      </w:r>
      <w:r w:rsidRPr="007C6E13">
        <w:rPr>
          <w:noProof/>
          <w:lang w:eastAsia="sk-SK"/>
        </w:rPr>
        <w:t xml:space="preserve"> </w:t>
      </w:r>
      <w:r>
        <w:rPr>
          <w:noProof/>
          <w:lang w:eastAsia="sk-SK"/>
        </w:rPr>
        <w:drawing>
          <wp:inline distT="0" distB="0" distL="0" distR="0" wp14:anchorId="3DC86BDB" wp14:editId="4CDE7E1C">
            <wp:extent cx="2555524" cy="2257425"/>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7260" cy="2285459"/>
                    </a:xfrm>
                    <a:prstGeom prst="rect">
                      <a:avLst/>
                    </a:prstGeom>
                  </pic:spPr>
                </pic:pic>
              </a:graphicData>
            </a:graphic>
          </wp:inline>
        </w:drawing>
      </w:r>
    </w:p>
    <w:p w14:paraId="256273E1" w14:textId="77777777" w:rsidR="009A283B" w:rsidRDefault="009A283B" w:rsidP="009A283B"/>
    <w:p w14:paraId="6BD26B41" w14:textId="77777777" w:rsidR="00084A1E" w:rsidRPr="00954EBC" w:rsidRDefault="00084A1E" w:rsidP="00954EBC">
      <w:pPr>
        <w:pStyle w:val="Nadpis5"/>
        <w:rPr>
          <w:rFonts w:ascii="Times New Roman" w:hAnsi="Times New Roman"/>
          <w:b w:val="0"/>
          <w:i w:val="0"/>
          <w:sz w:val="24"/>
          <w:szCs w:val="24"/>
        </w:rPr>
      </w:pPr>
    </w:p>
    <w:sectPr w:rsidR="00084A1E" w:rsidRPr="00954EBC" w:rsidSect="002A090B">
      <w:footnotePr>
        <w:numRestart w:val="eachSect"/>
      </w:footnotePr>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98F51" w14:textId="77777777" w:rsidR="00CA1146" w:rsidRDefault="00CA1146">
      <w:r>
        <w:separator/>
      </w:r>
    </w:p>
  </w:endnote>
  <w:endnote w:type="continuationSeparator" w:id="0">
    <w:p w14:paraId="197022CD" w14:textId="77777777" w:rsidR="00CA1146" w:rsidRDefault="00CA1146">
      <w:r>
        <w:continuationSeparator/>
      </w:r>
    </w:p>
  </w:endnote>
  <w:endnote w:type="continuationNotice" w:id="1">
    <w:p w14:paraId="0F9E432E" w14:textId="77777777" w:rsidR="00CA1146" w:rsidRDefault="00CA11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37EA5" w14:textId="4735AAA4" w:rsidR="002E42D2" w:rsidRDefault="002E42D2">
    <w:pPr>
      <w:pStyle w:val="Pta"/>
      <w:jc w:val="center"/>
    </w:pPr>
    <w:r>
      <w:fldChar w:fldCharType="begin"/>
    </w:r>
    <w:r>
      <w:instrText>PAGE   \* MERGEFORMAT</w:instrText>
    </w:r>
    <w:r>
      <w:fldChar w:fldCharType="separate"/>
    </w:r>
    <w:r>
      <w:rPr>
        <w:noProof/>
      </w:rPr>
      <w:t>18</w:t>
    </w:r>
    <w:r>
      <w:fldChar w:fldCharType="end"/>
    </w:r>
  </w:p>
  <w:p w14:paraId="4ABE6997" w14:textId="77777777" w:rsidR="002E42D2" w:rsidRPr="004137B2" w:rsidRDefault="002E42D2" w:rsidP="004137B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B993" w14:textId="49BFDC15" w:rsidR="002E42D2" w:rsidRDefault="002E42D2">
    <w:pPr>
      <w:pStyle w:val="Pta"/>
      <w:jc w:val="center"/>
    </w:pPr>
    <w:r>
      <w:fldChar w:fldCharType="begin"/>
    </w:r>
    <w:r>
      <w:instrText>PAGE   \* MERGEFORMAT</w:instrText>
    </w:r>
    <w:r>
      <w:fldChar w:fldCharType="separate"/>
    </w:r>
    <w:r>
      <w:rPr>
        <w:noProof/>
      </w:rPr>
      <w:t>4</w:t>
    </w:r>
    <w:r>
      <w:fldChar w:fldCharType="end"/>
    </w:r>
  </w:p>
  <w:p w14:paraId="76542B12" w14:textId="77777777" w:rsidR="002E42D2" w:rsidRPr="004137B2" w:rsidRDefault="002E42D2" w:rsidP="004137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27A8D" w14:textId="77777777" w:rsidR="00CA1146" w:rsidRDefault="00CA1146">
      <w:r>
        <w:separator/>
      </w:r>
    </w:p>
  </w:footnote>
  <w:footnote w:type="continuationSeparator" w:id="0">
    <w:p w14:paraId="45AABC70" w14:textId="77777777" w:rsidR="00CA1146" w:rsidRDefault="00CA1146">
      <w:r>
        <w:continuationSeparator/>
      </w:r>
    </w:p>
  </w:footnote>
  <w:footnote w:type="continuationNotice" w:id="1">
    <w:p w14:paraId="60BBCC57" w14:textId="77777777" w:rsidR="00CA1146" w:rsidRDefault="00CA1146">
      <w:pPr>
        <w:spacing w:after="0"/>
      </w:pPr>
    </w:p>
  </w:footnote>
  <w:footnote w:id="2">
    <w:p w14:paraId="4BF8EA33" w14:textId="3B9FB4F2" w:rsidR="002E42D2" w:rsidRDefault="002E42D2" w:rsidP="00CD3A36">
      <w:pPr>
        <w:pStyle w:val="Textpoznmkypodiarou"/>
        <w:jc w:val="both"/>
      </w:pPr>
      <w:r>
        <w:rPr>
          <w:rStyle w:val="Odkaznapoznmkupodiarou"/>
        </w:rPr>
        <w:footnoteRef/>
      </w:r>
      <w:r>
        <w:t xml:space="preserve"> ) Výpočet valorizácie bol stanovený podľa výkazu </w:t>
      </w:r>
      <w:proofErr w:type="spellStart"/>
      <w:r>
        <w:t>Škol</w:t>
      </w:r>
      <w:proofErr w:type="spellEnd"/>
      <w:r>
        <w:t xml:space="preserve"> 2-04 k 30.6.2022, a to úmerne objemu vyplatených tarifných platov vyplácaných zo štátneho rozpočtu. </w:t>
      </w:r>
    </w:p>
  </w:footnote>
  <w:footnote w:id="3">
    <w:p w14:paraId="292B332F" w14:textId="3D10A183" w:rsidR="002E42D2" w:rsidRDefault="002E42D2" w:rsidP="009870BA">
      <w:pPr>
        <w:pStyle w:val="Textpoznmkypodiarou"/>
        <w:jc w:val="both"/>
      </w:pPr>
      <w:r w:rsidRPr="00B066A5">
        <w:rPr>
          <w:rStyle w:val="Odkaznapoznmkupodiarou"/>
        </w:rPr>
        <w:footnoteRef/>
      </w:r>
      <w:r w:rsidRPr="00B066A5">
        <w:t>) Študenti, ktorí skončili štúdium po 1. 9. 20</w:t>
      </w:r>
      <w:r>
        <w:t>21</w:t>
      </w:r>
      <w:r w:rsidRPr="00B066A5">
        <w:t>, sa považujú za absolventov v aka</w:t>
      </w:r>
      <w:r>
        <w:t>demickom roku 2021/2022</w:t>
      </w:r>
      <w:r w:rsidRPr="00B066A5">
        <w:t>.</w:t>
      </w:r>
    </w:p>
  </w:footnote>
  <w:footnote w:id="4">
    <w:p w14:paraId="795749E5" w14:textId="77777777" w:rsidR="002E42D2" w:rsidRDefault="002E42D2" w:rsidP="00D62B6E">
      <w:pPr>
        <w:pStyle w:val="Textpoznmkypodiarou"/>
        <w:jc w:val="both"/>
      </w:pPr>
      <w:r>
        <w:rPr>
          <w:rStyle w:val="Odkaznapoznmkupodiarou"/>
        </w:rPr>
        <w:footnoteRef/>
      </w:r>
      <w:r>
        <w:t>) Koeficient sa ponecháva na úrovni 1,5 len pre jednoduchšie medziročné porovnanie „výkonu“ a výpočet v dotácií na tovary a služby.</w:t>
      </w:r>
    </w:p>
  </w:footnote>
  <w:footnote w:id="5">
    <w:p w14:paraId="24BABC65" w14:textId="77777777" w:rsidR="002E42D2" w:rsidRDefault="002E42D2" w:rsidP="003D53FE">
      <w:pPr>
        <w:pStyle w:val="Textpoznmkypodiarou"/>
      </w:pPr>
      <w:r w:rsidRPr="003D53FE">
        <w:rPr>
          <w:rStyle w:val="Odkaznapoznmkupodiarou"/>
        </w:rPr>
        <w:footnoteRef/>
      </w:r>
      <w:r w:rsidRPr="003D53FE">
        <w:t xml:space="preserve">) SDS – štandardná dĺžka štúdia v študijnom programe. </w:t>
      </w:r>
      <w:r>
        <w:t>V prípade absolventov sa SDS =4</w:t>
      </w:r>
      <w:r w:rsidRPr="003D53FE">
        <w:t>.</w:t>
      </w:r>
    </w:p>
  </w:footnote>
  <w:footnote w:id="6">
    <w:p w14:paraId="2ADA3F3E" w14:textId="77777777" w:rsidR="002E42D2" w:rsidRDefault="002E42D2">
      <w:pPr>
        <w:pStyle w:val="Textpoznmkypodiarou"/>
      </w:pPr>
      <w:r>
        <w:rPr>
          <w:rStyle w:val="Odkaznapoznmkupodiarou"/>
        </w:rPr>
        <w:footnoteRef/>
      </w:r>
      <w:r>
        <w:t xml:space="preserve">) Počet zamestnancov vychádza z prepočítaného evidenčného počtu zamestnancov vysokých škôl za daný rok. </w:t>
      </w:r>
    </w:p>
  </w:footnote>
  <w:footnote w:id="7">
    <w:p w14:paraId="11B8EB1E" w14:textId="77777777" w:rsidR="002E42D2" w:rsidRDefault="002E42D2">
      <w:pPr>
        <w:pStyle w:val="Textpoznmkypodiarou"/>
      </w:pPr>
      <w:r>
        <w:rPr>
          <w:rStyle w:val="Odkaznapoznmkupodiarou"/>
        </w:rPr>
        <w:footnoteRef/>
      </w:r>
      <w:r>
        <w:t xml:space="preserve">) V počte absolventov sa ako nezamestnaní zohľadňujú len absolventi s prideleným rodným číslom. </w:t>
      </w:r>
    </w:p>
  </w:footnote>
  <w:footnote w:id="8">
    <w:p w14:paraId="7E209D36" w14:textId="77777777" w:rsidR="002E42D2" w:rsidRDefault="002E42D2" w:rsidP="0014446C">
      <w:pPr>
        <w:pStyle w:val="Textpoznmkypodiarou"/>
      </w:pPr>
      <w:r w:rsidRPr="00BD63B3">
        <w:rPr>
          <w:rStyle w:val="Odkaznapoznmkupodiarou"/>
        </w:rPr>
        <w:footnoteRef/>
      </w:r>
      <w:r w:rsidRPr="00BD63B3">
        <w:t xml:space="preserve">) Zohľadňujú sa len študenti, ktorí sa zohľadňujú v počte študentov pri určovaní dotácie na mzdy a poistné; ak je študijný program medziodborový, zohľadňuje sa len prvý odbor; počet študentov učiteľstva sa zohľadňuje polovicou (štúdium kombinácie dvoch predmetov). </w:t>
      </w:r>
    </w:p>
  </w:footnote>
  <w:footnote w:id="9">
    <w:p w14:paraId="3CD6A12C" w14:textId="3252A588" w:rsidR="002E42D2" w:rsidRDefault="002E42D2">
      <w:pPr>
        <w:pStyle w:val="Textpoznmkypodiarou"/>
      </w:pPr>
      <w:r>
        <w:rPr>
          <w:rStyle w:val="Odkaznapoznmkupodiarou"/>
        </w:rPr>
        <w:footnoteRef/>
      </w:r>
      <w:r>
        <w:t xml:space="preserve">) valorizácie platových taríf (dopad 3 % zvýšenia, valorizácia od 1.1.2023 a od 1.9.2023) je zahrnutá vo výpočte valorizácií pre jednotlivé verejné vysoké školy. </w:t>
      </w:r>
    </w:p>
  </w:footnote>
  <w:footnote w:id="10">
    <w:p w14:paraId="443C0D1D" w14:textId="77777777" w:rsidR="002E42D2" w:rsidRDefault="002E42D2" w:rsidP="00EA2630">
      <w:pPr>
        <w:pStyle w:val="Textpoznmkypodiarou"/>
        <w:jc w:val="both"/>
      </w:pPr>
      <w:r w:rsidRPr="00BD63B3">
        <w:rPr>
          <w:rStyle w:val="Odkaznapoznmkupodiarou"/>
        </w:rPr>
        <w:footnoteRef/>
      </w:r>
      <w:r w:rsidRPr="00BD63B3">
        <w:t>) Ide aj o pracoviská, ktoré sa podieľajú na zabezpečovaní študijných programov, ktoré sú určené pre malý počet študentov ako štúdium niektorých cudzích jazykov, ak sa toto štúdium zabezpečuje len na jednej vysokej škole v rámci SR.</w:t>
      </w:r>
    </w:p>
  </w:footnote>
  <w:footnote w:id="11">
    <w:p w14:paraId="4ECFEBF9" w14:textId="77777777" w:rsidR="002E42D2" w:rsidRDefault="002E42D2" w:rsidP="00EA2630">
      <w:pPr>
        <w:pStyle w:val="Textpoznmkypodiarou"/>
        <w:jc w:val="both"/>
      </w:pPr>
      <w:r w:rsidRPr="00BD63B3">
        <w:rPr>
          <w:rStyle w:val="Odkaznapoznmkupodiarou"/>
        </w:rPr>
        <w:footnoteRef/>
      </w:r>
      <w:r w:rsidRPr="00BD63B3">
        <w:t xml:space="preserve">) Okrem bazénov, ktoré sú v prevažnej miere využívané na zabezpečenie študijných programov v študijnom odbore šport. </w:t>
      </w:r>
    </w:p>
  </w:footnote>
  <w:footnote w:id="12">
    <w:p w14:paraId="199C9284" w14:textId="4665A43B" w:rsidR="002E42D2" w:rsidRDefault="002E42D2" w:rsidP="00EA2630">
      <w:pPr>
        <w:pStyle w:val="Textpoznmkypodiarou"/>
        <w:jc w:val="both"/>
      </w:pPr>
      <w:r w:rsidRPr="00021D56">
        <w:rPr>
          <w:rStyle w:val="Odkaznapoznmkupodiarou"/>
        </w:rPr>
        <w:footnoteRef/>
      </w:r>
      <w:r w:rsidRPr="00021D56">
        <w:t>) Finančné prostriedky na formačnú prax sa poskytujú podľa počtu študentov v kňazskom seminári/pripravovaných na povolanie kňaza. Finančné prostriedky sú odvodené od počtu zamestnancov zabezpečujúcich formáciu študentov. V </w:t>
      </w:r>
      <w:proofErr w:type="spellStart"/>
      <w:r w:rsidRPr="00021D56">
        <w:t>nápočte</w:t>
      </w:r>
      <w:proofErr w:type="spellEnd"/>
      <w:r w:rsidRPr="00021D56">
        <w:t xml:space="preserve"> na mzdy a odvody na daný počet zamestnancov sa zohľadňuje tarifa podľa 3. stupňa </w:t>
      </w:r>
      <w:r>
        <w:t>8</w:t>
      </w:r>
      <w:r w:rsidRPr="00021D56">
        <w:t xml:space="preserve">. platovej triedy prílohy č. 5 k zákonu č. 553/2003 Z. z., do 40 študentov v kňazskom seminári sa </w:t>
      </w:r>
      <w:r w:rsidRPr="00D62B6E">
        <w:t>financuje do 6 asistentov</w:t>
      </w:r>
      <w:r>
        <w:t xml:space="preserve">, resp. </w:t>
      </w:r>
      <w:r w:rsidRPr="00417770">
        <w:t>v zmysle požiadavky vysokej školy aj menej asistentov na prislúchajúci počet študentov</w:t>
      </w:r>
      <w:r w:rsidRPr="00D62B6E">
        <w:t>,</w:t>
      </w:r>
      <w:r w:rsidRPr="00021D56">
        <w:t xml:space="preserve"> za každých ďalších </w:t>
      </w:r>
      <w:r>
        <w:t xml:space="preserve">začatých </w:t>
      </w:r>
      <w:r w:rsidRPr="00021D56">
        <w:t>20 študentov sa zvyšuje počet asistentov o jedného. V prípade náboženstiev, v ktorých príprava neprebieha v kňazskom seminári, sa dodatočné náklady spojené s prípravou kňazov zohľadnia primeraným počtom miest zamestnancov, v závislosti od rozsahu výučby špecificky zameranej na</w:t>
      </w:r>
      <w:r>
        <w:t> </w:t>
      </w:r>
      <w:r w:rsidRPr="00021D56">
        <w:t>formáciu študentov.</w:t>
      </w:r>
    </w:p>
  </w:footnote>
  <w:footnote w:id="13">
    <w:p w14:paraId="26AD8A60" w14:textId="77777777" w:rsidR="002E42D2" w:rsidRDefault="002E42D2" w:rsidP="00A335E8">
      <w:pPr>
        <w:pStyle w:val="Textpoznmkypodiarou"/>
        <w:jc w:val="both"/>
      </w:pPr>
      <w:r w:rsidRPr="005C7874">
        <w:rPr>
          <w:rStyle w:val="Odkaznapoznmkupodiarou"/>
        </w:rPr>
        <w:footnoteRef/>
      </w:r>
      <w:r w:rsidRPr="005C7874">
        <w:t xml:space="preserve">) Ide o študijné odbory: verejné zdravotníctvo, </w:t>
      </w:r>
      <w:r>
        <w:t xml:space="preserve">zdravotnícke vedy (programy zamerané na </w:t>
      </w:r>
      <w:r w:rsidRPr="005C7874">
        <w:t>fyzioterapi</w:t>
      </w:r>
      <w:r>
        <w:t>u</w:t>
      </w:r>
      <w:r w:rsidRPr="005C7874">
        <w:t>, laboratórne vyšetrovacie metódy v zdravo</w:t>
      </w:r>
      <w:r>
        <w:t>tníctve, rádiologickú techniku</w:t>
      </w:r>
      <w:r w:rsidRPr="005C7874">
        <w:t>, urgentn</w:t>
      </w:r>
      <w:r>
        <w:t>ú</w:t>
      </w:r>
      <w:r w:rsidRPr="005C7874">
        <w:t xml:space="preserve"> zdravotn</w:t>
      </w:r>
      <w:r>
        <w:t>ú</w:t>
      </w:r>
      <w:r w:rsidRPr="005C7874">
        <w:t xml:space="preserve"> starostlivosť, d</w:t>
      </w:r>
      <w:r>
        <w:t>entálnu hygienu a zubnú techniku)</w:t>
      </w:r>
      <w:r w:rsidRPr="005C7874">
        <w:t>.</w:t>
      </w:r>
      <w:r w:rsidRPr="00BD63B3">
        <w:t xml:space="preserve"> </w:t>
      </w:r>
    </w:p>
  </w:footnote>
  <w:footnote w:id="14">
    <w:p w14:paraId="6AA25618" w14:textId="11FE56AF" w:rsidR="002E42D2" w:rsidRPr="00B714FC" w:rsidRDefault="002E42D2">
      <w:pPr>
        <w:pStyle w:val="Textpoznmkypodiarou"/>
        <w:rPr>
          <w:vertAlign w:val="superscript"/>
        </w:rPr>
      </w:pPr>
      <w:r w:rsidRPr="00BD618F">
        <w:rPr>
          <w:rStyle w:val="Odkaznapoznmkupodiarou"/>
        </w:rPr>
        <w:footnoteRef/>
      </w:r>
      <w:r w:rsidRPr="00BD63B3">
        <w:t>)</w:t>
      </w:r>
      <w:r w:rsidRPr="00B714FC">
        <w:rPr>
          <w:vertAlign w:val="superscript"/>
        </w:rPr>
        <w:t xml:space="preserve"> </w:t>
      </w:r>
      <w:r w:rsidRPr="00D62B6E">
        <w:t>Nezohľadňujú sa rozbory financované z nenávratného finančného príspevku.</w:t>
      </w:r>
      <w:r w:rsidRPr="00B714FC">
        <w:rPr>
          <w:vertAlign w:val="superscript"/>
        </w:rPr>
        <w:t xml:space="preserve"> </w:t>
      </w:r>
    </w:p>
  </w:footnote>
  <w:footnote w:id="15">
    <w:p w14:paraId="70CDD306" w14:textId="77777777" w:rsidR="002E42D2" w:rsidRDefault="002E42D2">
      <w:pPr>
        <w:pStyle w:val="Textpoznmkypodiarou"/>
      </w:pPr>
      <w:r w:rsidRPr="00BD63B3">
        <w:rPr>
          <w:rStyle w:val="Odkaznapoznmkupodiarou"/>
        </w:rPr>
        <w:footnoteRef/>
      </w:r>
      <w:r w:rsidRPr="00BD63B3">
        <w:t xml:space="preserve">) Ide o jedinú vysokú školu, kde sa tento študijný program v súčasnosti poskytuje. </w:t>
      </w:r>
    </w:p>
  </w:footnote>
  <w:footnote w:id="16">
    <w:p w14:paraId="23257422" w14:textId="77777777" w:rsidR="002E42D2" w:rsidRDefault="002E42D2" w:rsidP="0082050E">
      <w:pPr>
        <w:pStyle w:val="Textpoznmkypodiarou"/>
      </w:pPr>
      <w:r>
        <w:rPr>
          <w:rStyle w:val="Odkaznapoznmkupodiarou"/>
        </w:rPr>
        <w:footnoteRef/>
      </w:r>
      <w:r>
        <w:t>) Suma alokovaná na vnútorné grantové schémy zahŕňa sumu na podporu všetkých projektov v rámci týchto grantových schém financovaných ministerstvom, bez ohľadu na žiadateľa.</w:t>
      </w:r>
    </w:p>
  </w:footnote>
  <w:footnote w:id="17">
    <w:p w14:paraId="6EE50601" w14:textId="421104B8" w:rsidR="002E42D2" w:rsidRDefault="002E42D2" w:rsidP="00682177">
      <w:pPr>
        <w:pStyle w:val="Textpoznmkypodiarou"/>
        <w:jc w:val="both"/>
      </w:pPr>
      <w:r w:rsidRPr="00B61ECD">
        <w:rPr>
          <w:rStyle w:val="Odkaznapoznmkupodiarou"/>
        </w:rPr>
        <w:footnoteRef/>
      </w:r>
      <w:r w:rsidRPr="00B61ECD">
        <w:t xml:space="preserve">) Priemerný počet za kalendárny rok </w:t>
      </w:r>
      <w:r>
        <w:t>2021</w:t>
      </w:r>
      <w:r w:rsidRPr="00B61ECD">
        <w:t xml:space="preserve"> sa určí ako priemerný mesačný počet doktorandov v dennej forme doktorandského štúdia po dizertačnej skúške (financovaných zo všetkých zdrojov: z dotácie zo štátneho rozpočtu, z vlastných zdrojov a zo zdrojov externých vzdelávacích inštitúcií) podľa údajov z centrálneho registra študentov.</w:t>
      </w:r>
    </w:p>
  </w:footnote>
  <w:footnote w:id="18">
    <w:p w14:paraId="63244368" w14:textId="77777777" w:rsidR="002E42D2" w:rsidRDefault="002E42D2" w:rsidP="00FC2EDD">
      <w:pPr>
        <w:pStyle w:val="Textpoznmkypodiarou"/>
        <w:jc w:val="both"/>
      </w:pPr>
      <w:r>
        <w:rPr>
          <w:rStyle w:val="Odkaznapoznmkupodiarou"/>
        </w:rPr>
        <w:footnoteRef/>
      </w:r>
      <w:r>
        <w:t xml:space="preserve">) V prípade iných subjektov, ako sú subjekty verejnej správy, sa za súťažný prvok považuje aj samotné uzatvorenie kontraktu alebo realizácia objednávky vysokou školou. Nezohľadňujú sa výskumné aktivity financované prostredníctvom grantových schém samotnej vysokej školy. </w:t>
      </w:r>
    </w:p>
  </w:footnote>
  <w:footnote w:id="19">
    <w:p w14:paraId="013ACE1E" w14:textId="77777777" w:rsidR="002E42D2" w:rsidRDefault="002E42D2">
      <w:pPr>
        <w:pStyle w:val="Textpoznmkypodiarou"/>
      </w:pPr>
      <w:r>
        <w:rPr>
          <w:rStyle w:val="Odkaznapoznmkupodiarou"/>
        </w:rPr>
        <w:footnoteRef/>
      </w:r>
      <w:r>
        <w:t xml:space="preserve">) V prípade, že výstup je priradený k viacerým oblastiam výskumu, zohľadňuje sa prvá z nich. </w:t>
      </w:r>
    </w:p>
  </w:footnote>
  <w:footnote w:id="20">
    <w:p w14:paraId="48020680" w14:textId="4E8F6D07" w:rsidR="002E42D2" w:rsidRDefault="002E42D2" w:rsidP="00A93C21">
      <w:pPr>
        <w:pStyle w:val="Textpoznmkypodiarou"/>
        <w:jc w:val="both"/>
      </w:pPr>
      <w:r>
        <w:rPr>
          <w:rStyle w:val="Odkaznapoznmkupodiarou"/>
        </w:rPr>
        <w:footnoteRef/>
      </w:r>
      <w:r>
        <w:t xml:space="preserve">) V prípade, že sa prostredníctvom dostupných informácií (ISSN, DOI a pod.) publikačné médium neidentifikuje v zozname, berie sa ako zaradené v štvrtom </w:t>
      </w:r>
      <w:proofErr w:type="spellStart"/>
      <w:r>
        <w:t>kvartile</w:t>
      </w:r>
      <w:proofErr w:type="spellEnd"/>
      <w:r>
        <w:t>; Pre vykazovacie obdobie 2020 (</w:t>
      </w:r>
      <w:proofErr w:type="spellStart"/>
      <w:r>
        <w:t>t.j</w:t>
      </w:r>
      <w:proofErr w:type="spellEnd"/>
      <w:r>
        <w:t>. od 1.2.2020 do 1.2.2021) sa používa hodnota indexu za rok 2020.</w:t>
      </w:r>
    </w:p>
  </w:footnote>
  <w:footnote w:id="21">
    <w:p w14:paraId="10C03FC9" w14:textId="77777777" w:rsidR="002E42D2" w:rsidRDefault="002E42D2" w:rsidP="000368D6">
      <w:pPr>
        <w:pStyle w:val="Textpoznmkypodiarou"/>
        <w:jc w:val="both"/>
      </w:pPr>
      <w:r>
        <w:rPr>
          <w:rStyle w:val="Odkaznapoznmkupodiarou"/>
        </w:rPr>
        <w:footnoteRef/>
      </w:r>
      <w:r>
        <w:t xml:space="preserve">) Vrátane sociálnej podpory študentov súkromných vysokých škôl. </w:t>
      </w:r>
    </w:p>
  </w:footnote>
  <w:footnote w:id="22">
    <w:p w14:paraId="3A5BB472" w14:textId="77777777" w:rsidR="002E42D2" w:rsidRDefault="002E42D2" w:rsidP="000368D6">
      <w:pPr>
        <w:pStyle w:val="Textpoznmkypodiarou"/>
        <w:jc w:val="both"/>
      </w:pPr>
      <w:r>
        <w:rPr>
          <w:rStyle w:val="Odkaznapoznmkupodiarou"/>
        </w:rPr>
        <w:footnoteRef/>
      </w:r>
      <w:r>
        <w:t xml:space="preserve">) V prípade medziodborových študijných programov postačuje, ak je medzi vybranými študijnými odbormi aspoň jeden z odborov. </w:t>
      </w:r>
    </w:p>
  </w:footnote>
  <w:footnote w:id="23">
    <w:p w14:paraId="24F9FBB8" w14:textId="5E4605CC" w:rsidR="002E42D2" w:rsidRDefault="002E42D2" w:rsidP="00D62B6E">
      <w:pPr>
        <w:pStyle w:val="Textpoznmkypodiarou"/>
        <w:jc w:val="both"/>
      </w:pPr>
      <w:r>
        <w:rPr>
          <w:rStyle w:val="Odkaznapoznmkupodiarou"/>
        </w:rPr>
        <w:footnoteRef/>
      </w:r>
      <w:r>
        <w:t>) V prípade odovzdania nového študentského domova do prevádzky ministerstvo môže rozhodnúť o poskytnutí  finančných prostriedkov na chod študentského domova.</w:t>
      </w:r>
    </w:p>
  </w:footnote>
  <w:footnote w:id="24">
    <w:p w14:paraId="6B265C9E" w14:textId="77777777" w:rsidR="002E42D2" w:rsidRDefault="002E42D2" w:rsidP="00D22A09">
      <w:pPr>
        <w:pStyle w:val="Textpoznmkypodiarou"/>
        <w:jc w:val="both"/>
      </w:pPr>
      <w:r w:rsidRPr="00B61ECD">
        <w:rPr>
          <w:rStyle w:val="Odkaznapoznmkupodiarou"/>
        </w:rPr>
        <w:footnoteRef/>
      </w:r>
      <w:r w:rsidRPr="00B61ECD">
        <w:t>) V prípade doktorandov v dennej forme štúdia</w:t>
      </w:r>
      <w:r>
        <w:t xml:space="preserve"> a </w:t>
      </w:r>
      <w:r w:rsidRPr="00B61ECD">
        <w:t>študentov poberajúcich sociálne štipendium aj v mesiacoch júl a august najviac 12 mesiacov.</w:t>
      </w:r>
      <w:r>
        <w:t xml:space="preserve"> Príspevok na viac ako 10 mesiacov je možné použiť aj na ubytovanie študenta, ktorého súčasťou študijného programu je vykonávanie praxe počas mesiaca júl alebo august. Ak prax trvá menej </w:t>
      </w:r>
      <w:r w:rsidRPr="00246C30">
        <w:t>ako 4 týždne, príspevok sa znižuje úmerne k počtu týždňov vykonávania praxe.</w:t>
      </w:r>
    </w:p>
  </w:footnote>
  <w:footnote w:id="25">
    <w:p w14:paraId="39BC061F" w14:textId="77777777" w:rsidR="002E42D2" w:rsidRDefault="002E42D2"/>
    <w:p w14:paraId="7D439C50" w14:textId="77777777" w:rsidR="002E42D2" w:rsidRDefault="002E42D2" w:rsidP="00F621E7">
      <w:pPr>
        <w:spacing w:after="0"/>
      </w:pPr>
    </w:p>
  </w:footnote>
  <w:footnote w:id="26">
    <w:p w14:paraId="25D0AD17" w14:textId="21EED06D" w:rsidR="002E42D2" w:rsidRDefault="002E42D2" w:rsidP="00584912">
      <w:pPr>
        <w:pStyle w:val="Textpoznmkypodiarou"/>
      </w:pPr>
      <w:r>
        <w:rPr>
          <w:rStyle w:val="Odkaznapoznmkupodiarou"/>
        </w:rPr>
        <w:footnoteRef/>
      </w:r>
      <w:r>
        <w:t>) V prípade finančných možností ministerstvo zváži refundáciu týchto podujatí v roku 2024.</w:t>
      </w:r>
    </w:p>
  </w:footnote>
  <w:footnote w:id="27">
    <w:p w14:paraId="518D00EE" w14:textId="77777777" w:rsidR="002E42D2" w:rsidRDefault="002E42D2" w:rsidP="00584912">
      <w:pPr>
        <w:pStyle w:val="Textpoznmkypodiarou"/>
      </w:pPr>
      <w:r>
        <w:rPr>
          <w:rStyle w:val="Odkaznapoznmkupodiarou"/>
        </w:rPr>
        <w:footnoteRef/>
      </w:r>
      <w:r>
        <w:t xml:space="preserve">) Ak v prípade skupinovej účasti bolo lacnejšie využívanie taxi služieb, či prenájom vozidla, náklady na tento spôsob dopravy sa tieto výdavky na účely refundácie pomerne rozpočítavajú. </w:t>
      </w:r>
    </w:p>
  </w:footnote>
  <w:footnote w:id="28">
    <w:p w14:paraId="29697F6E" w14:textId="77777777" w:rsidR="002E42D2" w:rsidRDefault="002E42D2" w:rsidP="00584912">
      <w:pPr>
        <w:pStyle w:val="Textpoznmkypodiarou"/>
      </w:pPr>
      <w:r>
        <w:rPr>
          <w:rStyle w:val="Odkaznapoznmkupodiarou"/>
        </w:rPr>
        <w:footnoteRef/>
      </w:r>
      <w:r>
        <w:t xml:space="preserve">) Skopírujte tabuľku za jednotlivé osoby. Ak viacerým osobám vznikol rovnaký nárok, môžete to uviesť aj takto: Osoba 1 až 10, čo znamená, že dané vyúčtovanie sa týka 10 študentov. </w:t>
      </w:r>
    </w:p>
  </w:footnote>
  <w:footnote w:id="29">
    <w:p w14:paraId="4F4A780D" w14:textId="77777777" w:rsidR="002E42D2" w:rsidRDefault="002E42D2" w:rsidP="00584912">
      <w:pPr>
        <w:pStyle w:val="Textpoznmkypodiarou"/>
      </w:pPr>
      <w:r>
        <w:rPr>
          <w:rStyle w:val="Odkaznapoznmkupodiarou"/>
        </w:rPr>
        <w:footnoteRef/>
      </w:r>
      <w:r>
        <w:t xml:space="preserve"> Uvádza sa len v prípade, že bola použitá iná mena ako euro. Uvádza sa aj skratka tejto meny podľa kurzového lístka.</w:t>
      </w:r>
    </w:p>
  </w:footnote>
  <w:footnote w:id="30">
    <w:p w14:paraId="76EC636F" w14:textId="77777777" w:rsidR="002E42D2" w:rsidRDefault="002E42D2" w:rsidP="00584912">
      <w:pPr>
        <w:pStyle w:val="Textpoznmkypodiarou"/>
        <w:rPr>
          <w:rFonts w:ascii="Calibri" w:hAnsi="Calibri" w:cs="Calibri"/>
        </w:rPr>
      </w:pPr>
      <w:r>
        <w:rPr>
          <w:rStyle w:val="Odkaznapoznmkupodiarou"/>
          <w:rFonts w:ascii="Calibri" w:hAnsi="Calibri" w:cs="Calibri"/>
        </w:rPr>
        <w:footnoteRef/>
      </w:r>
      <w:r>
        <w:rPr>
          <w:rFonts w:ascii="Calibri" w:hAnsi="Calibri" w:cs="Calibri"/>
        </w:rPr>
        <w:t>) Ponechajte len relevantné typy použitej dopravy, ostatné vylúčte.</w:t>
      </w:r>
    </w:p>
  </w:footnote>
  <w:footnote w:id="31">
    <w:p w14:paraId="65AF9BEC" w14:textId="77777777" w:rsidR="002E42D2" w:rsidRPr="00B714FC" w:rsidRDefault="002E42D2" w:rsidP="00584912">
      <w:pPr>
        <w:pStyle w:val="Textpoznmkypodiarou"/>
      </w:pPr>
      <w:r w:rsidRPr="00B714FC">
        <w:rPr>
          <w:rStyle w:val="Odkaznapoznmkupodiarou"/>
        </w:rPr>
        <w:footnoteRef/>
      </w:r>
      <w:r w:rsidRPr="00B714FC">
        <w:t xml:space="preserve">) Skopírujte tabuľku za jednotlivé osoby. Ak viacerým osobám vznikol rovnaký nárok, môžete to uviesť aj takto: Osoba 1 až 3, čo znamená, že dané vyúčtovanie sa týka 3 porotcov. </w:t>
      </w:r>
    </w:p>
  </w:footnote>
  <w:footnote w:id="32">
    <w:p w14:paraId="1CFD9DA7" w14:textId="77777777" w:rsidR="002E42D2" w:rsidRPr="00B714FC" w:rsidRDefault="002E42D2" w:rsidP="00584912">
      <w:pPr>
        <w:pStyle w:val="Textpoznmkypodiarou"/>
      </w:pPr>
      <w:r w:rsidRPr="00D17BAB">
        <w:rPr>
          <w:rStyle w:val="Odkaznapoznmkupodiarou"/>
        </w:rPr>
        <w:footnoteRef/>
      </w:r>
      <w:r w:rsidRPr="00B714FC">
        <w:t>) Uvádza sa len v prípade, že bola použitá iná mena ako euro. Uvádza sa aj skratka tejto meny podľa kurzového lístka.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640B"/>
    <w:multiLevelType w:val="hybridMultilevel"/>
    <w:tmpl w:val="A6B4D6A4"/>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 w15:restartNumberingAfterBreak="0">
    <w:nsid w:val="134E442C"/>
    <w:multiLevelType w:val="hybridMultilevel"/>
    <w:tmpl w:val="0EA08D7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 w15:restartNumberingAfterBreak="0">
    <w:nsid w:val="1914375B"/>
    <w:multiLevelType w:val="hybridMultilevel"/>
    <w:tmpl w:val="42F075A4"/>
    <w:lvl w:ilvl="0" w:tplc="3C620EE8">
      <w:numFmt w:val="bullet"/>
      <w:lvlText w:val="-"/>
      <w:lvlJc w:val="left"/>
      <w:pPr>
        <w:ind w:left="720" w:hanging="360"/>
      </w:pPr>
      <w:rPr>
        <w:rFonts w:ascii="Calibri" w:eastAsia="Calibr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 w15:restartNumberingAfterBreak="0">
    <w:nsid w:val="23326AD8"/>
    <w:multiLevelType w:val="hybridMultilevel"/>
    <w:tmpl w:val="1EF26D3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4" w15:restartNumberingAfterBreak="0">
    <w:nsid w:val="255F75F6"/>
    <w:multiLevelType w:val="hybridMultilevel"/>
    <w:tmpl w:val="2928601C"/>
    <w:lvl w:ilvl="0" w:tplc="815AC956">
      <w:start w:val="1"/>
      <w:numFmt w:val="decimal"/>
      <w:pStyle w:val="odsek"/>
      <w:suff w:val="space"/>
      <w:lvlText w:val="(%1)"/>
      <w:lvlJc w:val="left"/>
      <w:rPr>
        <w:rFonts w:cs="Times New Roman" w:hint="default"/>
        <w:b w:val="0"/>
        <w:i w:val="0"/>
        <w:color w:val="auto"/>
      </w:rPr>
    </w:lvl>
    <w:lvl w:ilvl="1" w:tplc="EDE4DB4E">
      <w:start w:val="1"/>
      <w:numFmt w:val="lowerLetter"/>
      <w:lvlText w:val="%2)"/>
      <w:lvlJc w:val="left"/>
      <w:pPr>
        <w:ind w:left="3912" w:hanging="360"/>
      </w:pPr>
      <w:rPr>
        <w:rFonts w:cs="Times New Roman"/>
      </w:rPr>
    </w:lvl>
    <w:lvl w:ilvl="2" w:tplc="041B001B">
      <w:start w:val="1"/>
      <w:numFmt w:val="lowerRoman"/>
      <w:lvlText w:val="%3."/>
      <w:lvlJc w:val="right"/>
      <w:pPr>
        <w:ind w:left="4632" w:hanging="180"/>
      </w:pPr>
      <w:rPr>
        <w:rFonts w:cs="Times New Roman"/>
      </w:rPr>
    </w:lvl>
    <w:lvl w:ilvl="3" w:tplc="041B000F">
      <w:start w:val="1"/>
      <w:numFmt w:val="decimal"/>
      <w:lvlText w:val="%4."/>
      <w:lvlJc w:val="left"/>
      <w:pPr>
        <w:ind w:left="5352" w:hanging="360"/>
      </w:pPr>
      <w:rPr>
        <w:rFonts w:cs="Times New Roman"/>
      </w:rPr>
    </w:lvl>
    <w:lvl w:ilvl="4" w:tplc="041B0019">
      <w:start w:val="1"/>
      <w:numFmt w:val="lowerLetter"/>
      <w:lvlText w:val="%5."/>
      <w:lvlJc w:val="left"/>
      <w:pPr>
        <w:ind w:left="6072" w:hanging="360"/>
      </w:pPr>
      <w:rPr>
        <w:rFonts w:cs="Times New Roman"/>
      </w:rPr>
    </w:lvl>
    <w:lvl w:ilvl="5" w:tplc="041B001B">
      <w:start w:val="1"/>
      <w:numFmt w:val="lowerRoman"/>
      <w:lvlText w:val="%6."/>
      <w:lvlJc w:val="right"/>
      <w:pPr>
        <w:ind w:left="6792" w:hanging="180"/>
      </w:pPr>
      <w:rPr>
        <w:rFonts w:cs="Times New Roman"/>
      </w:rPr>
    </w:lvl>
    <w:lvl w:ilvl="6" w:tplc="041B000F">
      <w:start w:val="1"/>
      <w:numFmt w:val="decimal"/>
      <w:lvlText w:val="%7."/>
      <w:lvlJc w:val="left"/>
      <w:pPr>
        <w:ind w:left="7512" w:hanging="360"/>
      </w:pPr>
      <w:rPr>
        <w:rFonts w:cs="Times New Roman"/>
      </w:rPr>
    </w:lvl>
    <w:lvl w:ilvl="7" w:tplc="041B0019">
      <w:start w:val="1"/>
      <w:numFmt w:val="lowerLetter"/>
      <w:lvlText w:val="%8."/>
      <w:lvlJc w:val="left"/>
      <w:pPr>
        <w:ind w:left="8232" w:hanging="360"/>
      </w:pPr>
      <w:rPr>
        <w:rFonts w:cs="Times New Roman"/>
      </w:rPr>
    </w:lvl>
    <w:lvl w:ilvl="8" w:tplc="041B001B" w:tentative="1">
      <w:start w:val="1"/>
      <w:numFmt w:val="lowerRoman"/>
      <w:lvlText w:val="%9."/>
      <w:lvlJc w:val="right"/>
      <w:pPr>
        <w:ind w:left="8952" w:hanging="180"/>
      </w:pPr>
      <w:rPr>
        <w:rFonts w:cs="Times New Roman"/>
      </w:rPr>
    </w:lvl>
  </w:abstractNum>
  <w:abstractNum w:abstractNumId="5" w15:restartNumberingAfterBreak="0">
    <w:nsid w:val="283D69DA"/>
    <w:multiLevelType w:val="hybridMultilevel"/>
    <w:tmpl w:val="1F681BB2"/>
    <w:lvl w:ilvl="0" w:tplc="0D2A5E32">
      <w:start w:val="3"/>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F7042D"/>
    <w:multiLevelType w:val="hybridMultilevel"/>
    <w:tmpl w:val="949EF59C"/>
    <w:lvl w:ilvl="0" w:tplc="2B1C1C0E">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7" w15:restartNumberingAfterBreak="0">
    <w:nsid w:val="45C96A7D"/>
    <w:multiLevelType w:val="multilevel"/>
    <w:tmpl w:val="16E6BFDE"/>
    <w:lvl w:ilvl="0">
      <w:start w:val="3"/>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5BDB19BB"/>
    <w:multiLevelType w:val="hybridMultilevel"/>
    <w:tmpl w:val="9D96FC2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9" w15:restartNumberingAfterBreak="0">
    <w:nsid w:val="5DCB0C6E"/>
    <w:multiLevelType w:val="hybridMultilevel"/>
    <w:tmpl w:val="949EF59C"/>
    <w:lvl w:ilvl="0" w:tplc="2B1C1C0E">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0" w15:restartNumberingAfterBreak="0">
    <w:nsid w:val="5EAD4AE9"/>
    <w:multiLevelType w:val="hybridMultilevel"/>
    <w:tmpl w:val="48DA45C4"/>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1" w15:restartNumberingAfterBreak="0">
    <w:nsid w:val="67846DDA"/>
    <w:multiLevelType w:val="hybridMultilevel"/>
    <w:tmpl w:val="9D96FC2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2" w15:restartNumberingAfterBreak="0">
    <w:nsid w:val="69D01661"/>
    <w:multiLevelType w:val="hybridMultilevel"/>
    <w:tmpl w:val="8432D70E"/>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3" w15:restartNumberingAfterBreak="0">
    <w:nsid w:val="69F51A08"/>
    <w:multiLevelType w:val="hybridMultilevel"/>
    <w:tmpl w:val="9E464D92"/>
    <w:lvl w:ilvl="0" w:tplc="3DF66B38">
      <w:start w:val="2"/>
      <w:numFmt w:val="bullet"/>
      <w:lvlText w:val="-"/>
      <w:lvlJc w:val="left"/>
      <w:pPr>
        <w:ind w:left="720" w:hanging="360"/>
      </w:pPr>
      <w:rPr>
        <w:rFonts w:ascii="Times New Roman" w:eastAsia="Times New Roman" w:hAnsi="Times New Roman" w:hint="default"/>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hint="default"/>
      </w:rPr>
    </w:lvl>
    <w:lvl w:ilvl="8" w:tplc="041B0005">
      <w:start w:val="1"/>
      <w:numFmt w:val="bullet"/>
      <w:lvlText w:val=""/>
      <w:lvlJc w:val="left"/>
      <w:pPr>
        <w:ind w:left="6480" w:hanging="360"/>
      </w:pPr>
      <w:rPr>
        <w:rFonts w:ascii="Wingdings" w:hAnsi="Wingdings" w:hint="default"/>
      </w:rPr>
    </w:lvl>
  </w:abstractNum>
  <w:abstractNum w:abstractNumId="14" w15:restartNumberingAfterBreak="0">
    <w:nsid w:val="6B38027B"/>
    <w:multiLevelType w:val="hybridMultilevel"/>
    <w:tmpl w:val="B5DEB48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5" w15:restartNumberingAfterBreak="0">
    <w:nsid w:val="6D563E33"/>
    <w:multiLevelType w:val="hybridMultilevel"/>
    <w:tmpl w:val="48DA45C4"/>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6" w15:restartNumberingAfterBreak="0">
    <w:nsid w:val="6F211B9F"/>
    <w:multiLevelType w:val="hybridMultilevel"/>
    <w:tmpl w:val="9D96FC2A"/>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7" w15:restartNumberingAfterBreak="0">
    <w:nsid w:val="6F525EF7"/>
    <w:multiLevelType w:val="hybridMultilevel"/>
    <w:tmpl w:val="0EB80908"/>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abstractNum w:abstractNumId="18" w15:restartNumberingAfterBreak="0">
    <w:nsid w:val="77C222D9"/>
    <w:multiLevelType w:val="hybridMultilevel"/>
    <w:tmpl w:val="09E4DFDE"/>
    <w:lvl w:ilvl="0" w:tplc="27321F08">
      <w:start w:val="1"/>
      <w:numFmt w:val="bullet"/>
      <w:lvlText w:val="o"/>
      <w:lvlJc w:val="left"/>
      <w:pPr>
        <w:ind w:left="1021" w:hanging="284"/>
      </w:pPr>
      <w:rPr>
        <w:rFonts w:ascii="Courier New" w:hAnsi="Courier New" w:hint="default"/>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hint="default"/>
      </w:rPr>
    </w:lvl>
    <w:lvl w:ilvl="8" w:tplc="041B0005">
      <w:start w:val="1"/>
      <w:numFmt w:val="bullet"/>
      <w:lvlText w:val=""/>
      <w:lvlJc w:val="left"/>
      <w:pPr>
        <w:ind w:left="6480" w:hanging="360"/>
      </w:pPr>
      <w:rPr>
        <w:rFonts w:ascii="Wingdings" w:hAnsi="Wingdings" w:hint="default"/>
      </w:rPr>
    </w:lvl>
  </w:abstractNum>
  <w:abstractNum w:abstractNumId="19" w15:restartNumberingAfterBreak="0">
    <w:nsid w:val="781C2352"/>
    <w:multiLevelType w:val="hybridMultilevel"/>
    <w:tmpl w:val="7C2ADDEC"/>
    <w:lvl w:ilvl="0" w:tplc="041B0017">
      <w:start w:val="1"/>
      <w:numFmt w:val="lowerLetter"/>
      <w:lvlText w:val="%1)"/>
      <w:lvlJc w:val="left"/>
      <w:pPr>
        <w:ind w:left="843" w:hanging="360"/>
      </w:pPr>
    </w:lvl>
    <w:lvl w:ilvl="1" w:tplc="041B0019" w:tentative="1">
      <w:start w:val="1"/>
      <w:numFmt w:val="lowerLetter"/>
      <w:lvlText w:val="%2."/>
      <w:lvlJc w:val="left"/>
      <w:pPr>
        <w:ind w:left="1563" w:hanging="360"/>
      </w:pPr>
    </w:lvl>
    <w:lvl w:ilvl="2" w:tplc="041B001B" w:tentative="1">
      <w:start w:val="1"/>
      <w:numFmt w:val="lowerRoman"/>
      <w:lvlText w:val="%3."/>
      <w:lvlJc w:val="right"/>
      <w:pPr>
        <w:ind w:left="2283" w:hanging="180"/>
      </w:pPr>
    </w:lvl>
    <w:lvl w:ilvl="3" w:tplc="041B000F" w:tentative="1">
      <w:start w:val="1"/>
      <w:numFmt w:val="decimal"/>
      <w:lvlText w:val="%4."/>
      <w:lvlJc w:val="left"/>
      <w:pPr>
        <w:ind w:left="3003" w:hanging="360"/>
      </w:pPr>
    </w:lvl>
    <w:lvl w:ilvl="4" w:tplc="041B0019" w:tentative="1">
      <w:start w:val="1"/>
      <w:numFmt w:val="lowerLetter"/>
      <w:lvlText w:val="%5."/>
      <w:lvlJc w:val="left"/>
      <w:pPr>
        <w:ind w:left="3723" w:hanging="360"/>
      </w:pPr>
    </w:lvl>
    <w:lvl w:ilvl="5" w:tplc="041B001B" w:tentative="1">
      <w:start w:val="1"/>
      <w:numFmt w:val="lowerRoman"/>
      <w:lvlText w:val="%6."/>
      <w:lvlJc w:val="right"/>
      <w:pPr>
        <w:ind w:left="4443" w:hanging="180"/>
      </w:pPr>
    </w:lvl>
    <w:lvl w:ilvl="6" w:tplc="041B000F" w:tentative="1">
      <w:start w:val="1"/>
      <w:numFmt w:val="decimal"/>
      <w:lvlText w:val="%7."/>
      <w:lvlJc w:val="left"/>
      <w:pPr>
        <w:ind w:left="5163" w:hanging="360"/>
      </w:pPr>
    </w:lvl>
    <w:lvl w:ilvl="7" w:tplc="041B0019" w:tentative="1">
      <w:start w:val="1"/>
      <w:numFmt w:val="lowerLetter"/>
      <w:lvlText w:val="%8."/>
      <w:lvlJc w:val="left"/>
      <w:pPr>
        <w:ind w:left="5883" w:hanging="360"/>
      </w:pPr>
    </w:lvl>
    <w:lvl w:ilvl="8" w:tplc="041B001B" w:tentative="1">
      <w:start w:val="1"/>
      <w:numFmt w:val="lowerRoman"/>
      <w:lvlText w:val="%9."/>
      <w:lvlJc w:val="right"/>
      <w:pPr>
        <w:ind w:left="6603" w:hanging="180"/>
      </w:pPr>
    </w:lvl>
  </w:abstractNum>
  <w:num w:numId="1">
    <w:abstractNumId w:val="7"/>
  </w:num>
  <w:num w:numId="2">
    <w:abstractNumId w:val="4"/>
  </w:num>
  <w:num w:numId="3">
    <w:abstractNumId w:val="13"/>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0"/>
  </w:num>
  <w:num w:numId="12">
    <w:abstractNumId w:val="19"/>
  </w:num>
  <w:num w:numId="13">
    <w:abstractNumId w:val="16"/>
  </w:num>
  <w:num w:numId="14">
    <w:abstractNumId w:val="14"/>
  </w:num>
  <w:num w:numId="15">
    <w:abstractNumId w:val="12"/>
  </w:num>
  <w:num w:numId="16">
    <w:abstractNumId w:val="10"/>
  </w:num>
  <w:num w:numId="17">
    <w:abstractNumId w:val="15"/>
  </w:num>
  <w:num w:numId="18">
    <w:abstractNumId w:val="17"/>
  </w:num>
  <w:num w:numId="19">
    <w:abstractNumId w:val="8"/>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29C"/>
    <w:rsid w:val="00000248"/>
    <w:rsid w:val="000011FD"/>
    <w:rsid w:val="00002CDA"/>
    <w:rsid w:val="000041D3"/>
    <w:rsid w:val="00004CB3"/>
    <w:rsid w:val="0000530D"/>
    <w:rsid w:val="00006AE5"/>
    <w:rsid w:val="00010A1B"/>
    <w:rsid w:val="00010F25"/>
    <w:rsid w:val="000110F0"/>
    <w:rsid w:val="000120D7"/>
    <w:rsid w:val="000120EC"/>
    <w:rsid w:val="00013238"/>
    <w:rsid w:val="00014173"/>
    <w:rsid w:val="0001494E"/>
    <w:rsid w:val="00014CA5"/>
    <w:rsid w:val="00015623"/>
    <w:rsid w:val="00017E55"/>
    <w:rsid w:val="00017F8A"/>
    <w:rsid w:val="0002017C"/>
    <w:rsid w:val="00020744"/>
    <w:rsid w:val="0002092D"/>
    <w:rsid w:val="000213F4"/>
    <w:rsid w:val="00021D56"/>
    <w:rsid w:val="00022F08"/>
    <w:rsid w:val="0002336B"/>
    <w:rsid w:val="00023B73"/>
    <w:rsid w:val="00024217"/>
    <w:rsid w:val="00024442"/>
    <w:rsid w:val="000254CA"/>
    <w:rsid w:val="00025DFD"/>
    <w:rsid w:val="00027128"/>
    <w:rsid w:val="0002745A"/>
    <w:rsid w:val="000276B7"/>
    <w:rsid w:val="000276DF"/>
    <w:rsid w:val="00027A7A"/>
    <w:rsid w:val="00027B38"/>
    <w:rsid w:val="000307F7"/>
    <w:rsid w:val="00031003"/>
    <w:rsid w:val="000329F7"/>
    <w:rsid w:val="00033060"/>
    <w:rsid w:val="00033F78"/>
    <w:rsid w:val="00034852"/>
    <w:rsid w:val="0003493B"/>
    <w:rsid w:val="00034CB3"/>
    <w:rsid w:val="00034E35"/>
    <w:rsid w:val="00035DE1"/>
    <w:rsid w:val="00036627"/>
    <w:rsid w:val="000368D6"/>
    <w:rsid w:val="00036C43"/>
    <w:rsid w:val="00037B77"/>
    <w:rsid w:val="00037DFA"/>
    <w:rsid w:val="000405ED"/>
    <w:rsid w:val="000406F9"/>
    <w:rsid w:val="000413BE"/>
    <w:rsid w:val="00041921"/>
    <w:rsid w:val="00041BD3"/>
    <w:rsid w:val="00042B7B"/>
    <w:rsid w:val="00042BF4"/>
    <w:rsid w:val="00043479"/>
    <w:rsid w:val="00044DDE"/>
    <w:rsid w:val="00044E1C"/>
    <w:rsid w:val="00045F5E"/>
    <w:rsid w:val="00046BD3"/>
    <w:rsid w:val="0004799D"/>
    <w:rsid w:val="00047EBC"/>
    <w:rsid w:val="00050721"/>
    <w:rsid w:val="0005095D"/>
    <w:rsid w:val="00051923"/>
    <w:rsid w:val="00051ACF"/>
    <w:rsid w:val="00051CCA"/>
    <w:rsid w:val="00051F0E"/>
    <w:rsid w:val="000528D4"/>
    <w:rsid w:val="00052B84"/>
    <w:rsid w:val="00052EF2"/>
    <w:rsid w:val="00055A08"/>
    <w:rsid w:val="00056FD5"/>
    <w:rsid w:val="00057EC5"/>
    <w:rsid w:val="000607F0"/>
    <w:rsid w:val="00060ABF"/>
    <w:rsid w:val="00060BB2"/>
    <w:rsid w:val="00061110"/>
    <w:rsid w:val="000616EB"/>
    <w:rsid w:val="00064AF2"/>
    <w:rsid w:val="000654F8"/>
    <w:rsid w:val="00065908"/>
    <w:rsid w:val="00065B16"/>
    <w:rsid w:val="00066FC0"/>
    <w:rsid w:val="0006746D"/>
    <w:rsid w:val="00071475"/>
    <w:rsid w:val="00071C3F"/>
    <w:rsid w:val="0007383F"/>
    <w:rsid w:val="00075368"/>
    <w:rsid w:val="00075C51"/>
    <w:rsid w:val="00075F3D"/>
    <w:rsid w:val="00075F6D"/>
    <w:rsid w:val="00076047"/>
    <w:rsid w:val="00076652"/>
    <w:rsid w:val="00076ABB"/>
    <w:rsid w:val="00076DDF"/>
    <w:rsid w:val="000774E4"/>
    <w:rsid w:val="000800F2"/>
    <w:rsid w:val="00080728"/>
    <w:rsid w:val="0008446E"/>
    <w:rsid w:val="00084A14"/>
    <w:rsid w:val="00084A1E"/>
    <w:rsid w:val="0008625D"/>
    <w:rsid w:val="000864B1"/>
    <w:rsid w:val="000865AB"/>
    <w:rsid w:val="000865E6"/>
    <w:rsid w:val="000866E0"/>
    <w:rsid w:val="000876A8"/>
    <w:rsid w:val="00090C0C"/>
    <w:rsid w:val="00090E11"/>
    <w:rsid w:val="0009139E"/>
    <w:rsid w:val="0009155B"/>
    <w:rsid w:val="00091CB6"/>
    <w:rsid w:val="00091DA0"/>
    <w:rsid w:val="00093718"/>
    <w:rsid w:val="00093E6B"/>
    <w:rsid w:val="0009439F"/>
    <w:rsid w:val="00094936"/>
    <w:rsid w:val="00094A91"/>
    <w:rsid w:val="000954F0"/>
    <w:rsid w:val="00095D57"/>
    <w:rsid w:val="000971B0"/>
    <w:rsid w:val="000976A9"/>
    <w:rsid w:val="000A08F9"/>
    <w:rsid w:val="000A0AA4"/>
    <w:rsid w:val="000A1EE0"/>
    <w:rsid w:val="000A2DFC"/>
    <w:rsid w:val="000A335C"/>
    <w:rsid w:val="000A3555"/>
    <w:rsid w:val="000A3A55"/>
    <w:rsid w:val="000A48FB"/>
    <w:rsid w:val="000A4C8F"/>
    <w:rsid w:val="000A53C3"/>
    <w:rsid w:val="000A60A2"/>
    <w:rsid w:val="000A641E"/>
    <w:rsid w:val="000A65FE"/>
    <w:rsid w:val="000A7923"/>
    <w:rsid w:val="000B08D1"/>
    <w:rsid w:val="000B0E5D"/>
    <w:rsid w:val="000B1D59"/>
    <w:rsid w:val="000B28E8"/>
    <w:rsid w:val="000B3679"/>
    <w:rsid w:val="000B39BA"/>
    <w:rsid w:val="000B4226"/>
    <w:rsid w:val="000B448F"/>
    <w:rsid w:val="000B4EB1"/>
    <w:rsid w:val="000B51B7"/>
    <w:rsid w:val="000B5B9C"/>
    <w:rsid w:val="000B62A3"/>
    <w:rsid w:val="000B67DE"/>
    <w:rsid w:val="000B7016"/>
    <w:rsid w:val="000B7390"/>
    <w:rsid w:val="000B758F"/>
    <w:rsid w:val="000B767D"/>
    <w:rsid w:val="000B795B"/>
    <w:rsid w:val="000B7DBD"/>
    <w:rsid w:val="000C1E18"/>
    <w:rsid w:val="000C3490"/>
    <w:rsid w:val="000C5BE5"/>
    <w:rsid w:val="000C660E"/>
    <w:rsid w:val="000C6B5F"/>
    <w:rsid w:val="000C6FB2"/>
    <w:rsid w:val="000C7CFA"/>
    <w:rsid w:val="000C7DAB"/>
    <w:rsid w:val="000D0643"/>
    <w:rsid w:val="000D0C2D"/>
    <w:rsid w:val="000D1856"/>
    <w:rsid w:val="000D1A4C"/>
    <w:rsid w:val="000D2431"/>
    <w:rsid w:val="000D2AD3"/>
    <w:rsid w:val="000D3DC1"/>
    <w:rsid w:val="000D421C"/>
    <w:rsid w:val="000D6002"/>
    <w:rsid w:val="000D69E2"/>
    <w:rsid w:val="000D6CF1"/>
    <w:rsid w:val="000D7358"/>
    <w:rsid w:val="000D7D50"/>
    <w:rsid w:val="000E1211"/>
    <w:rsid w:val="000E19F9"/>
    <w:rsid w:val="000E529C"/>
    <w:rsid w:val="000E54CA"/>
    <w:rsid w:val="000E5808"/>
    <w:rsid w:val="000E5FFD"/>
    <w:rsid w:val="000F038B"/>
    <w:rsid w:val="000F03FF"/>
    <w:rsid w:val="000F0E6D"/>
    <w:rsid w:val="000F0F9B"/>
    <w:rsid w:val="000F0FF4"/>
    <w:rsid w:val="000F150F"/>
    <w:rsid w:val="000F1DC3"/>
    <w:rsid w:val="000F1E8F"/>
    <w:rsid w:val="000F2170"/>
    <w:rsid w:val="000F2174"/>
    <w:rsid w:val="000F2252"/>
    <w:rsid w:val="000F2DCA"/>
    <w:rsid w:val="000F2E24"/>
    <w:rsid w:val="000F31B5"/>
    <w:rsid w:val="000F343C"/>
    <w:rsid w:val="000F53F4"/>
    <w:rsid w:val="000F54E0"/>
    <w:rsid w:val="000F57B1"/>
    <w:rsid w:val="000F5E75"/>
    <w:rsid w:val="000F7785"/>
    <w:rsid w:val="001016A8"/>
    <w:rsid w:val="00101D91"/>
    <w:rsid w:val="00101F41"/>
    <w:rsid w:val="00102043"/>
    <w:rsid w:val="001020D9"/>
    <w:rsid w:val="00102A10"/>
    <w:rsid w:val="00102E9B"/>
    <w:rsid w:val="0010397E"/>
    <w:rsid w:val="00104B51"/>
    <w:rsid w:val="00106486"/>
    <w:rsid w:val="00106BCD"/>
    <w:rsid w:val="00106CC8"/>
    <w:rsid w:val="00106E82"/>
    <w:rsid w:val="001072D2"/>
    <w:rsid w:val="0011017D"/>
    <w:rsid w:val="00110328"/>
    <w:rsid w:val="00111385"/>
    <w:rsid w:val="0011140E"/>
    <w:rsid w:val="001115B6"/>
    <w:rsid w:val="00111A39"/>
    <w:rsid w:val="0011290D"/>
    <w:rsid w:val="001131F5"/>
    <w:rsid w:val="00114EA0"/>
    <w:rsid w:val="00116A8F"/>
    <w:rsid w:val="00116CDF"/>
    <w:rsid w:val="00117388"/>
    <w:rsid w:val="00117909"/>
    <w:rsid w:val="00120F61"/>
    <w:rsid w:val="001210F6"/>
    <w:rsid w:val="0012152F"/>
    <w:rsid w:val="00121630"/>
    <w:rsid w:val="00121A1B"/>
    <w:rsid w:val="0012268C"/>
    <w:rsid w:val="00122D8F"/>
    <w:rsid w:val="00122DA4"/>
    <w:rsid w:val="00122FFB"/>
    <w:rsid w:val="00123589"/>
    <w:rsid w:val="001237F7"/>
    <w:rsid w:val="001244B0"/>
    <w:rsid w:val="001244C4"/>
    <w:rsid w:val="00124B73"/>
    <w:rsid w:val="001258E9"/>
    <w:rsid w:val="00126C46"/>
    <w:rsid w:val="00127C54"/>
    <w:rsid w:val="00130DA8"/>
    <w:rsid w:val="00131FE5"/>
    <w:rsid w:val="001325DD"/>
    <w:rsid w:val="00134455"/>
    <w:rsid w:val="00134A3A"/>
    <w:rsid w:val="00134FF1"/>
    <w:rsid w:val="00135233"/>
    <w:rsid w:val="00135E66"/>
    <w:rsid w:val="001361FF"/>
    <w:rsid w:val="0013669E"/>
    <w:rsid w:val="0013751D"/>
    <w:rsid w:val="0013757B"/>
    <w:rsid w:val="001401C7"/>
    <w:rsid w:val="00140331"/>
    <w:rsid w:val="001403C2"/>
    <w:rsid w:val="00140541"/>
    <w:rsid w:val="001415BD"/>
    <w:rsid w:val="001422FA"/>
    <w:rsid w:val="00142F11"/>
    <w:rsid w:val="0014446C"/>
    <w:rsid w:val="00145916"/>
    <w:rsid w:val="00146EAF"/>
    <w:rsid w:val="0015016C"/>
    <w:rsid w:val="00151098"/>
    <w:rsid w:val="00151906"/>
    <w:rsid w:val="00151EDF"/>
    <w:rsid w:val="00151FCA"/>
    <w:rsid w:val="001523AF"/>
    <w:rsid w:val="0015353C"/>
    <w:rsid w:val="00154DEE"/>
    <w:rsid w:val="00155616"/>
    <w:rsid w:val="00155756"/>
    <w:rsid w:val="001561FF"/>
    <w:rsid w:val="001569E4"/>
    <w:rsid w:val="001571F8"/>
    <w:rsid w:val="0016092A"/>
    <w:rsid w:val="00160E36"/>
    <w:rsid w:val="0016170B"/>
    <w:rsid w:val="00161AF3"/>
    <w:rsid w:val="00162DDD"/>
    <w:rsid w:val="00163475"/>
    <w:rsid w:val="001644C1"/>
    <w:rsid w:val="001649A3"/>
    <w:rsid w:val="00165B25"/>
    <w:rsid w:val="00165B83"/>
    <w:rsid w:val="00167E73"/>
    <w:rsid w:val="00170EC5"/>
    <w:rsid w:val="0017204F"/>
    <w:rsid w:val="0017205C"/>
    <w:rsid w:val="001726F0"/>
    <w:rsid w:val="001739DD"/>
    <w:rsid w:val="00173E0A"/>
    <w:rsid w:val="00173E64"/>
    <w:rsid w:val="00174C51"/>
    <w:rsid w:val="0017585F"/>
    <w:rsid w:val="00175DB7"/>
    <w:rsid w:val="00176F73"/>
    <w:rsid w:val="0018111C"/>
    <w:rsid w:val="001813EF"/>
    <w:rsid w:val="001814F6"/>
    <w:rsid w:val="00181B99"/>
    <w:rsid w:val="0018288A"/>
    <w:rsid w:val="0018291A"/>
    <w:rsid w:val="00183EEE"/>
    <w:rsid w:val="0018474F"/>
    <w:rsid w:val="00184C7E"/>
    <w:rsid w:val="001855E3"/>
    <w:rsid w:val="001858B1"/>
    <w:rsid w:val="001862B3"/>
    <w:rsid w:val="001864FC"/>
    <w:rsid w:val="00186762"/>
    <w:rsid w:val="00186EBA"/>
    <w:rsid w:val="00187502"/>
    <w:rsid w:val="00187D60"/>
    <w:rsid w:val="0019064A"/>
    <w:rsid w:val="00190F55"/>
    <w:rsid w:val="00191983"/>
    <w:rsid w:val="00193DA4"/>
    <w:rsid w:val="00194848"/>
    <w:rsid w:val="001962A0"/>
    <w:rsid w:val="00196C75"/>
    <w:rsid w:val="00197F1F"/>
    <w:rsid w:val="001A0773"/>
    <w:rsid w:val="001A0995"/>
    <w:rsid w:val="001A16EF"/>
    <w:rsid w:val="001A1751"/>
    <w:rsid w:val="001A244F"/>
    <w:rsid w:val="001A371F"/>
    <w:rsid w:val="001A3A46"/>
    <w:rsid w:val="001A3FFB"/>
    <w:rsid w:val="001A40A5"/>
    <w:rsid w:val="001A4C1D"/>
    <w:rsid w:val="001A5073"/>
    <w:rsid w:val="001A5759"/>
    <w:rsid w:val="001A7E93"/>
    <w:rsid w:val="001B08E8"/>
    <w:rsid w:val="001B09BB"/>
    <w:rsid w:val="001B17DC"/>
    <w:rsid w:val="001B18AE"/>
    <w:rsid w:val="001B1F70"/>
    <w:rsid w:val="001B2711"/>
    <w:rsid w:val="001B2D29"/>
    <w:rsid w:val="001B426D"/>
    <w:rsid w:val="001B486C"/>
    <w:rsid w:val="001B4C74"/>
    <w:rsid w:val="001B5C3F"/>
    <w:rsid w:val="001B6399"/>
    <w:rsid w:val="001B661B"/>
    <w:rsid w:val="001B7863"/>
    <w:rsid w:val="001B7A5B"/>
    <w:rsid w:val="001C04D7"/>
    <w:rsid w:val="001C0F9E"/>
    <w:rsid w:val="001C1772"/>
    <w:rsid w:val="001C24D1"/>
    <w:rsid w:val="001C2598"/>
    <w:rsid w:val="001C3D44"/>
    <w:rsid w:val="001C44F2"/>
    <w:rsid w:val="001C4B29"/>
    <w:rsid w:val="001C4D19"/>
    <w:rsid w:val="001C5F62"/>
    <w:rsid w:val="001C647C"/>
    <w:rsid w:val="001C6BB7"/>
    <w:rsid w:val="001C75F9"/>
    <w:rsid w:val="001C76B0"/>
    <w:rsid w:val="001D0C66"/>
    <w:rsid w:val="001D0F74"/>
    <w:rsid w:val="001D198E"/>
    <w:rsid w:val="001D1FA8"/>
    <w:rsid w:val="001D2681"/>
    <w:rsid w:val="001D4C36"/>
    <w:rsid w:val="001D529B"/>
    <w:rsid w:val="001D62C3"/>
    <w:rsid w:val="001D6A75"/>
    <w:rsid w:val="001D6D35"/>
    <w:rsid w:val="001E031C"/>
    <w:rsid w:val="001E1290"/>
    <w:rsid w:val="001E129F"/>
    <w:rsid w:val="001E1F4D"/>
    <w:rsid w:val="001E228F"/>
    <w:rsid w:val="001E2E12"/>
    <w:rsid w:val="001E2FD1"/>
    <w:rsid w:val="001E32B2"/>
    <w:rsid w:val="001E35CF"/>
    <w:rsid w:val="001E3D1B"/>
    <w:rsid w:val="001E50AF"/>
    <w:rsid w:val="001E514C"/>
    <w:rsid w:val="001E7034"/>
    <w:rsid w:val="001E7228"/>
    <w:rsid w:val="001E7774"/>
    <w:rsid w:val="001E7BD0"/>
    <w:rsid w:val="001F071D"/>
    <w:rsid w:val="001F0D21"/>
    <w:rsid w:val="001F3C36"/>
    <w:rsid w:val="001F4346"/>
    <w:rsid w:val="001F462F"/>
    <w:rsid w:val="001F47E2"/>
    <w:rsid w:val="001F547A"/>
    <w:rsid w:val="001F5577"/>
    <w:rsid w:val="001F6D7B"/>
    <w:rsid w:val="001F713A"/>
    <w:rsid w:val="0020045D"/>
    <w:rsid w:val="002009A5"/>
    <w:rsid w:val="0020125A"/>
    <w:rsid w:val="00201603"/>
    <w:rsid w:val="0020217D"/>
    <w:rsid w:val="00204818"/>
    <w:rsid w:val="00204E57"/>
    <w:rsid w:val="002058B8"/>
    <w:rsid w:val="00205D10"/>
    <w:rsid w:val="00206010"/>
    <w:rsid w:val="00207618"/>
    <w:rsid w:val="00207669"/>
    <w:rsid w:val="00207B7D"/>
    <w:rsid w:val="00210DD1"/>
    <w:rsid w:val="0021236C"/>
    <w:rsid w:val="00212408"/>
    <w:rsid w:val="00212447"/>
    <w:rsid w:val="00214AD0"/>
    <w:rsid w:val="002155B6"/>
    <w:rsid w:val="0021576A"/>
    <w:rsid w:val="00215B3C"/>
    <w:rsid w:val="00216518"/>
    <w:rsid w:val="00216719"/>
    <w:rsid w:val="00216CAF"/>
    <w:rsid w:val="002175A5"/>
    <w:rsid w:val="00217B5C"/>
    <w:rsid w:val="00217EEF"/>
    <w:rsid w:val="002208CD"/>
    <w:rsid w:val="00220AFF"/>
    <w:rsid w:val="002216A8"/>
    <w:rsid w:val="00222346"/>
    <w:rsid w:val="002225FD"/>
    <w:rsid w:val="0022279A"/>
    <w:rsid w:val="00222D2D"/>
    <w:rsid w:val="00223123"/>
    <w:rsid w:val="002232A1"/>
    <w:rsid w:val="002241B1"/>
    <w:rsid w:val="00224296"/>
    <w:rsid w:val="00224756"/>
    <w:rsid w:val="00224D39"/>
    <w:rsid w:val="00224E49"/>
    <w:rsid w:val="00225678"/>
    <w:rsid w:val="002271F8"/>
    <w:rsid w:val="00227B74"/>
    <w:rsid w:val="00230CCA"/>
    <w:rsid w:val="002324F3"/>
    <w:rsid w:val="00232886"/>
    <w:rsid w:val="0023343E"/>
    <w:rsid w:val="0023449E"/>
    <w:rsid w:val="00234B50"/>
    <w:rsid w:val="002351C8"/>
    <w:rsid w:val="00235C28"/>
    <w:rsid w:val="002368CB"/>
    <w:rsid w:val="00236FEC"/>
    <w:rsid w:val="002377F7"/>
    <w:rsid w:val="00237B98"/>
    <w:rsid w:val="00237C1D"/>
    <w:rsid w:val="00237C73"/>
    <w:rsid w:val="00237D4C"/>
    <w:rsid w:val="002402BB"/>
    <w:rsid w:val="0024068E"/>
    <w:rsid w:val="0024202F"/>
    <w:rsid w:val="002428DC"/>
    <w:rsid w:val="002429E1"/>
    <w:rsid w:val="00242FB6"/>
    <w:rsid w:val="00243787"/>
    <w:rsid w:val="002443F4"/>
    <w:rsid w:val="00244789"/>
    <w:rsid w:val="00244B1F"/>
    <w:rsid w:val="00244C35"/>
    <w:rsid w:val="0024685E"/>
    <w:rsid w:val="00246C30"/>
    <w:rsid w:val="00246FF6"/>
    <w:rsid w:val="00252460"/>
    <w:rsid w:val="00252C34"/>
    <w:rsid w:val="00253261"/>
    <w:rsid w:val="0025377C"/>
    <w:rsid w:val="00254E72"/>
    <w:rsid w:val="002551D0"/>
    <w:rsid w:val="002555CC"/>
    <w:rsid w:val="00255FFA"/>
    <w:rsid w:val="002569B0"/>
    <w:rsid w:val="00257246"/>
    <w:rsid w:val="002578C6"/>
    <w:rsid w:val="00257E59"/>
    <w:rsid w:val="00260B38"/>
    <w:rsid w:val="002610C7"/>
    <w:rsid w:val="002611C6"/>
    <w:rsid w:val="0026272F"/>
    <w:rsid w:val="002630C3"/>
    <w:rsid w:val="002637F2"/>
    <w:rsid w:val="0026480C"/>
    <w:rsid w:val="002649B1"/>
    <w:rsid w:val="0026581A"/>
    <w:rsid w:val="00265F21"/>
    <w:rsid w:val="00266F0A"/>
    <w:rsid w:val="0026719D"/>
    <w:rsid w:val="00267444"/>
    <w:rsid w:val="0026786F"/>
    <w:rsid w:val="00267A70"/>
    <w:rsid w:val="00267AF6"/>
    <w:rsid w:val="002700E5"/>
    <w:rsid w:val="002704DF"/>
    <w:rsid w:val="0027195B"/>
    <w:rsid w:val="00272611"/>
    <w:rsid w:val="00272F0F"/>
    <w:rsid w:val="00273759"/>
    <w:rsid w:val="002740FA"/>
    <w:rsid w:val="0027469A"/>
    <w:rsid w:val="0027491D"/>
    <w:rsid w:val="0027582D"/>
    <w:rsid w:val="00275922"/>
    <w:rsid w:val="00275DE0"/>
    <w:rsid w:val="00275DE7"/>
    <w:rsid w:val="00277020"/>
    <w:rsid w:val="00277441"/>
    <w:rsid w:val="0027778B"/>
    <w:rsid w:val="00277F50"/>
    <w:rsid w:val="002801DC"/>
    <w:rsid w:val="00281884"/>
    <w:rsid w:val="00281F1B"/>
    <w:rsid w:val="00282250"/>
    <w:rsid w:val="00286B18"/>
    <w:rsid w:val="002872F5"/>
    <w:rsid w:val="002878E7"/>
    <w:rsid w:val="00287CF9"/>
    <w:rsid w:val="00291643"/>
    <w:rsid w:val="00292094"/>
    <w:rsid w:val="00292832"/>
    <w:rsid w:val="002933BD"/>
    <w:rsid w:val="00293B11"/>
    <w:rsid w:val="00293C13"/>
    <w:rsid w:val="0029458D"/>
    <w:rsid w:val="00294C39"/>
    <w:rsid w:val="00294C49"/>
    <w:rsid w:val="0029527B"/>
    <w:rsid w:val="00295C62"/>
    <w:rsid w:val="00297E0F"/>
    <w:rsid w:val="002A01D6"/>
    <w:rsid w:val="002A090B"/>
    <w:rsid w:val="002A1674"/>
    <w:rsid w:val="002A202C"/>
    <w:rsid w:val="002A2731"/>
    <w:rsid w:val="002A2867"/>
    <w:rsid w:val="002A2C25"/>
    <w:rsid w:val="002A2D30"/>
    <w:rsid w:val="002A2D75"/>
    <w:rsid w:val="002A3ECD"/>
    <w:rsid w:val="002A41FE"/>
    <w:rsid w:val="002A46D5"/>
    <w:rsid w:val="002A544A"/>
    <w:rsid w:val="002A555B"/>
    <w:rsid w:val="002A6571"/>
    <w:rsid w:val="002A6ECE"/>
    <w:rsid w:val="002A7747"/>
    <w:rsid w:val="002A7866"/>
    <w:rsid w:val="002A7D82"/>
    <w:rsid w:val="002A7F26"/>
    <w:rsid w:val="002B06DC"/>
    <w:rsid w:val="002B1B77"/>
    <w:rsid w:val="002B2680"/>
    <w:rsid w:val="002B44C3"/>
    <w:rsid w:val="002B4B17"/>
    <w:rsid w:val="002B4CFA"/>
    <w:rsid w:val="002B55C4"/>
    <w:rsid w:val="002B64A8"/>
    <w:rsid w:val="002B64AF"/>
    <w:rsid w:val="002B6CE5"/>
    <w:rsid w:val="002B6EEE"/>
    <w:rsid w:val="002B6FD9"/>
    <w:rsid w:val="002B757C"/>
    <w:rsid w:val="002B7FD0"/>
    <w:rsid w:val="002C01F5"/>
    <w:rsid w:val="002C06F5"/>
    <w:rsid w:val="002C0808"/>
    <w:rsid w:val="002C18B1"/>
    <w:rsid w:val="002C1CB6"/>
    <w:rsid w:val="002C1EBE"/>
    <w:rsid w:val="002C3509"/>
    <w:rsid w:val="002C3562"/>
    <w:rsid w:val="002C4085"/>
    <w:rsid w:val="002C4252"/>
    <w:rsid w:val="002C5842"/>
    <w:rsid w:val="002C5AF5"/>
    <w:rsid w:val="002C5B23"/>
    <w:rsid w:val="002C743B"/>
    <w:rsid w:val="002D03A9"/>
    <w:rsid w:val="002D0F03"/>
    <w:rsid w:val="002D1F64"/>
    <w:rsid w:val="002D25D7"/>
    <w:rsid w:val="002D2778"/>
    <w:rsid w:val="002D28D1"/>
    <w:rsid w:val="002D3D20"/>
    <w:rsid w:val="002D5040"/>
    <w:rsid w:val="002D5B68"/>
    <w:rsid w:val="002D61DF"/>
    <w:rsid w:val="002D63A4"/>
    <w:rsid w:val="002D63C3"/>
    <w:rsid w:val="002D6D6E"/>
    <w:rsid w:val="002D7C9C"/>
    <w:rsid w:val="002E006A"/>
    <w:rsid w:val="002E186F"/>
    <w:rsid w:val="002E209C"/>
    <w:rsid w:val="002E3190"/>
    <w:rsid w:val="002E31C7"/>
    <w:rsid w:val="002E3A67"/>
    <w:rsid w:val="002E3EC4"/>
    <w:rsid w:val="002E42D2"/>
    <w:rsid w:val="002E4C03"/>
    <w:rsid w:val="002E4C9E"/>
    <w:rsid w:val="002E5B7D"/>
    <w:rsid w:val="002E7646"/>
    <w:rsid w:val="002E78D8"/>
    <w:rsid w:val="002E7970"/>
    <w:rsid w:val="002F09D3"/>
    <w:rsid w:val="002F0B5D"/>
    <w:rsid w:val="002F157C"/>
    <w:rsid w:val="002F1694"/>
    <w:rsid w:val="002F1C2B"/>
    <w:rsid w:val="002F23BE"/>
    <w:rsid w:val="002F2C7C"/>
    <w:rsid w:val="002F371F"/>
    <w:rsid w:val="002F407A"/>
    <w:rsid w:val="002F5819"/>
    <w:rsid w:val="00301865"/>
    <w:rsid w:val="00301933"/>
    <w:rsid w:val="00301BE7"/>
    <w:rsid w:val="00301D12"/>
    <w:rsid w:val="0030223E"/>
    <w:rsid w:val="003026B7"/>
    <w:rsid w:val="00303C8C"/>
    <w:rsid w:val="00304DC6"/>
    <w:rsid w:val="0030571D"/>
    <w:rsid w:val="00305857"/>
    <w:rsid w:val="0030627A"/>
    <w:rsid w:val="003063E9"/>
    <w:rsid w:val="00306A72"/>
    <w:rsid w:val="003071BA"/>
    <w:rsid w:val="00307728"/>
    <w:rsid w:val="00307744"/>
    <w:rsid w:val="00307837"/>
    <w:rsid w:val="003112C3"/>
    <w:rsid w:val="0031356B"/>
    <w:rsid w:val="00314796"/>
    <w:rsid w:val="003148EB"/>
    <w:rsid w:val="00314DD4"/>
    <w:rsid w:val="00315488"/>
    <w:rsid w:val="00315A4E"/>
    <w:rsid w:val="00315D79"/>
    <w:rsid w:val="003160BE"/>
    <w:rsid w:val="003170FE"/>
    <w:rsid w:val="00317900"/>
    <w:rsid w:val="00320DAB"/>
    <w:rsid w:val="00322805"/>
    <w:rsid w:val="00322973"/>
    <w:rsid w:val="00322E40"/>
    <w:rsid w:val="00322FE3"/>
    <w:rsid w:val="00323ADA"/>
    <w:rsid w:val="003241B9"/>
    <w:rsid w:val="003252DE"/>
    <w:rsid w:val="00325C59"/>
    <w:rsid w:val="00326137"/>
    <w:rsid w:val="00326B49"/>
    <w:rsid w:val="00327122"/>
    <w:rsid w:val="00327779"/>
    <w:rsid w:val="00327E2A"/>
    <w:rsid w:val="00330D71"/>
    <w:rsid w:val="0033113D"/>
    <w:rsid w:val="0033150A"/>
    <w:rsid w:val="003319C4"/>
    <w:rsid w:val="00331FA9"/>
    <w:rsid w:val="00332307"/>
    <w:rsid w:val="00332F06"/>
    <w:rsid w:val="003332FE"/>
    <w:rsid w:val="00335A2A"/>
    <w:rsid w:val="00343AA4"/>
    <w:rsid w:val="00343E86"/>
    <w:rsid w:val="0034409D"/>
    <w:rsid w:val="003454E6"/>
    <w:rsid w:val="0034623A"/>
    <w:rsid w:val="00346593"/>
    <w:rsid w:val="00346A4B"/>
    <w:rsid w:val="003470B8"/>
    <w:rsid w:val="00347250"/>
    <w:rsid w:val="003473B0"/>
    <w:rsid w:val="00350573"/>
    <w:rsid w:val="003522D8"/>
    <w:rsid w:val="00352770"/>
    <w:rsid w:val="00352887"/>
    <w:rsid w:val="003529E3"/>
    <w:rsid w:val="00352CD9"/>
    <w:rsid w:val="00353E62"/>
    <w:rsid w:val="00353F7D"/>
    <w:rsid w:val="0035408E"/>
    <w:rsid w:val="00354A6E"/>
    <w:rsid w:val="00355D3F"/>
    <w:rsid w:val="00356836"/>
    <w:rsid w:val="003571D6"/>
    <w:rsid w:val="00357A83"/>
    <w:rsid w:val="00357B17"/>
    <w:rsid w:val="00360311"/>
    <w:rsid w:val="00360CB2"/>
    <w:rsid w:val="0036120A"/>
    <w:rsid w:val="00362488"/>
    <w:rsid w:val="003653BF"/>
    <w:rsid w:val="00365585"/>
    <w:rsid w:val="00365DCE"/>
    <w:rsid w:val="00365F1B"/>
    <w:rsid w:val="00366E5B"/>
    <w:rsid w:val="003718FF"/>
    <w:rsid w:val="00371CA9"/>
    <w:rsid w:val="00371EF0"/>
    <w:rsid w:val="003720AA"/>
    <w:rsid w:val="00373BF3"/>
    <w:rsid w:val="00374647"/>
    <w:rsid w:val="00374E10"/>
    <w:rsid w:val="003758C1"/>
    <w:rsid w:val="003771D1"/>
    <w:rsid w:val="00377BD8"/>
    <w:rsid w:val="00380371"/>
    <w:rsid w:val="00380CAE"/>
    <w:rsid w:val="00383723"/>
    <w:rsid w:val="00383B8F"/>
    <w:rsid w:val="00383D46"/>
    <w:rsid w:val="00383FAF"/>
    <w:rsid w:val="00384443"/>
    <w:rsid w:val="0038464C"/>
    <w:rsid w:val="00384712"/>
    <w:rsid w:val="003857D9"/>
    <w:rsid w:val="00385FD1"/>
    <w:rsid w:val="00387F44"/>
    <w:rsid w:val="00390B1E"/>
    <w:rsid w:val="00390DCB"/>
    <w:rsid w:val="00391103"/>
    <w:rsid w:val="00391684"/>
    <w:rsid w:val="003918E8"/>
    <w:rsid w:val="003928F2"/>
    <w:rsid w:val="003929E7"/>
    <w:rsid w:val="00393F96"/>
    <w:rsid w:val="003971C1"/>
    <w:rsid w:val="003973F4"/>
    <w:rsid w:val="00397981"/>
    <w:rsid w:val="00397FD3"/>
    <w:rsid w:val="003A0367"/>
    <w:rsid w:val="003A1198"/>
    <w:rsid w:val="003A138A"/>
    <w:rsid w:val="003A2B65"/>
    <w:rsid w:val="003A358E"/>
    <w:rsid w:val="003A401D"/>
    <w:rsid w:val="003A4378"/>
    <w:rsid w:val="003A43E3"/>
    <w:rsid w:val="003A48E7"/>
    <w:rsid w:val="003A49A3"/>
    <w:rsid w:val="003A4AD8"/>
    <w:rsid w:val="003A5612"/>
    <w:rsid w:val="003A6478"/>
    <w:rsid w:val="003A686C"/>
    <w:rsid w:val="003A6DDD"/>
    <w:rsid w:val="003A71CE"/>
    <w:rsid w:val="003A72F4"/>
    <w:rsid w:val="003B0760"/>
    <w:rsid w:val="003B0DBE"/>
    <w:rsid w:val="003B1AEB"/>
    <w:rsid w:val="003B2B66"/>
    <w:rsid w:val="003B4011"/>
    <w:rsid w:val="003B4444"/>
    <w:rsid w:val="003B57A1"/>
    <w:rsid w:val="003B5D78"/>
    <w:rsid w:val="003B606B"/>
    <w:rsid w:val="003B61DB"/>
    <w:rsid w:val="003B7A07"/>
    <w:rsid w:val="003C02C0"/>
    <w:rsid w:val="003C147D"/>
    <w:rsid w:val="003C1A96"/>
    <w:rsid w:val="003C1C3D"/>
    <w:rsid w:val="003C1DAE"/>
    <w:rsid w:val="003C1E96"/>
    <w:rsid w:val="003C2808"/>
    <w:rsid w:val="003C3E14"/>
    <w:rsid w:val="003C68C9"/>
    <w:rsid w:val="003D070F"/>
    <w:rsid w:val="003D164A"/>
    <w:rsid w:val="003D227E"/>
    <w:rsid w:val="003D3905"/>
    <w:rsid w:val="003D437E"/>
    <w:rsid w:val="003D49B6"/>
    <w:rsid w:val="003D4DE8"/>
    <w:rsid w:val="003D53E1"/>
    <w:rsid w:val="003D53FE"/>
    <w:rsid w:val="003D587F"/>
    <w:rsid w:val="003D6735"/>
    <w:rsid w:val="003D734C"/>
    <w:rsid w:val="003D778E"/>
    <w:rsid w:val="003D7999"/>
    <w:rsid w:val="003D7EBC"/>
    <w:rsid w:val="003E217F"/>
    <w:rsid w:val="003E49C9"/>
    <w:rsid w:val="003E4BDC"/>
    <w:rsid w:val="003E5E7D"/>
    <w:rsid w:val="003E6952"/>
    <w:rsid w:val="003E76BD"/>
    <w:rsid w:val="003E7E41"/>
    <w:rsid w:val="003F0527"/>
    <w:rsid w:val="003F0C3C"/>
    <w:rsid w:val="003F14A5"/>
    <w:rsid w:val="003F162F"/>
    <w:rsid w:val="003F178C"/>
    <w:rsid w:val="003F1955"/>
    <w:rsid w:val="003F2232"/>
    <w:rsid w:val="003F27E8"/>
    <w:rsid w:val="003F2C0E"/>
    <w:rsid w:val="003F2E4E"/>
    <w:rsid w:val="003F3FC9"/>
    <w:rsid w:val="003F49B9"/>
    <w:rsid w:val="003F532A"/>
    <w:rsid w:val="003F5822"/>
    <w:rsid w:val="003F5B37"/>
    <w:rsid w:val="003F5F64"/>
    <w:rsid w:val="003F60C2"/>
    <w:rsid w:val="003F678B"/>
    <w:rsid w:val="00401D21"/>
    <w:rsid w:val="004021F5"/>
    <w:rsid w:val="00402CCE"/>
    <w:rsid w:val="00405213"/>
    <w:rsid w:val="0040559E"/>
    <w:rsid w:val="004055A4"/>
    <w:rsid w:val="00405F70"/>
    <w:rsid w:val="004064BA"/>
    <w:rsid w:val="004064BB"/>
    <w:rsid w:val="00406705"/>
    <w:rsid w:val="00406ED6"/>
    <w:rsid w:val="00407655"/>
    <w:rsid w:val="004106ED"/>
    <w:rsid w:val="00412498"/>
    <w:rsid w:val="00412C77"/>
    <w:rsid w:val="004135E7"/>
    <w:rsid w:val="004137B2"/>
    <w:rsid w:val="004139C8"/>
    <w:rsid w:val="00414817"/>
    <w:rsid w:val="00414F03"/>
    <w:rsid w:val="004153D6"/>
    <w:rsid w:val="004156C5"/>
    <w:rsid w:val="00416ED6"/>
    <w:rsid w:val="004176BE"/>
    <w:rsid w:val="00417770"/>
    <w:rsid w:val="004201B8"/>
    <w:rsid w:val="004206E3"/>
    <w:rsid w:val="00420C03"/>
    <w:rsid w:val="004212F4"/>
    <w:rsid w:val="0042151B"/>
    <w:rsid w:val="00422A48"/>
    <w:rsid w:val="00423088"/>
    <w:rsid w:val="00425495"/>
    <w:rsid w:val="00425F44"/>
    <w:rsid w:val="00425FCE"/>
    <w:rsid w:val="00426457"/>
    <w:rsid w:val="004267C4"/>
    <w:rsid w:val="00426811"/>
    <w:rsid w:val="004278DC"/>
    <w:rsid w:val="00427C03"/>
    <w:rsid w:val="00430B44"/>
    <w:rsid w:val="00431C4D"/>
    <w:rsid w:val="00431EED"/>
    <w:rsid w:val="004329EA"/>
    <w:rsid w:val="00434F69"/>
    <w:rsid w:val="00435459"/>
    <w:rsid w:val="00436335"/>
    <w:rsid w:val="0043637A"/>
    <w:rsid w:val="00436EDA"/>
    <w:rsid w:val="00437DD6"/>
    <w:rsid w:val="00437E24"/>
    <w:rsid w:val="00437F71"/>
    <w:rsid w:val="00441933"/>
    <w:rsid w:val="00441AF9"/>
    <w:rsid w:val="00441BDF"/>
    <w:rsid w:val="004423F5"/>
    <w:rsid w:val="00442AD8"/>
    <w:rsid w:val="00442C96"/>
    <w:rsid w:val="00443F33"/>
    <w:rsid w:val="004444EB"/>
    <w:rsid w:val="00444DBD"/>
    <w:rsid w:val="00445DDE"/>
    <w:rsid w:val="00446069"/>
    <w:rsid w:val="0044606F"/>
    <w:rsid w:val="00447A48"/>
    <w:rsid w:val="00450999"/>
    <w:rsid w:val="00451783"/>
    <w:rsid w:val="00452524"/>
    <w:rsid w:val="004526D8"/>
    <w:rsid w:val="00452819"/>
    <w:rsid w:val="00452B75"/>
    <w:rsid w:val="00453F83"/>
    <w:rsid w:val="00454D03"/>
    <w:rsid w:val="00454D59"/>
    <w:rsid w:val="00454FC4"/>
    <w:rsid w:val="004569AB"/>
    <w:rsid w:val="00457072"/>
    <w:rsid w:val="00457999"/>
    <w:rsid w:val="00457B28"/>
    <w:rsid w:val="004600C9"/>
    <w:rsid w:val="004606B6"/>
    <w:rsid w:val="004607A8"/>
    <w:rsid w:val="004627C8"/>
    <w:rsid w:val="00462B9E"/>
    <w:rsid w:val="00462E5E"/>
    <w:rsid w:val="00463A1A"/>
    <w:rsid w:val="0046454B"/>
    <w:rsid w:val="00464692"/>
    <w:rsid w:val="00464835"/>
    <w:rsid w:val="00464A35"/>
    <w:rsid w:val="00464EB8"/>
    <w:rsid w:val="00464EC8"/>
    <w:rsid w:val="004650C3"/>
    <w:rsid w:val="0046524D"/>
    <w:rsid w:val="0046604E"/>
    <w:rsid w:val="00466079"/>
    <w:rsid w:val="0046643F"/>
    <w:rsid w:val="0046677F"/>
    <w:rsid w:val="00467117"/>
    <w:rsid w:val="0046711C"/>
    <w:rsid w:val="00471446"/>
    <w:rsid w:val="004715B2"/>
    <w:rsid w:val="00471916"/>
    <w:rsid w:val="00472E69"/>
    <w:rsid w:val="00472FED"/>
    <w:rsid w:val="00473077"/>
    <w:rsid w:val="00474E1E"/>
    <w:rsid w:val="0047503A"/>
    <w:rsid w:val="004769FC"/>
    <w:rsid w:val="00477DF7"/>
    <w:rsid w:val="00480041"/>
    <w:rsid w:val="004806BB"/>
    <w:rsid w:val="00480EB4"/>
    <w:rsid w:val="004814CE"/>
    <w:rsid w:val="0048151E"/>
    <w:rsid w:val="00481BB8"/>
    <w:rsid w:val="00481DDC"/>
    <w:rsid w:val="00482A0B"/>
    <w:rsid w:val="00483FCE"/>
    <w:rsid w:val="00484A04"/>
    <w:rsid w:val="00484D9A"/>
    <w:rsid w:val="00485C04"/>
    <w:rsid w:val="00485C93"/>
    <w:rsid w:val="00486A2F"/>
    <w:rsid w:val="00486CA1"/>
    <w:rsid w:val="0048708F"/>
    <w:rsid w:val="0048756D"/>
    <w:rsid w:val="00490367"/>
    <w:rsid w:val="004907B3"/>
    <w:rsid w:val="00490E8A"/>
    <w:rsid w:val="00492157"/>
    <w:rsid w:val="00492178"/>
    <w:rsid w:val="00493433"/>
    <w:rsid w:val="00493630"/>
    <w:rsid w:val="00495CE2"/>
    <w:rsid w:val="004975EA"/>
    <w:rsid w:val="0049775B"/>
    <w:rsid w:val="00497B35"/>
    <w:rsid w:val="004A04E2"/>
    <w:rsid w:val="004A1197"/>
    <w:rsid w:val="004A12DB"/>
    <w:rsid w:val="004A13B0"/>
    <w:rsid w:val="004A14A4"/>
    <w:rsid w:val="004A184E"/>
    <w:rsid w:val="004A1893"/>
    <w:rsid w:val="004A1C45"/>
    <w:rsid w:val="004A3012"/>
    <w:rsid w:val="004A3232"/>
    <w:rsid w:val="004A353E"/>
    <w:rsid w:val="004A4598"/>
    <w:rsid w:val="004A613A"/>
    <w:rsid w:val="004A64C9"/>
    <w:rsid w:val="004A64E6"/>
    <w:rsid w:val="004A6A5A"/>
    <w:rsid w:val="004A7738"/>
    <w:rsid w:val="004A7D11"/>
    <w:rsid w:val="004B0248"/>
    <w:rsid w:val="004B4B7C"/>
    <w:rsid w:val="004B6486"/>
    <w:rsid w:val="004B6CCB"/>
    <w:rsid w:val="004C028B"/>
    <w:rsid w:val="004C04BF"/>
    <w:rsid w:val="004C12F5"/>
    <w:rsid w:val="004C2844"/>
    <w:rsid w:val="004C32FB"/>
    <w:rsid w:val="004C456B"/>
    <w:rsid w:val="004C4710"/>
    <w:rsid w:val="004C47FE"/>
    <w:rsid w:val="004C4BD3"/>
    <w:rsid w:val="004C54EB"/>
    <w:rsid w:val="004C660D"/>
    <w:rsid w:val="004C6837"/>
    <w:rsid w:val="004D1ADC"/>
    <w:rsid w:val="004D2680"/>
    <w:rsid w:val="004D432A"/>
    <w:rsid w:val="004D44C4"/>
    <w:rsid w:val="004D54F2"/>
    <w:rsid w:val="004D572A"/>
    <w:rsid w:val="004D70B9"/>
    <w:rsid w:val="004D742B"/>
    <w:rsid w:val="004D7D07"/>
    <w:rsid w:val="004E0805"/>
    <w:rsid w:val="004E1582"/>
    <w:rsid w:val="004E168B"/>
    <w:rsid w:val="004E1BCB"/>
    <w:rsid w:val="004E1EBC"/>
    <w:rsid w:val="004E2B31"/>
    <w:rsid w:val="004E2C1C"/>
    <w:rsid w:val="004E2C40"/>
    <w:rsid w:val="004E2D8E"/>
    <w:rsid w:val="004E37B3"/>
    <w:rsid w:val="004E429A"/>
    <w:rsid w:val="004E4657"/>
    <w:rsid w:val="004E514E"/>
    <w:rsid w:val="004E5282"/>
    <w:rsid w:val="004E5A5A"/>
    <w:rsid w:val="004E650A"/>
    <w:rsid w:val="004E7390"/>
    <w:rsid w:val="004E7449"/>
    <w:rsid w:val="004F0103"/>
    <w:rsid w:val="004F09B0"/>
    <w:rsid w:val="004F0D75"/>
    <w:rsid w:val="004F1B42"/>
    <w:rsid w:val="004F20BB"/>
    <w:rsid w:val="004F2459"/>
    <w:rsid w:val="004F37C1"/>
    <w:rsid w:val="004F3B50"/>
    <w:rsid w:val="004F4133"/>
    <w:rsid w:val="004F4CCD"/>
    <w:rsid w:val="004F5622"/>
    <w:rsid w:val="004F589D"/>
    <w:rsid w:val="004F655F"/>
    <w:rsid w:val="004F6584"/>
    <w:rsid w:val="004F7B0F"/>
    <w:rsid w:val="00502E74"/>
    <w:rsid w:val="00503AC5"/>
    <w:rsid w:val="005062BA"/>
    <w:rsid w:val="00506611"/>
    <w:rsid w:val="00506AAE"/>
    <w:rsid w:val="00506D3A"/>
    <w:rsid w:val="00507E44"/>
    <w:rsid w:val="00510ED4"/>
    <w:rsid w:val="0051213C"/>
    <w:rsid w:val="00512404"/>
    <w:rsid w:val="0051378D"/>
    <w:rsid w:val="00514EDC"/>
    <w:rsid w:val="005150C9"/>
    <w:rsid w:val="005152EA"/>
    <w:rsid w:val="00516777"/>
    <w:rsid w:val="00517468"/>
    <w:rsid w:val="005177FC"/>
    <w:rsid w:val="005200A5"/>
    <w:rsid w:val="00520A9B"/>
    <w:rsid w:val="005231BC"/>
    <w:rsid w:val="005237F7"/>
    <w:rsid w:val="00523FD9"/>
    <w:rsid w:val="00524710"/>
    <w:rsid w:val="005247B3"/>
    <w:rsid w:val="005249AF"/>
    <w:rsid w:val="00524D6B"/>
    <w:rsid w:val="005265D7"/>
    <w:rsid w:val="0052735C"/>
    <w:rsid w:val="00527969"/>
    <w:rsid w:val="005321C0"/>
    <w:rsid w:val="00534342"/>
    <w:rsid w:val="00535893"/>
    <w:rsid w:val="0053748B"/>
    <w:rsid w:val="005406C5"/>
    <w:rsid w:val="00541BFA"/>
    <w:rsid w:val="005424FD"/>
    <w:rsid w:val="005436DD"/>
    <w:rsid w:val="005438F7"/>
    <w:rsid w:val="00543991"/>
    <w:rsid w:val="00543ED8"/>
    <w:rsid w:val="00544068"/>
    <w:rsid w:val="00544660"/>
    <w:rsid w:val="00545823"/>
    <w:rsid w:val="005465E1"/>
    <w:rsid w:val="005474EF"/>
    <w:rsid w:val="00547F2F"/>
    <w:rsid w:val="0055052F"/>
    <w:rsid w:val="0055067F"/>
    <w:rsid w:val="0055097F"/>
    <w:rsid w:val="00550E81"/>
    <w:rsid w:val="0055148E"/>
    <w:rsid w:val="005514D5"/>
    <w:rsid w:val="00551DD5"/>
    <w:rsid w:val="0055213D"/>
    <w:rsid w:val="005522ED"/>
    <w:rsid w:val="00552FA5"/>
    <w:rsid w:val="00554DFE"/>
    <w:rsid w:val="00555289"/>
    <w:rsid w:val="00555356"/>
    <w:rsid w:val="0055544F"/>
    <w:rsid w:val="0055559F"/>
    <w:rsid w:val="005566CB"/>
    <w:rsid w:val="00556A31"/>
    <w:rsid w:val="00556CF6"/>
    <w:rsid w:val="0056069D"/>
    <w:rsid w:val="00560E4B"/>
    <w:rsid w:val="005611E4"/>
    <w:rsid w:val="00561408"/>
    <w:rsid w:val="00561540"/>
    <w:rsid w:val="00561E95"/>
    <w:rsid w:val="005624D3"/>
    <w:rsid w:val="00563D89"/>
    <w:rsid w:val="00564C84"/>
    <w:rsid w:val="00565C8F"/>
    <w:rsid w:val="00567558"/>
    <w:rsid w:val="00570559"/>
    <w:rsid w:val="00570CC4"/>
    <w:rsid w:val="00570E94"/>
    <w:rsid w:val="00570EB4"/>
    <w:rsid w:val="0057176F"/>
    <w:rsid w:val="00571A54"/>
    <w:rsid w:val="00571F42"/>
    <w:rsid w:val="00571F7E"/>
    <w:rsid w:val="005720BD"/>
    <w:rsid w:val="005739A0"/>
    <w:rsid w:val="00573D2F"/>
    <w:rsid w:val="00573EA4"/>
    <w:rsid w:val="00574085"/>
    <w:rsid w:val="005740BA"/>
    <w:rsid w:val="005742EF"/>
    <w:rsid w:val="0057449F"/>
    <w:rsid w:val="0057563C"/>
    <w:rsid w:val="0057584F"/>
    <w:rsid w:val="00576798"/>
    <w:rsid w:val="0057680D"/>
    <w:rsid w:val="0057733A"/>
    <w:rsid w:val="00582D5C"/>
    <w:rsid w:val="00582FEB"/>
    <w:rsid w:val="00583000"/>
    <w:rsid w:val="005835DA"/>
    <w:rsid w:val="005848CA"/>
    <w:rsid w:val="00584912"/>
    <w:rsid w:val="00584D82"/>
    <w:rsid w:val="0058508B"/>
    <w:rsid w:val="00585BAE"/>
    <w:rsid w:val="00585BF0"/>
    <w:rsid w:val="00585C20"/>
    <w:rsid w:val="00586419"/>
    <w:rsid w:val="00586A04"/>
    <w:rsid w:val="00586BB4"/>
    <w:rsid w:val="00586C64"/>
    <w:rsid w:val="005875CE"/>
    <w:rsid w:val="0058768D"/>
    <w:rsid w:val="00587F52"/>
    <w:rsid w:val="00591927"/>
    <w:rsid w:val="00591B6E"/>
    <w:rsid w:val="00591D18"/>
    <w:rsid w:val="005932FB"/>
    <w:rsid w:val="0059467D"/>
    <w:rsid w:val="00594C38"/>
    <w:rsid w:val="005956A8"/>
    <w:rsid w:val="00597A71"/>
    <w:rsid w:val="005A078F"/>
    <w:rsid w:val="005A0813"/>
    <w:rsid w:val="005A1EE4"/>
    <w:rsid w:val="005A3837"/>
    <w:rsid w:val="005A4F2F"/>
    <w:rsid w:val="005A57FB"/>
    <w:rsid w:val="005A5BC3"/>
    <w:rsid w:val="005A5C73"/>
    <w:rsid w:val="005A677D"/>
    <w:rsid w:val="005A7A42"/>
    <w:rsid w:val="005A7DBF"/>
    <w:rsid w:val="005B05A5"/>
    <w:rsid w:val="005B130D"/>
    <w:rsid w:val="005B1BE3"/>
    <w:rsid w:val="005B1F97"/>
    <w:rsid w:val="005B2AF5"/>
    <w:rsid w:val="005B2D31"/>
    <w:rsid w:val="005B345E"/>
    <w:rsid w:val="005B3B60"/>
    <w:rsid w:val="005B49FF"/>
    <w:rsid w:val="005B5674"/>
    <w:rsid w:val="005B60CA"/>
    <w:rsid w:val="005B6734"/>
    <w:rsid w:val="005B75F6"/>
    <w:rsid w:val="005C0871"/>
    <w:rsid w:val="005C0C23"/>
    <w:rsid w:val="005C0D4F"/>
    <w:rsid w:val="005C1BCA"/>
    <w:rsid w:val="005C1BF1"/>
    <w:rsid w:val="005C2A93"/>
    <w:rsid w:val="005C341E"/>
    <w:rsid w:val="005C42F8"/>
    <w:rsid w:val="005C51BF"/>
    <w:rsid w:val="005C557B"/>
    <w:rsid w:val="005C55EF"/>
    <w:rsid w:val="005C5B26"/>
    <w:rsid w:val="005C6380"/>
    <w:rsid w:val="005C66B9"/>
    <w:rsid w:val="005C7215"/>
    <w:rsid w:val="005C7874"/>
    <w:rsid w:val="005C7C5C"/>
    <w:rsid w:val="005D0581"/>
    <w:rsid w:val="005D0E63"/>
    <w:rsid w:val="005D0E96"/>
    <w:rsid w:val="005D0F2E"/>
    <w:rsid w:val="005D16A3"/>
    <w:rsid w:val="005D1AD3"/>
    <w:rsid w:val="005D24E6"/>
    <w:rsid w:val="005D2F35"/>
    <w:rsid w:val="005D32C4"/>
    <w:rsid w:val="005D38D5"/>
    <w:rsid w:val="005D46FD"/>
    <w:rsid w:val="005D4A1F"/>
    <w:rsid w:val="005D4CBE"/>
    <w:rsid w:val="005D52A2"/>
    <w:rsid w:val="005D572F"/>
    <w:rsid w:val="005D609D"/>
    <w:rsid w:val="005D6ED5"/>
    <w:rsid w:val="005E0AC5"/>
    <w:rsid w:val="005E1605"/>
    <w:rsid w:val="005E1FE4"/>
    <w:rsid w:val="005E20FF"/>
    <w:rsid w:val="005E22FF"/>
    <w:rsid w:val="005E2CA6"/>
    <w:rsid w:val="005E37BD"/>
    <w:rsid w:val="005E3DC5"/>
    <w:rsid w:val="005E4766"/>
    <w:rsid w:val="005E4859"/>
    <w:rsid w:val="005E4BC6"/>
    <w:rsid w:val="005E601F"/>
    <w:rsid w:val="005E60CF"/>
    <w:rsid w:val="005E6AB3"/>
    <w:rsid w:val="005E6DE7"/>
    <w:rsid w:val="005F03EE"/>
    <w:rsid w:val="005F1A39"/>
    <w:rsid w:val="005F22E6"/>
    <w:rsid w:val="005F26FC"/>
    <w:rsid w:val="005F38DE"/>
    <w:rsid w:val="005F41CF"/>
    <w:rsid w:val="00601942"/>
    <w:rsid w:val="00601DE3"/>
    <w:rsid w:val="00603D16"/>
    <w:rsid w:val="00604A9E"/>
    <w:rsid w:val="006055ED"/>
    <w:rsid w:val="00605695"/>
    <w:rsid w:val="00605762"/>
    <w:rsid w:val="00605A01"/>
    <w:rsid w:val="006069B5"/>
    <w:rsid w:val="006069D6"/>
    <w:rsid w:val="00607E68"/>
    <w:rsid w:val="00610C75"/>
    <w:rsid w:val="006121FC"/>
    <w:rsid w:val="00612BCD"/>
    <w:rsid w:val="006131CD"/>
    <w:rsid w:val="006140DE"/>
    <w:rsid w:val="006143A4"/>
    <w:rsid w:val="00614B0A"/>
    <w:rsid w:val="00614E9F"/>
    <w:rsid w:val="00615E30"/>
    <w:rsid w:val="00616972"/>
    <w:rsid w:val="006170A9"/>
    <w:rsid w:val="00617465"/>
    <w:rsid w:val="006176D1"/>
    <w:rsid w:val="00617A68"/>
    <w:rsid w:val="00617CAB"/>
    <w:rsid w:val="00620321"/>
    <w:rsid w:val="006204C8"/>
    <w:rsid w:val="00620A70"/>
    <w:rsid w:val="00622282"/>
    <w:rsid w:val="0062268B"/>
    <w:rsid w:val="00622AD7"/>
    <w:rsid w:val="00622B4F"/>
    <w:rsid w:val="006230A8"/>
    <w:rsid w:val="006230AB"/>
    <w:rsid w:val="0062329E"/>
    <w:rsid w:val="00624FC3"/>
    <w:rsid w:val="0062511E"/>
    <w:rsid w:val="00626114"/>
    <w:rsid w:val="00626658"/>
    <w:rsid w:val="00626805"/>
    <w:rsid w:val="006269FA"/>
    <w:rsid w:val="0062711C"/>
    <w:rsid w:val="00627E15"/>
    <w:rsid w:val="00627E45"/>
    <w:rsid w:val="00627E47"/>
    <w:rsid w:val="00630CAF"/>
    <w:rsid w:val="0063158B"/>
    <w:rsid w:val="006324FF"/>
    <w:rsid w:val="006326B2"/>
    <w:rsid w:val="00634373"/>
    <w:rsid w:val="006345A4"/>
    <w:rsid w:val="00635C1E"/>
    <w:rsid w:val="006369EC"/>
    <w:rsid w:val="006404AC"/>
    <w:rsid w:val="00640B56"/>
    <w:rsid w:val="0064185D"/>
    <w:rsid w:val="00642DF7"/>
    <w:rsid w:val="006435DD"/>
    <w:rsid w:val="006437A2"/>
    <w:rsid w:val="00643DCA"/>
    <w:rsid w:val="00645965"/>
    <w:rsid w:val="00645E77"/>
    <w:rsid w:val="0064672D"/>
    <w:rsid w:val="00650218"/>
    <w:rsid w:val="0065115D"/>
    <w:rsid w:val="0065150B"/>
    <w:rsid w:val="00651756"/>
    <w:rsid w:val="00651862"/>
    <w:rsid w:val="00651F19"/>
    <w:rsid w:val="00652504"/>
    <w:rsid w:val="006528B6"/>
    <w:rsid w:val="00652AF2"/>
    <w:rsid w:val="0065303F"/>
    <w:rsid w:val="00653E9E"/>
    <w:rsid w:val="00653F47"/>
    <w:rsid w:val="006541C7"/>
    <w:rsid w:val="006547AA"/>
    <w:rsid w:val="00655251"/>
    <w:rsid w:val="00655A05"/>
    <w:rsid w:val="00656564"/>
    <w:rsid w:val="006575D6"/>
    <w:rsid w:val="00657DA9"/>
    <w:rsid w:val="006603C0"/>
    <w:rsid w:val="0066056B"/>
    <w:rsid w:val="006614EF"/>
    <w:rsid w:val="0066171B"/>
    <w:rsid w:val="0066255D"/>
    <w:rsid w:val="00662E2D"/>
    <w:rsid w:val="00663B55"/>
    <w:rsid w:val="00663DE2"/>
    <w:rsid w:val="00664647"/>
    <w:rsid w:val="00665003"/>
    <w:rsid w:val="00665BE8"/>
    <w:rsid w:val="0066686A"/>
    <w:rsid w:val="00666D40"/>
    <w:rsid w:val="006712BF"/>
    <w:rsid w:val="0067219E"/>
    <w:rsid w:val="00672C4D"/>
    <w:rsid w:val="00672F52"/>
    <w:rsid w:val="0067372C"/>
    <w:rsid w:val="006748D1"/>
    <w:rsid w:val="00676F87"/>
    <w:rsid w:val="00680426"/>
    <w:rsid w:val="00680643"/>
    <w:rsid w:val="00680803"/>
    <w:rsid w:val="0068181E"/>
    <w:rsid w:val="00681898"/>
    <w:rsid w:val="00681AF8"/>
    <w:rsid w:val="006820AA"/>
    <w:rsid w:val="00682177"/>
    <w:rsid w:val="0068260C"/>
    <w:rsid w:val="00684A1B"/>
    <w:rsid w:val="00684C4C"/>
    <w:rsid w:val="00684EDF"/>
    <w:rsid w:val="00685105"/>
    <w:rsid w:val="006851B5"/>
    <w:rsid w:val="0068572D"/>
    <w:rsid w:val="006866EA"/>
    <w:rsid w:val="00686E4B"/>
    <w:rsid w:val="00687055"/>
    <w:rsid w:val="0069075C"/>
    <w:rsid w:val="00690F22"/>
    <w:rsid w:val="0069140B"/>
    <w:rsid w:val="00691C3C"/>
    <w:rsid w:val="006926CC"/>
    <w:rsid w:val="0069301E"/>
    <w:rsid w:val="0069404F"/>
    <w:rsid w:val="006951BE"/>
    <w:rsid w:val="00695CEE"/>
    <w:rsid w:val="00696135"/>
    <w:rsid w:val="006972DC"/>
    <w:rsid w:val="006973A1"/>
    <w:rsid w:val="006A025C"/>
    <w:rsid w:val="006A0943"/>
    <w:rsid w:val="006A0FBD"/>
    <w:rsid w:val="006A345C"/>
    <w:rsid w:val="006A36B6"/>
    <w:rsid w:val="006A46A9"/>
    <w:rsid w:val="006A5179"/>
    <w:rsid w:val="006A62BB"/>
    <w:rsid w:val="006A65A3"/>
    <w:rsid w:val="006A6629"/>
    <w:rsid w:val="006A758A"/>
    <w:rsid w:val="006A7708"/>
    <w:rsid w:val="006B0260"/>
    <w:rsid w:val="006B0A84"/>
    <w:rsid w:val="006B0C93"/>
    <w:rsid w:val="006B2330"/>
    <w:rsid w:val="006B2660"/>
    <w:rsid w:val="006B2A2B"/>
    <w:rsid w:val="006B37C4"/>
    <w:rsid w:val="006B392E"/>
    <w:rsid w:val="006B429A"/>
    <w:rsid w:val="006B4A5F"/>
    <w:rsid w:val="006B55DD"/>
    <w:rsid w:val="006B5D22"/>
    <w:rsid w:val="006B74D1"/>
    <w:rsid w:val="006B773F"/>
    <w:rsid w:val="006B7EBE"/>
    <w:rsid w:val="006C092B"/>
    <w:rsid w:val="006C0E4A"/>
    <w:rsid w:val="006C146E"/>
    <w:rsid w:val="006C14F4"/>
    <w:rsid w:val="006C1C08"/>
    <w:rsid w:val="006C2DCA"/>
    <w:rsid w:val="006C33A6"/>
    <w:rsid w:val="006C42C7"/>
    <w:rsid w:val="006C4D7F"/>
    <w:rsid w:val="006C629F"/>
    <w:rsid w:val="006C63E3"/>
    <w:rsid w:val="006C669F"/>
    <w:rsid w:val="006C66A8"/>
    <w:rsid w:val="006C6C57"/>
    <w:rsid w:val="006D01AD"/>
    <w:rsid w:val="006D0320"/>
    <w:rsid w:val="006D0C6C"/>
    <w:rsid w:val="006D0FA1"/>
    <w:rsid w:val="006D24EA"/>
    <w:rsid w:val="006D2C51"/>
    <w:rsid w:val="006D2DED"/>
    <w:rsid w:val="006D3FA2"/>
    <w:rsid w:val="006D7143"/>
    <w:rsid w:val="006D779F"/>
    <w:rsid w:val="006E0481"/>
    <w:rsid w:val="006E08CD"/>
    <w:rsid w:val="006E0F86"/>
    <w:rsid w:val="006E12B3"/>
    <w:rsid w:val="006E2B38"/>
    <w:rsid w:val="006E2E46"/>
    <w:rsid w:val="006E4E2A"/>
    <w:rsid w:val="006E64C5"/>
    <w:rsid w:val="006E6A67"/>
    <w:rsid w:val="006E71D0"/>
    <w:rsid w:val="006E7207"/>
    <w:rsid w:val="006E75DE"/>
    <w:rsid w:val="006F0191"/>
    <w:rsid w:val="006F228E"/>
    <w:rsid w:val="006F319B"/>
    <w:rsid w:val="006F3367"/>
    <w:rsid w:val="006F45A6"/>
    <w:rsid w:val="006F5348"/>
    <w:rsid w:val="006F6099"/>
    <w:rsid w:val="006F67DF"/>
    <w:rsid w:val="006F6CD0"/>
    <w:rsid w:val="006F76B0"/>
    <w:rsid w:val="006F7D98"/>
    <w:rsid w:val="00700A46"/>
    <w:rsid w:val="00700FB3"/>
    <w:rsid w:val="007018B7"/>
    <w:rsid w:val="00702484"/>
    <w:rsid w:val="0070518C"/>
    <w:rsid w:val="00705FCA"/>
    <w:rsid w:val="00706EB3"/>
    <w:rsid w:val="0070781E"/>
    <w:rsid w:val="007079E3"/>
    <w:rsid w:val="007106CE"/>
    <w:rsid w:val="00710BA0"/>
    <w:rsid w:val="00710CBD"/>
    <w:rsid w:val="00713BB9"/>
    <w:rsid w:val="00713E1E"/>
    <w:rsid w:val="0071541D"/>
    <w:rsid w:val="00715C8B"/>
    <w:rsid w:val="0071623A"/>
    <w:rsid w:val="0071650D"/>
    <w:rsid w:val="0071695D"/>
    <w:rsid w:val="0072050E"/>
    <w:rsid w:val="007210B1"/>
    <w:rsid w:val="007211AF"/>
    <w:rsid w:val="00721313"/>
    <w:rsid w:val="0072159C"/>
    <w:rsid w:val="007223D4"/>
    <w:rsid w:val="007234CF"/>
    <w:rsid w:val="00723BA4"/>
    <w:rsid w:val="00724A3F"/>
    <w:rsid w:val="0072698D"/>
    <w:rsid w:val="00727FFB"/>
    <w:rsid w:val="007302C0"/>
    <w:rsid w:val="007304A4"/>
    <w:rsid w:val="007328DE"/>
    <w:rsid w:val="007334A4"/>
    <w:rsid w:val="00734D4C"/>
    <w:rsid w:val="00734DFB"/>
    <w:rsid w:val="00736A85"/>
    <w:rsid w:val="007372A3"/>
    <w:rsid w:val="00740497"/>
    <w:rsid w:val="00740C04"/>
    <w:rsid w:val="00741053"/>
    <w:rsid w:val="007413B8"/>
    <w:rsid w:val="00741872"/>
    <w:rsid w:val="00742675"/>
    <w:rsid w:val="007427B7"/>
    <w:rsid w:val="00742808"/>
    <w:rsid w:val="00743766"/>
    <w:rsid w:val="0074426A"/>
    <w:rsid w:val="00745A68"/>
    <w:rsid w:val="00746042"/>
    <w:rsid w:val="00746205"/>
    <w:rsid w:val="00746A0A"/>
    <w:rsid w:val="00747691"/>
    <w:rsid w:val="00750550"/>
    <w:rsid w:val="00751527"/>
    <w:rsid w:val="00751B7E"/>
    <w:rsid w:val="00752563"/>
    <w:rsid w:val="00752CE0"/>
    <w:rsid w:val="00752FB0"/>
    <w:rsid w:val="0075350D"/>
    <w:rsid w:val="00753968"/>
    <w:rsid w:val="00753E3F"/>
    <w:rsid w:val="00754E97"/>
    <w:rsid w:val="00755F85"/>
    <w:rsid w:val="0075731C"/>
    <w:rsid w:val="007575E7"/>
    <w:rsid w:val="00760A93"/>
    <w:rsid w:val="00761507"/>
    <w:rsid w:val="00761DDB"/>
    <w:rsid w:val="0076262C"/>
    <w:rsid w:val="00762DBB"/>
    <w:rsid w:val="00763A0A"/>
    <w:rsid w:val="00764BF1"/>
    <w:rsid w:val="00765F92"/>
    <w:rsid w:val="00766BE7"/>
    <w:rsid w:val="00766C0B"/>
    <w:rsid w:val="007678EF"/>
    <w:rsid w:val="00770525"/>
    <w:rsid w:val="00770A2C"/>
    <w:rsid w:val="00771502"/>
    <w:rsid w:val="00771B96"/>
    <w:rsid w:val="007735EF"/>
    <w:rsid w:val="007740A3"/>
    <w:rsid w:val="00774889"/>
    <w:rsid w:val="00774B39"/>
    <w:rsid w:val="00774B58"/>
    <w:rsid w:val="00774C14"/>
    <w:rsid w:val="007765A5"/>
    <w:rsid w:val="0077696E"/>
    <w:rsid w:val="00777A3C"/>
    <w:rsid w:val="00777BA3"/>
    <w:rsid w:val="00780E2F"/>
    <w:rsid w:val="00780E7B"/>
    <w:rsid w:val="0078104D"/>
    <w:rsid w:val="00781061"/>
    <w:rsid w:val="007815DD"/>
    <w:rsid w:val="0078163D"/>
    <w:rsid w:val="0078254C"/>
    <w:rsid w:val="00782791"/>
    <w:rsid w:val="00783754"/>
    <w:rsid w:val="00783AFB"/>
    <w:rsid w:val="007840F2"/>
    <w:rsid w:val="00784984"/>
    <w:rsid w:val="007850FA"/>
    <w:rsid w:val="007855A2"/>
    <w:rsid w:val="00785D86"/>
    <w:rsid w:val="00785F9A"/>
    <w:rsid w:val="007866D5"/>
    <w:rsid w:val="00786B0E"/>
    <w:rsid w:val="0078759D"/>
    <w:rsid w:val="00791AFD"/>
    <w:rsid w:val="007923D4"/>
    <w:rsid w:val="00793013"/>
    <w:rsid w:val="00794550"/>
    <w:rsid w:val="00794D34"/>
    <w:rsid w:val="007950B0"/>
    <w:rsid w:val="007968E5"/>
    <w:rsid w:val="00796B07"/>
    <w:rsid w:val="00797E11"/>
    <w:rsid w:val="007A006E"/>
    <w:rsid w:val="007A0B40"/>
    <w:rsid w:val="007A1A00"/>
    <w:rsid w:val="007A1FAA"/>
    <w:rsid w:val="007A29D7"/>
    <w:rsid w:val="007A3CE7"/>
    <w:rsid w:val="007A3F86"/>
    <w:rsid w:val="007A429C"/>
    <w:rsid w:val="007A4F63"/>
    <w:rsid w:val="007A53CC"/>
    <w:rsid w:val="007A6534"/>
    <w:rsid w:val="007A6649"/>
    <w:rsid w:val="007A6ACC"/>
    <w:rsid w:val="007A6CA4"/>
    <w:rsid w:val="007A77DB"/>
    <w:rsid w:val="007A78AF"/>
    <w:rsid w:val="007A7A44"/>
    <w:rsid w:val="007B0135"/>
    <w:rsid w:val="007B030A"/>
    <w:rsid w:val="007B13BA"/>
    <w:rsid w:val="007B2240"/>
    <w:rsid w:val="007B2B3F"/>
    <w:rsid w:val="007B2BA0"/>
    <w:rsid w:val="007B2E8F"/>
    <w:rsid w:val="007B3923"/>
    <w:rsid w:val="007B40C4"/>
    <w:rsid w:val="007B467B"/>
    <w:rsid w:val="007B46BB"/>
    <w:rsid w:val="007B4A8B"/>
    <w:rsid w:val="007B53D8"/>
    <w:rsid w:val="007B5BB5"/>
    <w:rsid w:val="007B65BD"/>
    <w:rsid w:val="007B6D43"/>
    <w:rsid w:val="007B6D46"/>
    <w:rsid w:val="007B7031"/>
    <w:rsid w:val="007B76D8"/>
    <w:rsid w:val="007B7A10"/>
    <w:rsid w:val="007B7B76"/>
    <w:rsid w:val="007B7F39"/>
    <w:rsid w:val="007C0373"/>
    <w:rsid w:val="007C04E8"/>
    <w:rsid w:val="007C0D5E"/>
    <w:rsid w:val="007C11E6"/>
    <w:rsid w:val="007C2598"/>
    <w:rsid w:val="007C3BB1"/>
    <w:rsid w:val="007C44A5"/>
    <w:rsid w:val="007C4B88"/>
    <w:rsid w:val="007C7573"/>
    <w:rsid w:val="007C7C18"/>
    <w:rsid w:val="007D032A"/>
    <w:rsid w:val="007D15B4"/>
    <w:rsid w:val="007D1E19"/>
    <w:rsid w:val="007D258D"/>
    <w:rsid w:val="007D2F96"/>
    <w:rsid w:val="007D39FD"/>
    <w:rsid w:val="007D3C96"/>
    <w:rsid w:val="007D46AD"/>
    <w:rsid w:val="007D4B85"/>
    <w:rsid w:val="007D59AB"/>
    <w:rsid w:val="007D5BE8"/>
    <w:rsid w:val="007D6E0E"/>
    <w:rsid w:val="007D6F21"/>
    <w:rsid w:val="007D7242"/>
    <w:rsid w:val="007D72E5"/>
    <w:rsid w:val="007E05D8"/>
    <w:rsid w:val="007E14FA"/>
    <w:rsid w:val="007E17BF"/>
    <w:rsid w:val="007E3C0F"/>
    <w:rsid w:val="007E42D3"/>
    <w:rsid w:val="007E4CFB"/>
    <w:rsid w:val="007E4D1E"/>
    <w:rsid w:val="007E7432"/>
    <w:rsid w:val="007E7962"/>
    <w:rsid w:val="007F132C"/>
    <w:rsid w:val="007F1CC3"/>
    <w:rsid w:val="007F28C0"/>
    <w:rsid w:val="007F2A23"/>
    <w:rsid w:val="007F316F"/>
    <w:rsid w:val="007F4459"/>
    <w:rsid w:val="007F54FA"/>
    <w:rsid w:val="007F5CF2"/>
    <w:rsid w:val="007F646F"/>
    <w:rsid w:val="007F7164"/>
    <w:rsid w:val="007F7629"/>
    <w:rsid w:val="007F77F6"/>
    <w:rsid w:val="00801549"/>
    <w:rsid w:val="008028E8"/>
    <w:rsid w:val="00802C39"/>
    <w:rsid w:val="00802DC1"/>
    <w:rsid w:val="00802E3F"/>
    <w:rsid w:val="008049B2"/>
    <w:rsid w:val="00805ABE"/>
    <w:rsid w:val="00806568"/>
    <w:rsid w:val="00806F1D"/>
    <w:rsid w:val="00807802"/>
    <w:rsid w:val="00810751"/>
    <w:rsid w:val="00810967"/>
    <w:rsid w:val="00810F1C"/>
    <w:rsid w:val="00811AC3"/>
    <w:rsid w:val="0081221B"/>
    <w:rsid w:val="00812E02"/>
    <w:rsid w:val="00812F7A"/>
    <w:rsid w:val="008136F3"/>
    <w:rsid w:val="008139B8"/>
    <w:rsid w:val="00813C15"/>
    <w:rsid w:val="008141A2"/>
    <w:rsid w:val="0081633B"/>
    <w:rsid w:val="0082050E"/>
    <w:rsid w:val="00820BF3"/>
    <w:rsid w:val="00821171"/>
    <w:rsid w:val="008224AD"/>
    <w:rsid w:val="00822B3E"/>
    <w:rsid w:val="00823026"/>
    <w:rsid w:val="00823BD9"/>
    <w:rsid w:val="0082509F"/>
    <w:rsid w:val="00825D44"/>
    <w:rsid w:val="00825FC0"/>
    <w:rsid w:val="008266B9"/>
    <w:rsid w:val="00826CC9"/>
    <w:rsid w:val="00826DA4"/>
    <w:rsid w:val="008271BF"/>
    <w:rsid w:val="00827CCF"/>
    <w:rsid w:val="00831DC5"/>
    <w:rsid w:val="00831E29"/>
    <w:rsid w:val="00831F49"/>
    <w:rsid w:val="00832985"/>
    <w:rsid w:val="00832EC2"/>
    <w:rsid w:val="008335C5"/>
    <w:rsid w:val="00833884"/>
    <w:rsid w:val="008339B4"/>
    <w:rsid w:val="00834125"/>
    <w:rsid w:val="008357A3"/>
    <w:rsid w:val="008362A7"/>
    <w:rsid w:val="0083662D"/>
    <w:rsid w:val="008372B4"/>
    <w:rsid w:val="008375B2"/>
    <w:rsid w:val="008402CA"/>
    <w:rsid w:val="00840DD5"/>
    <w:rsid w:val="00840F84"/>
    <w:rsid w:val="0084253C"/>
    <w:rsid w:val="00843B4E"/>
    <w:rsid w:val="00843D75"/>
    <w:rsid w:val="00844C7E"/>
    <w:rsid w:val="008460A6"/>
    <w:rsid w:val="0084689E"/>
    <w:rsid w:val="008468B6"/>
    <w:rsid w:val="00847975"/>
    <w:rsid w:val="00847F09"/>
    <w:rsid w:val="0085038E"/>
    <w:rsid w:val="00850CA2"/>
    <w:rsid w:val="00851D5D"/>
    <w:rsid w:val="00851FCB"/>
    <w:rsid w:val="008523CF"/>
    <w:rsid w:val="00854480"/>
    <w:rsid w:val="00855163"/>
    <w:rsid w:val="00855AF0"/>
    <w:rsid w:val="00855B37"/>
    <w:rsid w:val="00855B61"/>
    <w:rsid w:val="00855BE9"/>
    <w:rsid w:val="00855ED1"/>
    <w:rsid w:val="00856755"/>
    <w:rsid w:val="00856C6B"/>
    <w:rsid w:val="00857C0C"/>
    <w:rsid w:val="00857C3F"/>
    <w:rsid w:val="0086000F"/>
    <w:rsid w:val="00860F05"/>
    <w:rsid w:val="00860FAA"/>
    <w:rsid w:val="0086105E"/>
    <w:rsid w:val="008612C5"/>
    <w:rsid w:val="008613CC"/>
    <w:rsid w:val="00861A65"/>
    <w:rsid w:val="00861DDE"/>
    <w:rsid w:val="0086360E"/>
    <w:rsid w:val="00863D27"/>
    <w:rsid w:val="00864DED"/>
    <w:rsid w:val="00865251"/>
    <w:rsid w:val="0086568A"/>
    <w:rsid w:val="00866A45"/>
    <w:rsid w:val="008670AC"/>
    <w:rsid w:val="00867499"/>
    <w:rsid w:val="0086750A"/>
    <w:rsid w:val="00867AC8"/>
    <w:rsid w:val="00867FEB"/>
    <w:rsid w:val="00870404"/>
    <w:rsid w:val="00870CBE"/>
    <w:rsid w:val="008716FD"/>
    <w:rsid w:val="00871ED8"/>
    <w:rsid w:val="00871F1F"/>
    <w:rsid w:val="00872966"/>
    <w:rsid w:val="00872B21"/>
    <w:rsid w:val="00872DF4"/>
    <w:rsid w:val="00874B9F"/>
    <w:rsid w:val="008750E2"/>
    <w:rsid w:val="00875322"/>
    <w:rsid w:val="008764DA"/>
    <w:rsid w:val="008766C6"/>
    <w:rsid w:val="008769B6"/>
    <w:rsid w:val="00876F06"/>
    <w:rsid w:val="008775BC"/>
    <w:rsid w:val="00877694"/>
    <w:rsid w:val="00877DB3"/>
    <w:rsid w:val="008800D8"/>
    <w:rsid w:val="00880234"/>
    <w:rsid w:val="008804B8"/>
    <w:rsid w:val="008809DD"/>
    <w:rsid w:val="00880D10"/>
    <w:rsid w:val="00882073"/>
    <w:rsid w:val="008835D3"/>
    <w:rsid w:val="008836F6"/>
    <w:rsid w:val="00883A52"/>
    <w:rsid w:val="00883D4A"/>
    <w:rsid w:val="00884183"/>
    <w:rsid w:val="00884CB7"/>
    <w:rsid w:val="00885E7D"/>
    <w:rsid w:val="0089100B"/>
    <w:rsid w:val="00891850"/>
    <w:rsid w:val="0089190D"/>
    <w:rsid w:val="00891AFB"/>
    <w:rsid w:val="00892C0A"/>
    <w:rsid w:val="00892E2F"/>
    <w:rsid w:val="00894D3E"/>
    <w:rsid w:val="008966EA"/>
    <w:rsid w:val="00896BA0"/>
    <w:rsid w:val="00896C18"/>
    <w:rsid w:val="00897A73"/>
    <w:rsid w:val="008A0422"/>
    <w:rsid w:val="008A0A1B"/>
    <w:rsid w:val="008A2AC6"/>
    <w:rsid w:val="008A2C2F"/>
    <w:rsid w:val="008A464C"/>
    <w:rsid w:val="008A531F"/>
    <w:rsid w:val="008A53AC"/>
    <w:rsid w:val="008A5453"/>
    <w:rsid w:val="008A689D"/>
    <w:rsid w:val="008B05CC"/>
    <w:rsid w:val="008B0648"/>
    <w:rsid w:val="008B08BA"/>
    <w:rsid w:val="008B0DB7"/>
    <w:rsid w:val="008B0E7D"/>
    <w:rsid w:val="008B14F9"/>
    <w:rsid w:val="008B2301"/>
    <w:rsid w:val="008B3A05"/>
    <w:rsid w:val="008B3CF3"/>
    <w:rsid w:val="008B597B"/>
    <w:rsid w:val="008B5D1A"/>
    <w:rsid w:val="008B5E4E"/>
    <w:rsid w:val="008B636D"/>
    <w:rsid w:val="008B6497"/>
    <w:rsid w:val="008B70A9"/>
    <w:rsid w:val="008B7694"/>
    <w:rsid w:val="008C0249"/>
    <w:rsid w:val="008C04D6"/>
    <w:rsid w:val="008C1C30"/>
    <w:rsid w:val="008C1C55"/>
    <w:rsid w:val="008C1CDD"/>
    <w:rsid w:val="008C297D"/>
    <w:rsid w:val="008C53E3"/>
    <w:rsid w:val="008C5F7A"/>
    <w:rsid w:val="008C6367"/>
    <w:rsid w:val="008C68CA"/>
    <w:rsid w:val="008C74B8"/>
    <w:rsid w:val="008D0454"/>
    <w:rsid w:val="008D1736"/>
    <w:rsid w:val="008D2320"/>
    <w:rsid w:val="008D2EB0"/>
    <w:rsid w:val="008D354D"/>
    <w:rsid w:val="008D3DFC"/>
    <w:rsid w:val="008D4A61"/>
    <w:rsid w:val="008D62C1"/>
    <w:rsid w:val="008D639D"/>
    <w:rsid w:val="008D7C38"/>
    <w:rsid w:val="008D7C6F"/>
    <w:rsid w:val="008E00F2"/>
    <w:rsid w:val="008E153A"/>
    <w:rsid w:val="008E1DAF"/>
    <w:rsid w:val="008E2701"/>
    <w:rsid w:val="008E29B1"/>
    <w:rsid w:val="008E2E34"/>
    <w:rsid w:val="008E2EE2"/>
    <w:rsid w:val="008E35CD"/>
    <w:rsid w:val="008E4533"/>
    <w:rsid w:val="008E4DCF"/>
    <w:rsid w:val="008E504E"/>
    <w:rsid w:val="008E57EC"/>
    <w:rsid w:val="008E5B87"/>
    <w:rsid w:val="008E6DF2"/>
    <w:rsid w:val="008E6E7C"/>
    <w:rsid w:val="008E70CB"/>
    <w:rsid w:val="008E7B7A"/>
    <w:rsid w:val="008E7C78"/>
    <w:rsid w:val="008F039A"/>
    <w:rsid w:val="008F1C1A"/>
    <w:rsid w:val="008F1FEC"/>
    <w:rsid w:val="008F229C"/>
    <w:rsid w:val="008F3064"/>
    <w:rsid w:val="008F38E7"/>
    <w:rsid w:val="008F4861"/>
    <w:rsid w:val="008F4925"/>
    <w:rsid w:val="008F6043"/>
    <w:rsid w:val="008F7938"/>
    <w:rsid w:val="0090046E"/>
    <w:rsid w:val="0090066F"/>
    <w:rsid w:val="00900885"/>
    <w:rsid w:val="0090166A"/>
    <w:rsid w:val="00901B3A"/>
    <w:rsid w:val="009022AA"/>
    <w:rsid w:val="0090270C"/>
    <w:rsid w:val="00902DE8"/>
    <w:rsid w:val="00903475"/>
    <w:rsid w:val="00903A7B"/>
    <w:rsid w:val="00903BC1"/>
    <w:rsid w:val="009045A6"/>
    <w:rsid w:val="009056B2"/>
    <w:rsid w:val="00905B2B"/>
    <w:rsid w:val="0090619A"/>
    <w:rsid w:val="0090637C"/>
    <w:rsid w:val="00906D5C"/>
    <w:rsid w:val="009071A0"/>
    <w:rsid w:val="009100A4"/>
    <w:rsid w:val="00910945"/>
    <w:rsid w:val="009116A5"/>
    <w:rsid w:val="00911D65"/>
    <w:rsid w:val="00912F83"/>
    <w:rsid w:val="0091434B"/>
    <w:rsid w:val="00914388"/>
    <w:rsid w:val="00914BB2"/>
    <w:rsid w:val="00914F76"/>
    <w:rsid w:val="00915376"/>
    <w:rsid w:val="00916473"/>
    <w:rsid w:val="00916597"/>
    <w:rsid w:val="00916B74"/>
    <w:rsid w:val="00917227"/>
    <w:rsid w:val="00917A1B"/>
    <w:rsid w:val="00917A9E"/>
    <w:rsid w:val="00917B77"/>
    <w:rsid w:val="009213A6"/>
    <w:rsid w:val="00921EE9"/>
    <w:rsid w:val="00922025"/>
    <w:rsid w:val="00924615"/>
    <w:rsid w:val="00924F09"/>
    <w:rsid w:val="00924F8F"/>
    <w:rsid w:val="00925031"/>
    <w:rsid w:val="00925AA4"/>
    <w:rsid w:val="00926F77"/>
    <w:rsid w:val="00927190"/>
    <w:rsid w:val="00927A09"/>
    <w:rsid w:val="00930A5E"/>
    <w:rsid w:val="00931369"/>
    <w:rsid w:val="0093150A"/>
    <w:rsid w:val="00931941"/>
    <w:rsid w:val="00932FBB"/>
    <w:rsid w:val="009330B1"/>
    <w:rsid w:val="009335A7"/>
    <w:rsid w:val="009337A6"/>
    <w:rsid w:val="00933C88"/>
    <w:rsid w:val="00934910"/>
    <w:rsid w:val="00934F92"/>
    <w:rsid w:val="00935281"/>
    <w:rsid w:val="0093544A"/>
    <w:rsid w:val="0093581D"/>
    <w:rsid w:val="0093591D"/>
    <w:rsid w:val="009367DB"/>
    <w:rsid w:val="00936805"/>
    <w:rsid w:val="0093751E"/>
    <w:rsid w:val="00937548"/>
    <w:rsid w:val="009376D4"/>
    <w:rsid w:val="00940049"/>
    <w:rsid w:val="009417AF"/>
    <w:rsid w:val="0094239F"/>
    <w:rsid w:val="00942753"/>
    <w:rsid w:val="00942BA9"/>
    <w:rsid w:val="00942F71"/>
    <w:rsid w:val="009437DB"/>
    <w:rsid w:val="00943F51"/>
    <w:rsid w:val="00944A51"/>
    <w:rsid w:val="00945275"/>
    <w:rsid w:val="0094576D"/>
    <w:rsid w:val="00945B63"/>
    <w:rsid w:val="0094697D"/>
    <w:rsid w:val="00947581"/>
    <w:rsid w:val="0094784E"/>
    <w:rsid w:val="00950CC2"/>
    <w:rsid w:val="0095109C"/>
    <w:rsid w:val="009512C3"/>
    <w:rsid w:val="0095417C"/>
    <w:rsid w:val="009545E4"/>
    <w:rsid w:val="00954EBC"/>
    <w:rsid w:val="00954F76"/>
    <w:rsid w:val="00955B70"/>
    <w:rsid w:val="00955C23"/>
    <w:rsid w:val="00955F49"/>
    <w:rsid w:val="0095677A"/>
    <w:rsid w:val="00957200"/>
    <w:rsid w:val="009575F9"/>
    <w:rsid w:val="00957A24"/>
    <w:rsid w:val="0096088C"/>
    <w:rsid w:val="00960948"/>
    <w:rsid w:val="00961AD0"/>
    <w:rsid w:val="00961DEF"/>
    <w:rsid w:val="00962625"/>
    <w:rsid w:val="00962CC9"/>
    <w:rsid w:val="0096315D"/>
    <w:rsid w:val="00963748"/>
    <w:rsid w:val="00963D86"/>
    <w:rsid w:val="0096469E"/>
    <w:rsid w:val="00964B03"/>
    <w:rsid w:val="00965C44"/>
    <w:rsid w:val="00965F5D"/>
    <w:rsid w:val="009666D7"/>
    <w:rsid w:val="009668F6"/>
    <w:rsid w:val="00966B24"/>
    <w:rsid w:val="00967E6E"/>
    <w:rsid w:val="009701AF"/>
    <w:rsid w:val="0097131D"/>
    <w:rsid w:val="00971B58"/>
    <w:rsid w:val="00972774"/>
    <w:rsid w:val="00972B1C"/>
    <w:rsid w:val="00973E04"/>
    <w:rsid w:val="00973E8E"/>
    <w:rsid w:val="00974DBA"/>
    <w:rsid w:val="009754D6"/>
    <w:rsid w:val="009775ED"/>
    <w:rsid w:val="009778BA"/>
    <w:rsid w:val="00977A7B"/>
    <w:rsid w:val="0098025B"/>
    <w:rsid w:val="00981283"/>
    <w:rsid w:val="00981A1B"/>
    <w:rsid w:val="00981DE8"/>
    <w:rsid w:val="00984036"/>
    <w:rsid w:val="0098448B"/>
    <w:rsid w:val="00984D89"/>
    <w:rsid w:val="009857D5"/>
    <w:rsid w:val="00985ED1"/>
    <w:rsid w:val="00986F61"/>
    <w:rsid w:val="009870BA"/>
    <w:rsid w:val="009901FD"/>
    <w:rsid w:val="00990A64"/>
    <w:rsid w:val="0099317C"/>
    <w:rsid w:val="00993797"/>
    <w:rsid w:val="00993820"/>
    <w:rsid w:val="0099475F"/>
    <w:rsid w:val="00994B2F"/>
    <w:rsid w:val="00995636"/>
    <w:rsid w:val="00995902"/>
    <w:rsid w:val="00996032"/>
    <w:rsid w:val="009964A4"/>
    <w:rsid w:val="00996837"/>
    <w:rsid w:val="00996ADD"/>
    <w:rsid w:val="00997249"/>
    <w:rsid w:val="0099790C"/>
    <w:rsid w:val="009A06CD"/>
    <w:rsid w:val="009A095F"/>
    <w:rsid w:val="009A0AE4"/>
    <w:rsid w:val="009A14E6"/>
    <w:rsid w:val="009A159B"/>
    <w:rsid w:val="009A22C3"/>
    <w:rsid w:val="009A22CC"/>
    <w:rsid w:val="009A283B"/>
    <w:rsid w:val="009A28E0"/>
    <w:rsid w:val="009A3FD0"/>
    <w:rsid w:val="009A4542"/>
    <w:rsid w:val="009A499F"/>
    <w:rsid w:val="009A4BDD"/>
    <w:rsid w:val="009A5254"/>
    <w:rsid w:val="009A57C7"/>
    <w:rsid w:val="009A7A5D"/>
    <w:rsid w:val="009B06EE"/>
    <w:rsid w:val="009B1013"/>
    <w:rsid w:val="009B17FB"/>
    <w:rsid w:val="009B2864"/>
    <w:rsid w:val="009B298F"/>
    <w:rsid w:val="009B30B2"/>
    <w:rsid w:val="009B3726"/>
    <w:rsid w:val="009B3B25"/>
    <w:rsid w:val="009B40C4"/>
    <w:rsid w:val="009B4338"/>
    <w:rsid w:val="009B4596"/>
    <w:rsid w:val="009B5700"/>
    <w:rsid w:val="009B5943"/>
    <w:rsid w:val="009B697A"/>
    <w:rsid w:val="009B6AD2"/>
    <w:rsid w:val="009B77E6"/>
    <w:rsid w:val="009C0515"/>
    <w:rsid w:val="009C1581"/>
    <w:rsid w:val="009C3C4E"/>
    <w:rsid w:val="009C4638"/>
    <w:rsid w:val="009C4F62"/>
    <w:rsid w:val="009C6196"/>
    <w:rsid w:val="009C6770"/>
    <w:rsid w:val="009C6B99"/>
    <w:rsid w:val="009C6CE7"/>
    <w:rsid w:val="009C757C"/>
    <w:rsid w:val="009D071D"/>
    <w:rsid w:val="009D102A"/>
    <w:rsid w:val="009D1A55"/>
    <w:rsid w:val="009D24D1"/>
    <w:rsid w:val="009D2E8F"/>
    <w:rsid w:val="009D4932"/>
    <w:rsid w:val="009D501B"/>
    <w:rsid w:val="009D51EB"/>
    <w:rsid w:val="009D5238"/>
    <w:rsid w:val="009D65DE"/>
    <w:rsid w:val="009D6FF2"/>
    <w:rsid w:val="009E0E6F"/>
    <w:rsid w:val="009E1464"/>
    <w:rsid w:val="009E22F3"/>
    <w:rsid w:val="009E28DE"/>
    <w:rsid w:val="009E373C"/>
    <w:rsid w:val="009E387E"/>
    <w:rsid w:val="009E3BF6"/>
    <w:rsid w:val="009E3CB4"/>
    <w:rsid w:val="009E4225"/>
    <w:rsid w:val="009E440F"/>
    <w:rsid w:val="009E4E79"/>
    <w:rsid w:val="009E4F75"/>
    <w:rsid w:val="009E518B"/>
    <w:rsid w:val="009E55D6"/>
    <w:rsid w:val="009E5BA1"/>
    <w:rsid w:val="009E5DFB"/>
    <w:rsid w:val="009E5EBC"/>
    <w:rsid w:val="009E61D7"/>
    <w:rsid w:val="009E722D"/>
    <w:rsid w:val="009E731C"/>
    <w:rsid w:val="009E7665"/>
    <w:rsid w:val="009E7BCE"/>
    <w:rsid w:val="009F0062"/>
    <w:rsid w:val="009F0E3A"/>
    <w:rsid w:val="009F17B7"/>
    <w:rsid w:val="009F3208"/>
    <w:rsid w:val="009F48DF"/>
    <w:rsid w:val="009F4CBD"/>
    <w:rsid w:val="009F6197"/>
    <w:rsid w:val="009F63DC"/>
    <w:rsid w:val="009F6433"/>
    <w:rsid w:val="00A020F7"/>
    <w:rsid w:val="00A02E1B"/>
    <w:rsid w:val="00A03260"/>
    <w:rsid w:val="00A042A9"/>
    <w:rsid w:val="00A0469F"/>
    <w:rsid w:val="00A048F7"/>
    <w:rsid w:val="00A051D0"/>
    <w:rsid w:val="00A05507"/>
    <w:rsid w:val="00A05B1D"/>
    <w:rsid w:val="00A05B69"/>
    <w:rsid w:val="00A05BB6"/>
    <w:rsid w:val="00A065BB"/>
    <w:rsid w:val="00A06EAB"/>
    <w:rsid w:val="00A07A3F"/>
    <w:rsid w:val="00A1251C"/>
    <w:rsid w:val="00A1263F"/>
    <w:rsid w:val="00A12A23"/>
    <w:rsid w:val="00A138CF"/>
    <w:rsid w:val="00A14F18"/>
    <w:rsid w:val="00A15B7E"/>
    <w:rsid w:val="00A15F02"/>
    <w:rsid w:val="00A1690A"/>
    <w:rsid w:val="00A170A0"/>
    <w:rsid w:val="00A20341"/>
    <w:rsid w:val="00A21620"/>
    <w:rsid w:val="00A216D6"/>
    <w:rsid w:val="00A233D1"/>
    <w:rsid w:val="00A23B55"/>
    <w:rsid w:val="00A23E2A"/>
    <w:rsid w:val="00A23F2B"/>
    <w:rsid w:val="00A24FA4"/>
    <w:rsid w:val="00A24FD6"/>
    <w:rsid w:val="00A25719"/>
    <w:rsid w:val="00A25E32"/>
    <w:rsid w:val="00A26190"/>
    <w:rsid w:val="00A26B8C"/>
    <w:rsid w:val="00A26DA3"/>
    <w:rsid w:val="00A30B63"/>
    <w:rsid w:val="00A31E20"/>
    <w:rsid w:val="00A32CC2"/>
    <w:rsid w:val="00A32F74"/>
    <w:rsid w:val="00A330FD"/>
    <w:rsid w:val="00A335E8"/>
    <w:rsid w:val="00A33F70"/>
    <w:rsid w:val="00A3443D"/>
    <w:rsid w:val="00A3455A"/>
    <w:rsid w:val="00A35C63"/>
    <w:rsid w:val="00A35FBB"/>
    <w:rsid w:val="00A362A4"/>
    <w:rsid w:val="00A36896"/>
    <w:rsid w:val="00A36EDB"/>
    <w:rsid w:val="00A3754C"/>
    <w:rsid w:val="00A41307"/>
    <w:rsid w:val="00A416C4"/>
    <w:rsid w:val="00A41868"/>
    <w:rsid w:val="00A42EE0"/>
    <w:rsid w:val="00A4359F"/>
    <w:rsid w:val="00A44EC8"/>
    <w:rsid w:val="00A45981"/>
    <w:rsid w:val="00A46729"/>
    <w:rsid w:val="00A46DDA"/>
    <w:rsid w:val="00A47213"/>
    <w:rsid w:val="00A47455"/>
    <w:rsid w:val="00A47CF8"/>
    <w:rsid w:val="00A5062F"/>
    <w:rsid w:val="00A50FD8"/>
    <w:rsid w:val="00A515ED"/>
    <w:rsid w:val="00A525F2"/>
    <w:rsid w:val="00A52A8F"/>
    <w:rsid w:val="00A52C6F"/>
    <w:rsid w:val="00A563FE"/>
    <w:rsid w:val="00A607A8"/>
    <w:rsid w:val="00A61A6D"/>
    <w:rsid w:val="00A61A8E"/>
    <w:rsid w:val="00A6246A"/>
    <w:rsid w:val="00A63E4A"/>
    <w:rsid w:val="00A647CE"/>
    <w:rsid w:val="00A64966"/>
    <w:rsid w:val="00A652DB"/>
    <w:rsid w:val="00A65A21"/>
    <w:rsid w:val="00A66B24"/>
    <w:rsid w:val="00A67379"/>
    <w:rsid w:val="00A67798"/>
    <w:rsid w:val="00A70EE2"/>
    <w:rsid w:val="00A713B2"/>
    <w:rsid w:val="00A71B68"/>
    <w:rsid w:val="00A72425"/>
    <w:rsid w:val="00A72E1E"/>
    <w:rsid w:val="00A72F2B"/>
    <w:rsid w:val="00A7353A"/>
    <w:rsid w:val="00A737AE"/>
    <w:rsid w:val="00A74695"/>
    <w:rsid w:val="00A75146"/>
    <w:rsid w:val="00A7551B"/>
    <w:rsid w:val="00A7583F"/>
    <w:rsid w:val="00A75945"/>
    <w:rsid w:val="00A76E88"/>
    <w:rsid w:val="00A77098"/>
    <w:rsid w:val="00A770B9"/>
    <w:rsid w:val="00A7762F"/>
    <w:rsid w:val="00A81FDC"/>
    <w:rsid w:val="00A82BA1"/>
    <w:rsid w:val="00A837AC"/>
    <w:rsid w:val="00A83BD4"/>
    <w:rsid w:val="00A84270"/>
    <w:rsid w:val="00A84CAA"/>
    <w:rsid w:val="00A85936"/>
    <w:rsid w:val="00A86779"/>
    <w:rsid w:val="00A86AEA"/>
    <w:rsid w:val="00A8725B"/>
    <w:rsid w:val="00A87623"/>
    <w:rsid w:val="00A87729"/>
    <w:rsid w:val="00A90115"/>
    <w:rsid w:val="00A903D9"/>
    <w:rsid w:val="00A90CBD"/>
    <w:rsid w:val="00A90F6B"/>
    <w:rsid w:val="00A92305"/>
    <w:rsid w:val="00A92637"/>
    <w:rsid w:val="00A9360B"/>
    <w:rsid w:val="00A93C21"/>
    <w:rsid w:val="00A94341"/>
    <w:rsid w:val="00A95161"/>
    <w:rsid w:val="00A96690"/>
    <w:rsid w:val="00A96A6D"/>
    <w:rsid w:val="00A974F1"/>
    <w:rsid w:val="00AA01A9"/>
    <w:rsid w:val="00AA24A6"/>
    <w:rsid w:val="00AA2750"/>
    <w:rsid w:val="00AA3800"/>
    <w:rsid w:val="00AA3F69"/>
    <w:rsid w:val="00AA4234"/>
    <w:rsid w:val="00AA547E"/>
    <w:rsid w:val="00AA6884"/>
    <w:rsid w:val="00AA697C"/>
    <w:rsid w:val="00AA7796"/>
    <w:rsid w:val="00AA785C"/>
    <w:rsid w:val="00AA7A34"/>
    <w:rsid w:val="00AB3118"/>
    <w:rsid w:val="00AB3A5E"/>
    <w:rsid w:val="00AB519D"/>
    <w:rsid w:val="00AB5A17"/>
    <w:rsid w:val="00AB626B"/>
    <w:rsid w:val="00AB7421"/>
    <w:rsid w:val="00AB75FE"/>
    <w:rsid w:val="00AB7BA3"/>
    <w:rsid w:val="00AC0685"/>
    <w:rsid w:val="00AC070E"/>
    <w:rsid w:val="00AC0834"/>
    <w:rsid w:val="00AC1054"/>
    <w:rsid w:val="00AC1235"/>
    <w:rsid w:val="00AC1B76"/>
    <w:rsid w:val="00AC2B20"/>
    <w:rsid w:val="00AC336B"/>
    <w:rsid w:val="00AC3B60"/>
    <w:rsid w:val="00AC4933"/>
    <w:rsid w:val="00AC58D8"/>
    <w:rsid w:val="00AC5AA9"/>
    <w:rsid w:val="00AC5D63"/>
    <w:rsid w:val="00AC5DD1"/>
    <w:rsid w:val="00AC675C"/>
    <w:rsid w:val="00AC6BD2"/>
    <w:rsid w:val="00AC6FF3"/>
    <w:rsid w:val="00AC752C"/>
    <w:rsid w:val="00AC78CF"/>
    <w:rsid w:val="00AD0939"/>
    <w:rsid w:val="00AD1E9C"/>
    <w:rsid w:val="00AD2F7F"/>
    <w:rsid w:val="00AD34BC"/>
    <w:rsid w:val="00AD3553"/>
    <w:rsid w:val="00AD418D"/>
    <w:rsid w:val="00AD5467"/>
    <w:rsid w:val="00AD5A34"/>
    <w:rsid w:val="00AD5B81"/>
    <w:rsid w:val="00AD5D7A"/>
    <w:rsid w:val="00AD65FF"/>
    <w:rsid w:val="00AE07A9"/>
    <w:rsid w:val="00AE0803"/>
    <w:rsid w:val="00AE0AC1"/>
    <w:rsid w:val="00AE10EF"/>
    <w:rsid w:val="00AE1200"/>
    <w:rsid w:val="00AE21A5"/>
    <w:rsid w:val="00AE3547"/>
    <w:rsid w:val="00AE38F5"/>
    <w:rsid w:val="00AE437C"/>
    <w:rsid w:val="00AE499F"/>
    <w:rsid w:val="00AE4BA7"/>
    <w:rsid w:val="00AE5501"/>
    <w:rsid w:val="00AE67B3"/>
    <w:rsid w:val="00AE6977"/>
    <w:rsid w:val="00AE7684"/>
    <w:rsid w:val="00AF0A30"/>
    <w:rsid w:val="00AF0D16"/>
    <w:rsid w:val="00AF102C"/>
    <w:rsid w:val="00AF1085"/>
    <w:rsid w:val="00AF1AC4"/>
    <w:rsid w:val="00AF323B"/>
    <w:rsid w:val="00AF329A"/>
    <w:rsid w:val="00AF3368"/>
    <w:rsid w:val="00AF3D65"/>
    <w:rsid w:val="00AF51EA"/>
    <w:rsid w:val="00AF5E14"/>
    <w:rsid w:val="00AF674F"/>
    <w:rsid w:val="00AF7B92"/>
    <w:rsid w:val="00AF7F10"/>
    <w:rsid w:val="00B015E7"/>
    <w:rsid w:val="00B02048"/>
    <w:rsid w:val="00B02C59"/>
    <w:rsid w:val="00B02F1C"/>
    <w:rsid w:val="00B033B1"/>
    <w:rsid w:val="00B0381F"/>
    <w:rsid w:val="00B03E2F"/>
    <w:rsid w:val="00B0466E"/>
    <w:rsid w:val="00B05011"/>
    <w:rsid w:val="00B05061"/>
    <w:rsid w:val="00B05283"/>
    <w:rsid w:val="00B066A5"/>
    <w:rsid w:val="00B10927"/>
    <w:rsid w:val="00B10E80"/>
    <w:rsid w:val="00B1106A"/>
    <w:rsid w:val="00B11C03"/>
    <w:rsid w:val="00B122D1"/>
    <w:rsid w:val="00B12415"/>
    <w:rsid w:val="00B1264D"/>
    <w:rsid w:val="00B1294D"/>
    <w:rsid w:val="00B136F0"/>
    <w:rsid w:val="00B13AFA"/>
    <w:rsid w:val="00B13BD3"/>
    <w:rsid w:val="00B149BA"/>
    <w:rsid w:val="00B15F4E"/>
    <w:rsid w:val="00B1609C"/>
    <w:rsid w:val="00B1674B"/>
    <w:rsid w:val="00B16759"/>
    <w:rsid w:val="00B167EC"/>
    <w:rsid w:val="00B17978"/>
    <w:rsid w:val="00B17DA7"/>
    <w:rsid w:val="00B17F6F"/>
    <w:rsid w:val="00B200B7"/>
    <w:rsid w:val="00B21404"/>
    <w:rsid w:val="00B21429"/>
    <w:rsid w:val="00B21E43"/>
    <w:rsid w:val="00B231B9"/>
    <w:rsid w:val="00B23ACE"/>
    <w:rsid w:val="00B242D5"/>
    <w:rsid w:val="00B244F5"/>
    <w:rsid w:val="00B24F54"/>
    <w:rsid w:val="00B2517E"/>
    <w:rsid w:val="00B25F1E"/>
    <w:rsid w:val="00B2628D"/>
    <w:rsid w:val="00B26E5D"/>
    <w:rsid w:val="00B27600"/>
    <w:rsid w:val="00B27D52"/>
    <w:rsid w:val="00B27E5D"/>
    <w:rsid w:val="00B30045"/>
    <w:rsid w:val="00B300C4"/>
    <w:rsid w:val="00B3166D"/>
    <w:rsid w:val="00B316E0"/>
    <w:rsid w:val="00B3214F"/>
    <w:rsid w:val="00B32ECA"/>
    <w:rsid w:val="00B330DA"/>
    <w:rsid w:val="00B335BF"/>
    <w:rsid w:val="00B33E1A"/>
    <w:rsid w:val="00B33FC4"/>
    <w:rsid w:val="00B35051"/>
    <w:rsid w:val="00B355A7"/>
    <w:rsid w:val="00B35D34"/>
    <w:rsid w:val="00B36024"/>
    <w:rsid w:val="00B366B0"/>
    <w:rsid w:val="00B37247"/>
    <w:rsid w:val="00B37847"/>
    <w:rsid w:val="00B405CF"/>
    <w:rsid w:val="00B40A23"/>
    <w:rsid w:val="00B40A9F"/>
    <w:rsid w:val="00B40B0E"/>
    <w:rsid w:val="00B40C76"/>
    <w:rsid w:val="00B40E3D"/>
    <w:rsid w:val="00B410FE"/>
    <w:rsid w:val="00B41B06"/>
    <w:rsid w:val="00B4210E"/>
    <w:rsid w:val="00B433FA"/>
    <w:rsid w:val="00B435B5"/>
    <w:rsid w:val="00B45568"/>
    <w:rsid w:val="00B4669B"/>
    <w:rsid w:val="00B4706C"/>
    <w:rsid w:val="00B4769B"/>
    <w:rsid w:val="00B51C04"/>
    <w:rsid w:val="00B51C36"/>
    <w:rsid w:val="00B51E6F"/>
    <w:rsid w:val="00B525CE"/>
    <w:rsid w:val="00B52881"/>
    <w:rsid w:val="00B52B6F"/>
    <w:rsid w:val="00B533F3"/>
    <w:rsid w:val="00B5388F"/>
    <w:rsid w:val="00B5485A"/>
    <w:rsid w:val="00B5485F"/>
    <w:rsid w:val="00B55133"/>
    <w:rsid w:val="00B5595D"/>
    <w:rsid w:val="00B56382"/>
    <w:rsid w:val="00B5696F"/>
    <w:rsid w:val="00B56BF2"/>
    <w:rsid w:val="00B57259"/>
    <w:rsid w:val="00B57671"/>
    <w:rsid w:val="00B57D7B"/>
    <w:rsid w:val="00B57DC9"/>
    <w:rsid w:val="00B600CD"/>
    <w:rsid w:val="00B6022E"/>
    <w:rsid w:val="00B60AAE"/>
    <w:rsid w:val="00B60E50"/>
    <w:rsid w:val="00B61B07"/>
    <w:rsid w:val="00B61D84"/>
    <w:rsid w:val="00B61DE6"/>
    <w:rsid w:val="00B61ECD"/>
    <w:rsid w:val="00B62300"/>
    <w:rsid w:val="00B62471"/>
    <w:rsid w:val="00B62F3B"/>
    <w:rsid w:val="00B651E2"/>
    <w:rsid w:val="00B6556F"/>
    <w:rsid w:val="00B66684"/>
    <w:rsid w:val="00B66EEC"/>
    <w:rsid w:val="00B67036"/>
    <w:rsid w:val="00B70497"/>
    <w:rsid w:val="00B712C5"/>
    <w:rsid w:val="00B714FC"/>
    <w:rsid w:val="00B720F3"/>
    <w:rsid w:val="00B728F7"/>
    <w:rsid w:val="00B7449D"/>
    <w:rsid w:val="00B744FF"/>
    <w:rsid w:val="00B74AD2"/>
    <w:rsid w:val="00B74DF7"/>
    <w:rsid w:val="00B769F4"/>
    <w:rsid w:val="00B76BA6"/>
    <w:rsid w:val="00B76E94"/>
    <w:rsid w:val="00B771D0"/>
    <w:rsid w:val="00B775B8"/>
    <w:rsid w:val="00B777A5"/>
    <w:rsid w:val="00B77D07"/>
    <w:rsid w:val="00B802B3"/>
    <w:rsid w:val="00B80728"/>
    <w:rsid w:val="00B83522"/>
    <w:rsid w:val="00B83FDD"/>
    <w:rsid w:val="00B840F8"/>
    <w:rsid w:val="00B848C5"/>
    <w:rsid w:val="00B8490B"/>
    <w:rsid w:val="00B84D1B"/>
    <w:rsid w:val="00B84D4C"/>
    <w:rsid w:val="00B84E5D"/>
    <w:rsid w:val="00B85AA9"/>
    <w:rsid w:val="00B85C77"/>
    <w:rsid w:val="00B86024"/>
    <w:rsid w:val="00B8744C"/>
    <w:rsid w:val="00B9019E"/>
    <w:rsid w:val="00B90FC3"/>
    <w:rsid w:val="00B92762"/>
    <w:rsid w:val="00B92BE0"/>
    <w:rsid w:val="00B93062"/>
    <w:rsid w:val="00B9428F"/>
    <w:rsid w:val="00B9486B"/>
    <w:rsid w:val="00B94BBF"/>
    <w:rsid w:val="00B951D9"/>
    <w:rsid w:val="00B958B8"/>
    <w:rsid w:val="00B9591D"/>
    <w:rsid w:val="00B95982"/>
    <w:rsid w:val="00B95E82"/>
    <w:rsid w:val="00B96622"/>
    <w:rsid w:val="00B96C32"/>
    <w:rsid w:val="00B96D72"/>
    <w:rsid w:val="00BA0B0D"/>
    <w:rsid w:val="00BA159D"/>
    <w:rsid w:val="00BA2051"/>
    <w:rsid w:val="00BA3FBB"/>
    <w:rsid w:val="00BA4133"/>
    <w:rsid w:val="00BA46BA"/>
    <w:rsid w:val="00BA49F3"/>
    <w:rsid w:val="00BA5867"/>
    <w:rsid w:val="00BA5C6A"/>
    <w:rsid w:val="00BA64C8"/>
    <w:rsid w:val="00BA65C8"/>
    <w:rsid w:val="00BA6BB6"/>
    <w:rsid w:val="00BA7111"/>
    <w:rsid w:val="00BB1977"/>
    <w:rsid w:val="00BB1F52"/>
    <w:rsid w:val="00BB216A"/>
    <w:rsid w:val="00BB2954"/>
    <w:rsid w:val="00BB2DD6"/>
    <w:rsid w:val="00BB33BB"/>
    <w:rsid w:val="00BB3B80"/>
    <w:rsid w:val="00BB3ED7"/>
    <w:rsid w:val="00BB567A"/>
    <w:rsid w:val="00BB6912"/>
    <w:rsid w:val="00BB6E41"/>
    <w:rsid w:val="00BB7154"/>
    <w:rsid w:val="00BC0030"/>
    <w:rsid w:val="00BC0B6E"/>
    <w:rsid w:val="00BC1AF3"/>
    <w:rsid w:val="00BC2A14"/>
    <w:rsid w:val="00BC35A8"/>
    <w:rsid w:val="00BC3746"/>
    <w:rsid w:val="00BC4AD0"/>
    <w:rsid w:val="00BC57EC"/>
    <w:rsid w:val="00BC7246"/>
    <w:rsid w:val="00BC7BDE"/>
    <w:rsid w:val="00BD01FB"/>
    <w:rsid w:val="00BD0C9F"/>
    <w:rsid w:val="00BD1B18"/>
    <w:rsid w:val="00BD2297"/>
    <w:rsid w:val="00BD2A80"/>
    <w:rsid w:val="00BD2D1C"/>
    <w:rsid w:val="00BD3150"/>
    <w:rsid w:val="00BD438D"/>
    <w:rsid w:val="00BD49BA"/>
    <w:rsid w:val="00BD4E7A"/>
    <w:rsid w:val="00BD593B"/>
    <w:rsid w:val="00BD5AB7"/>
    <w:rsid w:val="00BD5C1D"/>
    <w:rsid w:val="00BD5F6B"/>
    <w:rsid w:val="00BD618F"/>
    <w:rsid w:val="00BD63B3"/>
    <w:rsid w:val="00BD67C2"/>
    <w:rsid w:val="00BD6C3C"/>
    <w:rsid w:val="00BD7146"/>
    <w:rsid w:val="00BD78B1"/>
    <w:rsid w:val="00BE092B"/>
    <w:rsid w:val="00BE2167"/>
    <w:rsid w:val="00BE2842"/>
    <w:rsid w:val="00BE289F"/>
    <w:rsid w:val="00BE32C0"/>
    <w:rsid w:val="00BE339F"/>
    <w:rsid w:val="00BE4645"/>
    <w:rsid w:val="00BE4B1C"/>
    <w:rsid w:val="00BE4E86"/>
    <w:rsid w:val="00BF028E"/>
    <w:rsid w:val="00BF0DDA"/>
    <w:rsid w:val="00BF0F6F"/>
    <w:rsid w:val="00BF2991"/>
    <w:rsid w:val="00BF3104"/>
    <w:rsid w:val="00BF3C51"/>
    <w:rsid w:val="00BF4242"/>
    <w:rsid w:val="00BF653C"/>
    <w:rsid w:val="00BF65AF"/>
    <w:rsid w:val="00BF6D9F"/>
    <w:rsid w:val="00C014E2"/>
    <w:rsid w:val="00C015FC"/>
    <w:rsid w:val="00C018E8"/>
    <w:rsid w:val="00C01F43"/>
    <w:rsid w:val="00C02216"/>
    <w:rsid w:val="00C022EA"/>
    <w:rsid w:val="00C02ABF"/>
    <w:rsid w:val="00C03628"/>
    <w:rsid w:val="00C040E5"/>
    <w:rsid w:val="00C04CB8"/>
    <w:rsid w:val="00C04D05"/>
    <w:rsid w:val="00C05107"/>
    <w:rsid w:val="00C05DAF"/>
    <w:rsid w:val="00C06398"/>
    <w:rsid w:val="00C063B1"/>
    <w:rsid w:val="00C0691C"/>
    <w:rsid w:val="00C069BD"/>
    <w:rsid w:val="00C10596"/>
    <w:rsid w:val="00C10E47"/>
    <w:rsid w:val="00C1102A"/>
    <w:rsid w:val="00C11996"/>
    <w:rsid w:val="00C11A58"/>
    <w:rsid w:val="00C11B4C"/>
    <w:rsid w:val="00C11BEB"/>
    <w:rsid w:val="00C1258F"/>
    <w:rsid w:val="00C12854"/>
    <w:rsid w:val="00C1344C"/>
    <w:rsid w:val="00C13727"/>
    <w:rsid w:val="00C138FC"/>
    <w:rsid w:val="00C13AB9"/>
    <w:rsid w:val="00C14E36"/>
    <w:rsid w:val="00C15C09"/>
    <w:rsid w:val="00C16233"/>
    <w:rsid w:val="00C17D41"/>
    <w:rsid w:val="00C208CA"/>
    <w:rsid w:val="00C20D00"/>
    <w:rsid w:val="00C21D5E"/>
    <w:rsid w:val="00C21D90"/>
    <w:rsid w:val="00C221EE"/>
    <w:rsid w:val="00C227ED"/>
    <w:rsid w:val="00C22C77"/>
    <w:rsid w:val="00C22C96"/>
    <w:rsid w:val="00C240AF"/>
    <w:rsid w:val="00C24759"/>
    <w:rsid w:val="00C25434"/>
    <w:rsid w:val="00C27355"/>
    <w:rsid w:val="00C27500"/>
    <w:rsid w:val="00C27A1F"/>
    <w:rsid w:val="00C27AA8"/>
    <w:rsid w:val="00C30C3E"/>
    <w:rsid w:val="00C30E6E"/>
    <w:rsid w:val="00C30F69"/>
    <w:rsid w:val="00C31237"/>
    <w:rsid w:val="00C3270F"/>
    <w:rsid w:val="00C3373D"/>
    <w:rsid w:val="00C33A5E"/>
    <w:rsid w:val="00C33D32"/>
    <w:rsid w:val="00C35C61"/>
    <w:rsid w:val="00C406F3"/>
    <w:rsid w:val="00C409D3"/>
    <w:rsid w:val="00C40C06"/>
    <w:rsid w:val="00C4350B"/>
    <w:rsid w:val="00C4390C"/>
    <w:rsid w:val="00C439D0"/>
    <w:rsid w:val="00C43C25"/>
    <w:rsid w:val="00C442FE"/>
    <w:rsid w:val="00C45CAE"/>
    <w:rsid w:val="00C46933"/>
    <w:rsid w:val="00C47506"/>
    <w:rsid w:val="00C47AAE"/>
    <w:rsid w:val="00C47BF8"/>
    <w:rsid w:val="00C50513"/>
    <w:rsid w:val="00C5165E"/>
    <w:rsid w:val="00C521B4"/>
    <w:rsid w:val="00C521DC"/>
    <w:rsid w:val="00C524F4"/>
    <w:rsid w:val="00C52A73"/>
    <w:rsid w:val="00C53722"/>
    <w:rsid w:val="00C53D99"/>
    <w:rsid w:val="00C5400A"/>
    <w:rsid w:val="00C54104"/>
    <w:rsid w:val="00C565D2"/>
    <w:rsid w:val="00C569F2"/>
    <w:rsid w:val="00C577CE"/>
    <w:rsid w:val="00C57953"/>
    <w:rsid w:val="00C60F4D"/>
    <w:rsid w:val="00C619B7"/>
    <w:rsid w:val="00C61F32"/>
    <w:rsid w:val="00C61F9C"/>
    <w:rsid w:val="00C62350"/>
    <w:rsid w:val="00C6238F"/>
    <w:rsid w:val="00C62D19"/>
    <w:rsid w:val="00C62FAC"/>
    <w:rsid w:val="00C631F3"/>
    <w:rsid w:val="00C6376E"/>
    <w:rsid w:val="00C63D53"/>
    <w:rsid w:val="00C640C7"/>
    <w:rsid w:val="00C64543"/>
    <w:rsid w:val="00C64561"/>
    <w:rsid w:val="00C64D49"/>
    <w:rsid w:val="00C64E33"/>
    <w:rsid w:val="00C66059"/>
    <w:rsid w:val="00C664C1"/>
    <w:rsid w:val="00C666E8"/>
    <w:rsid w:val="00C672AF"/>
    <w:rsid w:val="00C672C0"/>
    <w:rsid w:val="00C706CA"/>
    <w:rsid w:val="00C707FB"/>
    <w:rsid w:val="00C70DDA"/>
    <w:rsid w:val="00C7127D"/>
    <w:rsid w:val="00C71CB5"/>
    <w:rsid w:val="00C72E8F"/>
    <w:rsid w:val="00C745AE"/>
    <w:rsid w:val="00C74870"/>
    <w:rsid w:val="00C75051"/>
    <w:rsid w:val="00C75470"/>
    <w:rsid w:val="00C75909"/>
    <w:rsid w:val="00C75EF9"/>
    <w:rsid w:val="00C76569"/>
    <w:rsid w:val="00C768DA"/>
    <w:rsid w:val="00C76BDB"/>
    <w:rsid w:val="00C775C2"/>
    <w:rsid w:val="00C81232"/>
    <w:rsid w:val="00C812C6"/>
    <w:rsid w:val="00C8258C"/>
    <w:rsid w:val="00C82A4A"/>
    <w:rsid w:val="00C82A85"/>
    <w:rsid w:val="00C82C1F"/>
    <w:rsid w:val="00C8344B"/>
    <w:rsid w:val="00C8422D"/>
    <w:rsid w:val="00C84ABB"/>
    <w:rsid w:val="00C854DC"/>
    <w:rsid w:val="00C85A76"/>
    <w:rsid w:val="00C8706F"/>
    <w:rsid w:val="00C87B6D"/>
    <w:rsid w:val="00C87CFF"/>
    <w:rsid w:val="00C909F7"/>
    <w:rsid w:val="00C91426"/>
    <w:rsid w:val="00C91574"/>
    <w:rsid w:val="00C91A46"/>
    <w:rsid w:val="00C92BCD"/>
    <w:rsid w:val="00C92C24"/>
    <w:rsid w:val="00C92DD2"/>
    <w:rsid w:val="00C93255"/>
    <w:rsid w:val="00C9344D"/>
    <w:rsid w:val="00C93E90"/>
    <w:rsid w:val="00C94364"/>
    <w:rsid w:val="00C94BD9"/>
    <w:rsid w:val="00C94EE7"/>
    <w:rsid w:val="00C955C6"/>
    <w:rsid w:val="00C95829"/>
    <w:rsid w:val="00C95AAB"/>
    <w:rsid w:val="00C95AD4"/>
    <w:rsid w:val="00C95D25"/>
    <w:rsid w:val="00C9659D"/>
    <w:rsid w:val="00C970B8"/>
    <w:rsid w:val="00C97780"/>
    <w:rsid w:val="00C97BBC"/>
    <w:rsid w:val="00CA0E91"/>
    <w:rsid w:val="00CA0F50"/>
    <w:rsid w:val="00CA1146"/>
    <w:rsid w:val="00CA1A33"/>
    <w:rsid w:val="00CA1DBC"/>
    <w:rsid w:val="00CA1EC8"/>
    <w:rsid w:val="00CA2F4F"/>
    <w:rsid w:val="00CA3BD6"/>
    <w:rsid w:val="00CA4054"/>
    <w:rsid w:val="00CA40BB"/>
    <w:rsid w:val="00CA4EA6"/>
    <w:rsid w:val="00CA4FEF"/>
    <w:rsid w:val="00CA56B7"/>
    <w:rsid w:val="00CA6108"/>
    <w:rsid w:val="00CA7B38"/>
    <w:rsid w:val="00CB238E"/>
    <w:rsid w:val="00CB27AB"/>
    <w:rsid w:val="00CB28F6"/>
    <w:rsid w:val="00CB3269"/>
    <w:rsid w:val="00CB3854"/>
    <w:rsid w:val="00CB4D4B"/>
    <w:rsid w:val="00CB51F4"/>
    <w:rsid w:val="00CB5E5D"/>
    <w:rsid w:val="00CB6DA8"/>
    <w:rsid w:val="00CB7531"/>
    <w:rsid w:val="00CB7B63"/>
    <w:rsid w:val="00CC044B"/>
    <w:rsid w:val="00CC0579"/>
    <w:rsid w:val="00CC08FC"/>
    <w:rsid w:val="00CC22C6"/>
    <w:rsid w:val="00CC308E"/>
    <w:rsid w:val="00CC4D18"/>
    <w:rsid w:val="00CC5412"/>
    <w:rsid w:val="00CC574D"/>
    <w:rsid w:val="00CC62F2"/>
    <w:rsid w:val="00CD1439"/>
    <w:rsid w:val="00CD21FC"/>
    <w:rsid w:val="00CD2EB0"/>
    <w:rsid w:val="00CD3A36"/>
    <w:rsid w:val="00CD3DFC"/>
    <w:rsid w:val="00CD3EC0"/>
    <w:rsid w:val="00CD405F"/>
    <w:rsid w:val="00CD4700"/>
    <w:rsid w:val="00CD474F"/>
    <w:rsid w:val="00CD53AE"/>
    <w:rsid w:val="00CD54A9"/>
    <w:rsid w:val="00CD5DBB"/>
    <w:rsid w:val="00CD5E91"/>
    <w:rsid w:val="00CD7582"/>
    <w:rsid w:val="00CE0486"/>
    <w:rsid w:val="00CE093B"/>
    <w:rsid w:val="00CE21DA"/>
    <w:rsid w:val="00CE237C"/>
    <w:rsid w:val="00CE2ACE"/>
    <w:rsid w:val="00CE3707"/>
    <w:rsid w:val="00CE3A35"/>
    <w:rsid w:val="00CE3AAA"/>
    <w:rsid w:val="00CE3C3F"/>
    <w:rsid w:val="00CE3D50"/>
    <w:rsid w:val="00CE3DD7"/>
    <w:rsid w:val="00CE3F1D"/>
    <w:rsid w:val="00CE516D"/>
    <w:rsid w:val="00CE7670"/>
    <w:rsid w:val="00CF05D9"/>
    <w:rsid w:val="00CF0A57"/>
    <w:rsid w:val="00CF168B"/>
    <w:rsid w:val="00CF22F9"/>
    <w:rsid w:val="00CF233F"/>
    <w:rsid w:val="00CF2529"/>
    <w:rsid w:val="00CF2D14"/>
    <w:rsid w:val="00CF3243"/>
    <w:rsid w:val="00CF329E"/>
    <w:rsid w:val="00CF3BDB"/>
    <w:rsid w:val="00CF4036"/>
    <w:rsid w:val="00CF5416"/>
    <w:rsid w:val="00CF562D"/>
    <w:rsid w:val="00CF7111"/>
    <w:rsid w:val="00D01218"/>
    <w:rsid w:val="00D02458"/>
    <w:rsid w:val="00D024C3"/>
    <w:rsid w:val="00D02CC4"/>
    <w:rsid w:val="00D03C23"/>
    <w:rsid w:val="00D03CFF"/>
    <w:rsid w:val="00D041A3"/>
    <w:rsid w:val="00D047F1"/>
    <w:rsid w:val="00D0483C"/>
    <w:rsid w:val="00D04DDC"/>
    <w:rsid w:val="00D06AEA"/>
    <w:rsid w:val="00D06BA7"/>
    <w:rsid w:val="00D070C2"/>
    <w:rsid w:val="00D07338"/>
    <w:rsid w:val="00D10105"/>
    <w:rsid w:val="00D109F1"/>
    <w:rsid w:val="00D11233"/>
    <w:rsid w:val="00D12309"/>
    <w:rsid w:val="00D12859"/>
    <w:rsid w:val="00D12FB7"/>
    <w:rsid w:val="00D13177"/>
    <w:rsid w:val="00D13508"/>
    <w:rsid w:val="00D13CBD"/>
    <w:rsid w:val="00D13F9B"/>
    <w:rsid w:val="00D158E8"/>
    <w:rsid w:val="00D15AA9"/>
    <w:rsid w:val="00D16AFD"/>
    <w:rsid w:val="00D17BAB"/>
    <w:rsid w:val="00D20EB7"/>
    <w:rsid w:val="00D212CD"/>
    <w:rsid w:val="00D213F1"/>
    <w:rsid w:val="00D215B0"/>
    <w:rsid w:val="00D21850"/>
    <w:rsid w:val="00D21CCD"/>
    <w:rsid w:val="00D22139"/>
    <w:rsid w:val="00D22301"/>
    <w:rsid w:val="00D22936"/>
    <w:rsid w:val="00D22A09"/>
    <w:rsid w:val="00D22BDD"/>
    <w:rsid w:val="00D22D02"/>
    <w:rsid w:val="00D23B51"/>
    <w:rsid w:val="00D24044"/>
    <w:rsid w:val="00D241C5"/>
    <w:rsid w:val="00D246BB"/>
    <w:rsid w:val="00D2507D"/>
    <w:rsid w:val="00D25877"/>
    <w:rsid w:val="00D26415"/>
    <w:rsid w:val="00D27701"/>
    <w:rsid w:val="00D3043A"/>
    <w:rsid w:val="00D31C05"/>
    <w:rsid w:val="00D31FD4"/>
    <w:rsid w:val="00D325D2"/>
    <w:rsid w:val="00D32838"/>
    <w:rsid w:val="00D33370"/>
    <w:rsid w:val="00D34B2E"/>
    <w:rsid w:val="00D35028"/>
    <w:rsid w:val="00D359CF"/>
    <w:rsid w:val="00D35C84"/>
    <w:rsid w:val="00D362DE"/>
    <w:rsid w:val="00D40765"/>
    <w:rsid w:val="00D4169B"/>
    <w:rsid w:val="00D416E0"/>
    <w:rsid w:val="00D4301E"/>
    <w:rsid w:val="00D436F7"/>
    <w:rsid w:val="00D45325"/>
    <w:rsid w:val="00D45B14"/>
    <w:rsid w:val="00D46A86"/>
    <w:rsid w:val="00D46AAC"/>
    <w:rsid w:val="00D46CB7"/>
    <w:rsid w:val="00D4711C"/>
    <w:rsid w:val="00D5134F"/>
    <w:rsid w:val="00D527D9"/>
    <w:rsid w:val="00D52E29"/>
    <w:rsid w:val="00D55A8C"/>
    <w:rsid w:val="00D55B09"/>
    <w:rsid w:val="00D56CDA"/>
    <w:rsid w:val="00D56ECA"/>
    <w:rsid w:val="00D57397"/>
    <w:rsid w:val="00D574B3"/>
    <w:rsid w:val="00D577ED"/>
    <w:rsid w:val="00D60808"/>
    <w:rsid w:val="00D609ED"/>
    <w:rsid w:val="00D60F43"/>
    <w:rsid w:val="00D618BB"/>
    <w:rsid w:val="00D61C21"/>
    <w:rsid w:val="00D61DBD"/>
    <w:rsid w:val="00D624B2"/>
    <w:rsid w:val="00D6270B"/>
    <w:rsid w:val="00D62B6E"/>
    <w:rsid w:val="00D62C01"/>
    <w:rsid w:val="00D63354"/>
    <w:rsid w:val="00D63408"/>
    <w:rsid w:val="00D659A4"/>
    <w:rsid w:val="00D67239"/>
    <w:rsid w:val="00D6748D"/>
    <w:rsid w:val="00D674B4"/>
    <w:rsid w:val="00D67886"/>
    <w:rsid w:val="00D7071D"/>
    <w:rsid w:val="00D707E8"/>
    <w:rsid w:val="00D70CDC"/>
    <w:rsid w:val="00D71157"/>
    <w:rsid w:val="00D7147A"/>
    <w:rsid w:val="00D7163F"/>
    <w:rsid w:val="00D71B96"/>
    <w:rsid w:val="00D72A0E"/>
    <w:rsid w:val="00D72CAC"/>
    <w:rsid w:val="00D737A9"/>
    <w:rsid w:val="00D74CF3"/>
    <w:rsid w:val="00D76586"/>
    <w:rsid w:val="00D7696A"/>
    <w:rsid w:val="00D76D14"/>
    <w:rsid w:val="00D8094A"/>
    <w:rsid w:val="00D80B0F"/>
    <w:rsid w:val="00D8101E"/>
    <w:rsid w:val="00D815F5"/>
    <w:rsid w:val="00D81C92"/>
    <w:rsid w:val="00D81E93"/>
    <w:rsid w:val="00D81FB7"/>
    <w:rsid w:val="00D828EE"/>
    <w:rsid w:val="00D8295C"/>
    <w:rsid w:val="00D8378A"/>
    <w:rsid w:val="00D83BD3"/>
    <w:rsid w:val="00D8526F"/>
    <w:rsid w:val="00D86A91"/>
    <w:rsid w:val="00D87B51"/>
    <w:rsid w:val="00D90208"/>
    <w:rsid w:val="00D90659"/>
    <w:rsid w:val="00D92334"/>
    <w:rsid w:val="00D923CD"/>
    <w:rsid w:val="00D93A51"/>
    <w:rsid w:val="00D93F51"/>
    <w:rsid w:val="00D9437B"/>
    <w:rsid w:val="00D95B8D"/>
    <w:rsid w:val="00D95F69"/>
    <w:rsid w:val="00D964EA"/>
    <w:rsid w:val="00D97D64"/>
    <w:rsid w:val="00DA03DE"/>
    <w:rsid w:val="00DA1B3D"/>
    <w:rsid w:val="00DA267F"/>
    <w:rsid w:val="00DA650D"/>
    <w:rsid w:val="00DA6D83"/>
    <w:rsid w:val="00DA7ABA"/>
    <w:rsid w:val="00DA7CDC"/>
    <w:rsid w:val="00DB0F00"/>
    <w:rsid w:val="00DB1438"/>
    <w:rsid w:val="00DB40EF"/>
    <w:rsid w:val="00DB4B35"/>
    <w:rsid w:val="00DB4E9C"/>
    <w:rsid w:val="00DB564F"/>
    <w:rsid w:val="00DB56E8"/>
    <w:rsid w:val="00DC0D38"/>
    <w:rsid w:val="00DC0FBD"/>
    <w:rsid w:val="00DC130A"/>
    <w:rsid w:val="00DC1734"/>
    <w:rsid w:val="00DC35D3"/>
    <w:rsid w:val="00DC3697"/>
    <w:rsid w:val="00DC3880"/>
    <w:rsid w:val="00DC43F4"/>
    <w:rsid w:val="00DC5457"/>
    <w:rsid w:val="00DC76EB"/>
    <w:rsid w:val="00DD02CB"/>
    <w:rsid w:val="00DD111E"/>
    <w:rsid w:val="00DD2513"/>
    <w:rsid w:val="00DD263B"/>
    <w:rsid w:val="00DD28C0"/>
    <w:rsid w:val="00DD3560"/>
    <w:rsid w:val="00DD48EC"/>
    <w:rsid w:val="00DE0717"/>
    <w:rsid w:val="00DE0FDB"/>
    <w:rsid w:val="00DE1B31"/>
    <w:rsid w:val="00DE21A7"/>
    <w:rsid w:val="00DE274A"/>
    <w:rsid w:val="00DE3350"/>
    <w:rsid w:val="00DE3494"/>
    <w:rsid w:val="00DE3809"/>
    <w:rsid w:val="00DE3A8E"/>
    <w:rsid w:val="00DE492D"/>
    <w:rsid w:val="00DE5A19"/>
    <w:rsid w:val="00DE5B80"/>
    <w:rsid w:val="00DE6000"/>
    <w:rsid w:val="00DE6C0A"/>
    <w:rsid w:val="00DE75C8"/>
    <w:rsid w:val="00DE785A"/>
    <w:rsid w:val="00DF2012"/>
    <w:rsid w:val="00DF2C39"/>
    <w:rsid w:val="00DF3261"/>
    <w:rsid w:val="00DF3281"/>
    <w:rsid w:val="00DF3BF9"/>
    <w:rsid w:val="00DF41C8"/>
    <w:rsid w:val="00DF4F78"/>
    <w:rsid w:val="00DF5169"/>
    <w:rsid w:val="00DF5775"/>
    <w:rsid w:val="00DF5B9C"/>
    <w:rsid w:val="00DF5CE0"/>
    <w:rsid w:val="00DF78B5"/>
    <w:rsid w:val="00E00306"/>
    <w:rsid w:val="00E01CD8"/>
    <w:rsid w:val="00E02085"/>
    <w:rsid w:val="00E02BC7"/>
    <w:rsid w:val="00E03C53"/>
    <w:rsid w:val="00E04209"/>
    <w:rsid w:val="00E043B6"/>
    <w:rsid w:val="00E052FA"/>
    <w:rsid w:val="00E05669"/>
    <w:rsid w:val="00E06B16"/>
    <w:rsid w:val="00E07E48"/>
    <w:rsid w:val="00E07F37"/>
    <w:rsid w:val="00E10FB4"/>
    <w:rsid w:val="00E11045"/>
    <w:rsid w:val="00E11449"/>
    <w:rsid w:val="00E117D4"/>
    <w:rsid w:val="00E121BB"/>
    <w:rsid w:val="00E12734"/>
    <w:rsid w:val="00E12C49"/>
    <w:rsid w:val="00E12FAF"/>
    <w:rsid w:val="00E138A2"/>
    <w:rsid w:val="00E139E7"/>
    <w:rsid w:val="00E13F59"/>
    <w:rsid w:val="00E140C4"/>
    <w:rsid w:val="00E142E6"/>
    <w:rsid w:val="00E14BF7"/>
    <w:rsid w:val="00E152F5"/>
    <w:rsid w:val="00E15E3B"/>
    <w:rsid w:val="00E16B08"/>
    <w:rsid w:val="00E17EA8"/>
    <w:rsid w:val="00E17EB3"/>
    <w:rsid w:val="00E20547"/>
    <w:rsid w:val="00E2057F"/>
    <w:rsid w:val="00E20F74"/>
    <w:rsid w:val="00E23396"/>
    <w:rsid w:val="00E23695"/>
    <w:rsid w:val="00E23B94"/>
    <w:rsid w:val="00E24278"/>
    <w:rsid w:val="00E24F37"/>
    <w:rsid w:val="00E25C71"/>
    <w:rsid w:val="00E25FA7"/>
    <w:rsid w:val="00E26A7A"/>
    <w:rsid w:val="00E2719B"/>
    <w:rsid w:val="00E277D0"/>
    <w:rsid w:val="00E30093"/>
    <w:rsid w:val="00E30163"/>
    <w:rsid w:val="00E304C9"/>
    <w:rsid w:val="00E331F1"/>
    <w:rsid w:val="00E3350F"/>
    <w:rsid w:val="00E33F96"/>
    <w:rsid w:val="00E3484A"/>
    <w:rsid w:val="00E34A83"/>
    <w:rsid w:val="00E3601B"/>
    <w:rsid w:val="00E36197"/>
    <w:rsid w:val="00E36575"/>
    <w:rsid w:val="00E3664A"/>
    <w:rsid w:val="00E406A7"/>
    <w:rsid w:val="00E40CAA"/>
    <w:rsid w:val="00E4196C"/>
    <w:rsid w:val="00E41BE1"/>
    <w:rsid w:val="00E428DA"/>
    <w:rsid w:val="00E42904"/>
    <w:rsid w:val="00E43BB0"/>
    <w:rsid w:val="00E44D2E"/>
    <w:rsid w:val="00E458FD"/>
    <w:rsid w:val="00E465EC"/>
    <w:rsid w:val="00E47936"/>
    <w:rsid w:val="00E52485"/>
    <w:rsid w:val="00E53298"/>
    <w:rsid w:val="00E536B9"/>
    <w:rsid w:val="00E53D9D"/>
    <w:rsid w:val="00E54F30"/>
    <w:rsid w:val="00E5563E"/>
    <w:rsid w:val="00E55880"/>
    <w:rsid w:val="00E560AD"/>
    <w:rsid w:val="00E56896"/>
    <w:rsid w:val="00E56BF0"/>
    <w:rsid w:val="00E57503"/>
    <w:rsid w:val="00E5793A"/>
    <w:rsid w:val="00E600AD"/>
    <w:rsid w:val="00E60367"/>
    <w:rsid w:val="00E605DD"/>
    <w:rsid w:val="00E60A6B"/>
    <w:rsid w:val="00E60ED9"/>
    <w:rsid w:val="00E61A08"/>
    <w:rsid w:val="00E61B6B"/>
    <w:rsid w:val="00E62EB8"/>
    <w:rsid w:val="00E63614"/>
    <w:rsid w:val="00E64E0A"/>
    <w:rsid w:val="00E6500D"/>
    <w:rsid w:val="00E657AC"/>
    <w:rsid w:val="00E65DC9"/>
    <w:rsid w:val="00E66124"/>
    <w:rsid w:val="00E70140"/>
    <w:rsid w:val="00E702D8"/>
    <w:rsid w:val="00E71173"/>
    <w:rsid w:val="00E71459"/>
    <w:rsid w:val="00E71FE4"/>
    <w:rsid w:val="00E74E7A"/>
    <w:rsid w:val="00E74E92"/>
    <w:rsid w:val="00E74EB6"/>
    <w:rsid w:val="00E74EE4"/>
    <w:rsid w:val="00E769E9"/>
    <w:rsid w:val="00E76C04"/>
    <w:rsid w:val="00E77C3B"/>
    <w:rsid w:val="00E814C4"/>
    <w:rsid w:val="00E82709"/>
    <w:rsid w:val="00E83D70"/>
    <w:rsid w:val="00E85B7B"/>
    <w:rsid w:val="00E86148"/>
    <w:rsid w:val="00E86B35"/>
    <w:rsid w:val="00E90331"/>
    <w:rsid w:val="00E906C9"/>
    <w:rsid w:val="00E908A5"/>
    <w:rsid w:val="00E90F2D"/>
    <w:rsid w:val="00E91011"/>
    <w:rsid w:val="00E919B3"/>
    <w:rsid w:val="00E922D9"/>
    <w:rsid w:val="00E94611"/>
    <w:rsid w:val="00E958BE"/>
    <w:rsid w:val="00E97E5F"/>
    <w:rsid w:val="00EA106C"/>
    <w:rsid w:val="00EA15B3"/>
    <w:rsid w:val="00EA1794"/>
    <w:rsid w:val="00EA2630"/>
    <w:rsid w:val="00EA2968"/>
    <w:rsid w:val="00EA29D2"/>
    <w:rsid w:val="00EA2BF3"/>
    <w:rsid w:val="00EA455B"/>
    <w:rsid w:val="00EA4C5E"/>
    <w:rsid w:val="00EA6265"/>
    <w:rsid w:val="00EA63B9"/>
    <w:rsid w:val="00EA64E3"/>
    <w:rsid w:val="00EA67BD"/>
    <w:rsid w:val="00EA6AE9"/>
    <w:rsid w:val="00EA7068"/>
    <w:rsid w:val="00EA718C"/>
    <w:rsid w:val="00EA72CB"/>
    <w:rsid w:val="00EA77C1"/>
    <w:rsid w:val="00EA77E2"/>
    <w:rsid w:val="00EA7DF1"/>
    <w:rsid w:val="00EA7F7D"/>
    <w:rsid w:val="00EB0861"/>
    <w:rsid w:val="00EB1618"/>
    <w:rsid w:val="00EB2498"/>
    <w:rsid w:val="00EB25A0"/>
    <w:rsid w:val="00EB2AD0"/>
    <w:rsid w:val="00EB2DC5"/>
    <w:rsid w:val="00EB2EA6"/>
    <w:rsid w:val="00EB4A09"/>
    <w:rsid w:val="00EB4FE8"/>
    <w:rsid w:val="00EB50F4"/>
    <w:rsid w:val="00EB53C7"/>
    <w:rsid w:val="00EB596B"/>
    <w:rsid w:val="00EB5D82"/>
    <w:rsid w:val="00EC0886"/>
    <w:rsid w:val="00EC097E"/>
    <w:rsid w:val="00EC1104"/>
    <w:rsid w:val="00EC111B"/>
    <w:rsid w:val="00EC2945"/>
    <w:rsid w:val="00EC33D8"/>
    <w:rsid w:val="00EC3585"/>
    <w:rsid w:val="00EC4D4F"/>
    <w:rsid w:val="00EC52E7"/>
    <w:rsid w:val="00EC6616"/>
    <w:rsid w:val="00EC7B80"/>
    <w:rsid w:val="00EC7C02"/>
    <w:rsid w:val="00ED074C"/>
    <w:rsid w:val="00ED0809"/>
    <w:rsid w:val="00ED0DE5"/>
    <w:rsid w:val="00ED138C"/>
    <w:rsid w:val="00ED1DC9"/>
    <w:rsid w:val="00ED28F6"/>
    <w:rsid w:val="00ED29B1"/>
    <w:rsid w:val="00ED2AB9"/>
    <w:rsid w:val="00ED2EE7"/>
    <w:rsid w:val="00ED4A9D"/>
    <w:rsid w:val="00ED5169"/>
    <w:rsid w:val="00ED5813"/>
    <w:rsid w:val="00ED614F"/>
    <w:rsid w:val="00ED79E9"/>
    <w:rsid w:val="00ED7D84"/>
    <w:rsid w:val="00ED7EF7"/>
    <w:rsid w:val="00EE28AB"/>
    <w:rsid w:val="00EE2CC1"/>
    <w:rsid w:val="00EE2D80"/>
    <w:rsid w:val="00EE3483"/>
    <w:rsid w:val="00EE372B"/>
    <w:rsid w:val="00EE3B6A"/>
    <w:rsid w:val="00EE4473"/>
    <w:rsid w:val="00EE44C6"/>
    <w:rsid w:val="00EE4A48"/>
    <w:rsid w:val="00EE55C3"/>
    <w:rsid w:val="00EE71EE"/>
    <w:rsid w:val="00EE766B"/>
    <w:rsid w:val="00EE7BBA"/>
    <w:rsid w:val="00EF14AD"/>
    <w:rsid w:val="00EF1A9B"/>
    <w:rsid w:val="00EF2296"/>
    <w:rsid w:val="00EF2307"/>
    <w:rsid w:val="00EF3228"/>
    <w:rsid w:val="00EF4C25"/>
    <w:rsid w:val="00EF62C7"/>
    <w:rsid w:val="00EF700E"/>
    <w:rsid w:val="00EF741B"/>
    <w:rsid w:val="00EF74E1"/>
    <w:rsid w:val="00EF7512"/>
    <w:rsid w:val="00EF7919"/>
    <w:rsid w:val="00F000B3"/>
    <w:rsid w:val="00F00B53"/>
    <w:rsid w:val="00F0120D"/>
    <w:rsid w:val="00F01BB6"/>
    <w:rsid w:val="00F0200C"/>
    <w:rsid w:val="00F02687"/>
    <w:rsid w:val="00F02A56"/>
    <w:rsid w:val="00F034C5"/>
    <w:rsid w:val="00F042D8"/>
    <w:rsid w:val="00F043FD"/>
    <w:rsid w:val="00F04C35"/>
    <w:rsid w:val="00F05668"/>
    <w:rsid w:val="00F058FB"/>
    <w:rsid w:val="00F06CC7"/>
    <w:rsid w:val="00F0754D"/>
    <w:rsid w:val="00F1016A"/>
    <w:rsid w:val="00F10355"/>
    <w:rsid w:val="00F1052A"/>
    <w:rsid w:val="00F107EE"/>
    <w:rsid w:val="00F123FF"/>
    <w:rsid w:val="00F134C3"/>
    <w:rsid w:val="00F141E4"/>
    <w:rsid w:val="00F1468E"/>
    <w:rsid w:val="00F14D73"/>
    <w:rsid w:val="00F1517F"/>
    <w:rsid w:val="00F15469"/>
    <w:rsid w:val="00F159ED"/>
    <w:rsid w:val="00F15B32"/>
    <w:rsid w:val="00F16096"/>
    <w:rsid w:val="00F164B3"/>
    <w:rsid w:val="00F17BF0"/>
    <w:rsid w:val="00F20215"/>
    <w:rsid w:val="00F2097E"/>
    <w:rsid w:val="00F20AC5"/>
    <w:rsid w:val="00F215AE"/>
    <w:rsid w:val="00F22098"/>
    <w:rsid w:val="00F22ACF"/>
    <w:rsid w:val="00F22DDC"/>
    <w:rsid w:val="00F24FB1"/>
    <w:rsid w:val="00F261D9"/>
    <w:rsid w:val="00F263E4"/>
    <w:rsid w:val="00F26863"/>
    <w:rsid w:val="00F27047"/>
    <w:rsid w:val="00F276A7"/>
    <w:rsid w:val="00F27F83"/>
    <w:rsid w:val="00F304F6"/>
    <w:rsid w:val="00F32B37"/>
    <w:rsid w:val="00F3337A"/>
    <w:rsid w:val="00F337E4"/>
    <w:rsid w:val="00F33B02"/>
    <w:rsid w:val="00F342C5"/>
    <w:rsid w:val="00F34AD1"/>
    <w:rsid w:val="00F3599D"/>
    <w:rsid w:val="00F35D63"/>
    <w:rsid w:val="00F35EA0"/>
    <w:rsid w:val="00F371DA"/>
    <w:rsid w:val="00F37254"/>
    <w:rsid w:val="00F377F0"/>
    <w:rsid w:val="00F37CDD"/>
    <w:rsid w:val="00F40283"/>
    <w:rsid w:val="00F40810"/>
    <w:rsid w:val="00F417E4"/>
    <w:rsid w:val="00F42C48"/>
    <w:rsid w:val="00F43136"/>
    <w:rsid w:val="00F454D0"/>
    <w:rsid w:val="00F47DD6"/>
    <w:rsid w:val="00F509BF"/>
    <w:rsid w:val="00F50A56"/>
    <w:rsid w:val="00F539DC"/>
    <w:rsid w:val="00F53AEA"/>
    <w:rsid w:val="00F54E65"/>
    <w:rsid w:val="00F554AB"/>
    <w:rsid w:val="00F55E16"/>
    <w:rsid w:val="00F56185"/>
    <w:rsid w:val="00F56400"/>
    <w:rsid w:val="00F5656E"/>
    <w:rsid w:val="00F571E9"/>
    <w:rsid w:val="00F5738B"/>
    <w:rsid w:val="00F574BF"/>
    <w:rsid w:val="00F621E7"/>
    <w:rsid w:val="00F62933"/>
    <w:rsid w:val="00F62B34"/>
    <w:rsid w:val="00F63C85"/>
    <w:rsid w:val="00F64283"/>
    <w:rsid w:val="00F64828"/>
    <w:rsid w:val="00F64E1A"/>
    <w:rsid w:val="00F64E40"/>
    <w:rsid w:val="00F65453"/>
    <w:rsid w:val="00F672A7"/>
    <w:rsid w:val="00F6736E"/>
    <w:rsid w:val="00F67A5C"/>
    <w:rsid w:val="00F67CC3"/>
    <w:rsid w:val="00F67FCA"/>
    <w:rsid w:val="00F70659"/>
    <w:rsid w:val="00F70BDB"/>
    <w:rsid w:val="00F733FB"/>
    <w:rsid w:val="00F736FE"/>
    <w:rsid w:val="00F73773"/>
    <w:rsid w:val="00F738B7"/>
    <w:rsid w:val="00F74C76"/>
    <w:rsid w:val="00F753E0"/>
    <w:rsid w:val="00F75CB2"/>
    <w:rsid w:val="00F75E83"/>
    <w:rsid w:val="00F75F49"/>
    <w:rsid w:val="00F76345"/>
    <w:rsid w:val="00F76743"/>
    <w:rsid w:val="00F76FA8"/>
    <w:rsid w:val="00F80796"/>
    <w:rsid w:val="00F809A4"/>
    <w:rsid w:val="00F8138D"/>
    <w:rsid w:val="00F81678"/>
    <w:rsid w:val="00F823DD"/>
    <w:rsid w:val="00F825B2"/>
    <w:rsid w:val="00F82E5F"/>
    <w:rsid w:val="00F84B88"/>
    <w:rsid w:val="00F84ED1"/>
    <w:rsid w:val="00F86544"/>
    <w:rsid w:val="00F87746"/>
    <w:rsid w:val="00F910CF"/>
    <w:rsid w:val="00F92B1B"/>
    <w:rsid w:val="00F932A8"/>
    <w:rsid w:val="00F9529A"/>
    <w:rsid w:val="00F96428"/>
    <w:rsid w:val="00F96477"/>
    <w:rsid w:val="00F97105"/>
    <w:rsid w:val="00FA0207"/>
    <w:rsid w:val="00FA0336"/>
    <w:rsid w:val="00FA0A64"/>
    <w:rsid w:val="00FA0ABA"/>
    <w:rsid w:val="00FA0B39"/>
    <w:rsid w:val="00FA1DCB"/>
    <w:rsid w:val="00FA3081"/>
    <w:rsid w:val="00FA325B"/>
    <w:rsid w:val="00FA33CB"/>
    <w:rsid w:val="00FA34F9"/>
    <w:rsid w:val="00FA40C5"/>
    <w:rsid w:val="00FA554E"/>
    <w:rsid w:val="00FA5A28"/>
    <w:rsid w:val="00FA6552"/>
    <w:rsid w:val="00FA683C"/>
    <w:rsid w:val="00FA68D1"/>
    <w:rsid w:val="00FA6EB5"/>
    <w:rsid w:val="00FA71A4"/>
    <w:rsid w:val="00FA76E2"/>
    <w:rsid w:val="00FA7B1C"/>
    <w:rsid w:val="00FA7F66"/>
    <w:rsid w:val="00FB0780"/>
    <w:rsid w:val="00FB0F3A"/>
    <w:rsid w:val="00FB167F"/>
    <w:rsid w:val="00FB1927"/>
    <w:rsid w:val="00FB1FA1"/>
    <w:rsid w:val="00FB2F37"/>
    <w:rsid w:val="00FB3354"/>
    <w:rsid w:val="00FB456B"/>
    <w:rsid w:val="00FB48FA"/>
    <w:rsid w:val="00FB68C3"/>
    <w:rsid w:val="00FB7C46"/>
    <w:rsid w:val="00FC00CC"/>
    <w:rsid w:val="00FC129C"/>
    <w:rsid w:val="00FC2EDD"/>
    <w:rsid w:val="00FC32C5"/>
    <w:rsid w:val="00FC3484"/>
    <w:rsid w:val="00FC37D7"/>
    <w:rsid w:val="00FC3D6F"/>
    <w:rsid w:val="00FC43C4"/>
    <w:rsid w:val="00FC6256"/>
    <w:rsid w:val="00FC69AC"/>
    <w:rsid w:val="00FC77B9"/>
    <w:rsid w:val="00FD0341"/>
    <w:rsid w:val="00FD12CF"/>
    <w:rsid w:val="00FD28F5"/>
    <w:rsid w:val="00FD340E"/>
    <w:rsid w:val="00FD4653"/>
    <w:rsid w:val="00FD5321"/>
    <w:rsid w:val="00FD5479"/>
    <w:rsid w:val="00FD7CC1"/>
    <w:rsid w:val="00FE136F"/>
    <w:rsid w:val="00FE1618"/>
    <w:rsid w:val="00FE1DF1"/>
    <w:rsid w:val="00FE2FB0"/>
    <w:rsid w:val="00FE312F"/>
    <w:rsid w:val="00FE4613"/>
    <w:rsid w:val="00FE5D7D"/>
    <w:rsid w:val="00FE64B9"/>
    <w:rsid w:val="00FE67EE"/>
    <w:rsid w:val="00FE682B"/>
    <w:rsid w:val="00FE6F25"/>
    <w:rsid w:val="00FE749E"/>
    <w:rsid w:val="00FF02AE"/>
    <w:rsid w:val="00FF1303"/>
    <w:rsid w:val="00FF2F46"/>
    <w:rsid w:val="00FF3148"/>
    <w:rsid w:val="00FF35B1"/>
    <w:rsid w:val="00FF364F"/>
    <w:rsid w:val="00FF3EB4"/>
    <w:rsid w:val="00FF4C1C"/>
    <w:rsid w:val="00FF4EEC"/>
    <w:rsid w:val="00FF59E7"/>
    <w:rsid w:val="00FF6A4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E7E89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iPriority="9"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locked="1"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qFormat/>
    <w:rsid w:val="00B84D4C"/>
    <w:pPr>
      <w:spacing w:after="120"/>
    </w:pPr>
    <w:rPr>
      <w:sz w:val="24"/>
      <w:szCs w:val="24"/>
      <w:lang w:eastAsia="en-US"/>
    </w:rPr>
  </w:style>
  <w:style w:type="paragraph" w:styleId="Nadpis1">
    <w:name w:val="heading 1"/>
    <w:basedOn w:val="Normlny"/>
    <w:next w:val="Normlny"/>
    <w:link w:val="Nadpis1Char"/>
    <w:uiPriority w:val="9"/>
    <w:qFormat/>
    <w:rsid w:val="00B84D4C"/>
    <w:pPr>
      <w:keepNext/>
      <w:widowControl w:val="0"/>
      <w:spacing w:before="120"/>
      <w:jc w:val="center"/>
      <w:outlineLvl w:val="0"/>
    </w:pPr>
    <w:rPr>
      <w:b/>
      <w:sz w:val="28"/>
      <w:szCs w:val="20"/>
    </w:rPr>
  </w:style>
  <w:style w:type="paragraph" w:styleId="Nadpis2">
    <w:name w:val="heading 2"/>
    <w:basedOn w:val="Normlny"/>
    <w:next w:val="Normlny"/>
    <w:link w:val="Nadpis2Char"/>
    <w:semiHidden/>
    <w:unhideWhenUsed/>
    <w:qFormat/>
    <w:locked/>
    <w:rsid w:val="00812E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qFormat/>
    <w:rsid w:val="00B84D4C"/>
    <w:pPr>
      <w:keepNext/>
      <w:spacing w:before="240" w:after="60"/>
      <w:outlineLvl w:val="2"/>
    </w:pPr>
    <w:rPr>
      <w:rFonts w:ascii="Cambria" w:hAnsi="Cambria"/>
      <w:b/>
      <w:sz w:val="26"/>
      <w:szCs w:val="20"/>
    </w:rPr>
  </w:style>
  <w:style w:type="paragraph" w:styleId="Nadpis4">
    <w:name w:val="heading 4"/>
    <w:basedOn w:val="Normlny"/>
    <w:next w:val="Normlny"/>
    <w:link w:val="Nadpis4Char"/>
    <w:uiPriority w:val="9"/>
    <w:qFormat/>
    <w:rsid w:val="00B84D4C"/>
    <w:pPr>
      <w:keepNext/>
      <w:spacing w:before="240" w:after="60"/>
      <w:outlineLvl w:val="3"/>
    </w:pPr>
    <w:rPr>
      <w:rFonts w:ascii="Calibri" w:hAnsi="Calibri"/>
      <w:b/>
      <w:sz w:val="28"/>
      <w:szCs w:val="20"/>
    </w:rPr>
  </w:style>
  <w:style w:type="paragraph" w:styleId="Nadpis5">
    <w:name w:val="heading 5"/>
    <w:basedOn w:val="Normlny"/>
    <w:next w:val="Normlny"/>
    <w:link w:val="Nadpis5Char"/>
    <w:uiPriority w:val="9"/>
    <w:qFormat/>
    <w:rsid w:val="00B84D4C"/>
    <w:pPr>
      <w:spacing w:before="240" w:after="60"/>
      <w:outlineLvl w:val="4"/>
    </w:pPr>
    <w:rPr>
      <w:rFonts w:ascii="Calibri" w:hAnsi="Calibri"/>
      <w:b/>
      <w:i/>
      <w:sz w:val="26"/>
      <w:szCs w:val="20"/>
    </w:rPr>
  </w:style>
  <w:style w:type="paragraph" w:styleId="Nadpis7">
    <w:name w:val="heading 7"/>
    <w:basedOn w:val="Normlny"/>
    <w:next w:val="Normlny"/>
    <w:link w:val="Nadpis7Char"/>
    <w:uiPriority w:val="9"/>
    <w:qFormat/>
    <w:rsid w:val="00B84D4C"/>
    <w:pPr>
      <w:spacing w:before="240" w:after="60"/>
      <w:outlineLvl w:val="6"/>
    </w:pPr>
    <w:rPr>
      <w:rFonts w:ascii="Calibri" w:hAnsi="Calibri"/>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0E529C"/>
    <w:rPr>
      <w:rFonts w:cs="Times New Roman"/>
      <w:b/>
      <w:sz w:val="28"/>
      <w:lang w:val="x-none" w:eastAsia="en-US"/>
    </w:rPr>
  </w:style>
  <w:style w:type="character" w:customStyle="1" w:styleId="Nadpis3Char">
    <w:name w:val="Nadpis 3 Char"/>
    <w:basedOn w:val="Predvolenpsmoodseku"/>
    <w:link w:val="Nadpis3"/>
    <w:uiPriority w:val="9"/>
    <w:locked/>
    <w:rsid w:val="00565C8F"/>
    <w:rPr>
      <w:rFonts w:ascii="Cambria" w:hAnsi="Cambria" w:cs="Times New Roman"/>
      <w:b/>
      <w:sz w:val="26"/>
      <w:lang w:val="x-none" w:eastAsia="en-US"/>
    </w:rPr>
  </w:style>
  <w:style w:type="character" w:customStyle="1" w:styleId="Nadpis4Char">
    <w:name w:val="Nadpis 4 Char"/>
    <w:basedOn w:val="Predvolenpsmoodseku"/>
    <w:link w:val="Nadpis4"/>
    <w:uiPriority w:val="9"/>
    <w:locked/>
    <w:rsid w:val="00565C8F"/>
    <w:rPr>
      <w:rFonts w:ascii="Calibri" w:hAnsi="Calibri" w:cs="Times New Roman"/>
      <w:b/>
      <w:sz w:val="28"/>
      <w:lang w:val="x-none" w:eastAsia="en-US"/>
    </w:rPr>
  </w:style>
  <w:style w:type="character" w:customStyle="1" w:styleId="Nadpis5Char">
    <w:name w:val="Nadpis 5 Char"/>
    <w:basedOn w:val="Predvolenpsmoodseku"/>
    <w:link w:val="Nadpis5"/>
    <w:uiPriority w:val="9"/>
    <w:locked/>
    <w:rsid w:val="00565C8F"/>
    <w:rPr>
      <w:rFonts w:ascii="Calibri" w:hAnsi="Calibri" w:cs="Times New Roman"/>
      <w:b/>
      <w:i/>
      <w:sz w:val="26"/>
      <w:lang w:val="x-none" w:eastAsia="en-US"/>
    </w:rPr>
  </w:style>
  <w:style w:type="character" w:customStyle="1" w:styleId="Nadpis7Char">
    <w:name w:val="Nadpis 7 Char"/>
    <w:basedOn w:val="Predvolenpsmoodseku"/>
    <w:link w:val="Nadpis7"/>
    <w:uiPriority w:val="9"/>
    <w:locked/>
    <w:rsid w:val="00565C8F"/>
    <w:rPr>
      <w:rFonts w:ascii="Calibri" w:hAnsi="Calibri" w:cs="Times New Roman"/>
      <w:sz w:val="24"/>
      <w:lang w:val="x-none" w:eastAsia="en-US"/>
    </w:rPr>
  </w:style>
  <w:style w:type="paragraph" w:styleId="Textbubliny">
    <w:name w:val="Balloon Text"/>
    <w:basedOn w:val="Normlny"/>
    <w:link w:val="TextbublinyChar"/>
    <w:uiPriority w:val="99"/>
    <w:semiHidden/>
    <w:rsid w:val="00B84D4C"/>
    <w:rPr>
      <w:rFonts w:ascii="Tahoma" w:hAnsi="Tahoma"/>
      <w:sz w:val="16"/>
      <w:szCs w:val="20"/>
    </w:rPr>
  </w:style>
  <w:style w:type="character" w:customStyle="1" w:styleId="TextbublinyChar">
    <w:name w:val="Text bubliny Char"/>
    <w:basedOn w:val="Predvolenpsmoodseku"/>
    <w:link w:val="Textbubliny"/>
    <w:uiPriority w:val="99"/>
    <w:semiHidden/>
    <w:locked/>
    <w:rsid w:val="00565C8F"/>
    <w:rPr>
      <w:rFonts w:ascii="Tahoma" w:hAnsi="Tahoma" w:cs="Times New Roman"/>
      <w:sz w:val="16"/>
      <w:lang w:val="x-none" w:eastAsia="en-US"/>
    </w:rPr>
  </w:style>
  <w:style w:type="paragraph" w:customStyle="1" w:styleId="Nadpis3vavomal">
    <w:name w:val="Nadpis3_vľavo_malý"/>
    <w:basedOn w:val="Nadpis3"/>
    <w:rsid w:val="00B84D4C"/>
    <w:pPr>
      <w:spacing w:before="0" w:after="120"/>
    </w:pPr>
    <w:rPr>
      <w:rFonts w:ascii="Times New Roman" w:hAnsi="Times New Roman"/>
      <w:sz w:val="24"/>
      <w:szCs w:val="24"/>
      <w:lang w:val="en-US"/>
    </w:rPr>
  </w:style>
  <w:style w:type="paragraph" w:customStyle="1" w:styleId="Zoznam1">
    <w:name w:val="Zoznam_1"/>
    <w:basedOn w:val="Normlny"/>
    <w:link w:val="Zoznam1Char"/>
    <w:autoRedefine/>
    <w:rsid w:val="00B84D4C"/>
    <w:pPr>
      <w:jc w:val="both"/>
    </w:pPr>
    <w:rPr>
      <w:sz w:val="22"/>
    </w:rPr>
  </w:style>
  <w:style w:type="paragraph" w:styleId="Textpoznmkypodiarou">
    <w:name w:val="footnote text"/>
    <w:basedOn w:val="Normlny"/>
    <w:link w:val="TextpoznmkypodiarouChar"/>
    <w:uiPriority w:val="99"/>
    <w:semiHidden/>
    <w:rsid w:val="00B84D4C"/>
    <w:pPr>
      <w:widowControl w:val="0"/>
      <w:autoSpaceDE w:val="0"/>
      <w:autoSpaceDN w:val="0"/>
    </w:pPr>
    <w:rPr>
      <w:sz w:val="20"/>
      <w:szCs w:val="20"/>
    </w:rPr>
  </w:style>
  <w:style w:type="character" w:customStyle="1" w:styleId="TextpoznmkypodiarouChar">
    <w:name w:val="Text poznámky pod čiarou Char"/>
    <w:basedOn w:val="Predvolenpsmoodseku"/>
    <w:link w:val="Textpoznmkypodiarou"/>
    <w:uiPriority w:val="99"/>
    <w:semiHidden/>
    <w:locked/>
    <w:rsid w:val="00565C8F"/>
    <w:rPr>
      <w:rFonts w:cs="Times New Roman"/>
      <w:lang w:val="x-none" w:eastAsia="en-US"/>
    </w:rPr>
  </w:style>
  <w:style w:type="character" w:styleId="Odkaznapoznmkupodiarou">
    <w:name w:val="footnote reference"/>
    <w:basedOn w:val="Predvolenpsmoodseku"/>
    <w:uiPriority w:val="99"/>
    <w:semiHidden/>
    <w:rsid w:val="000E529C"/>
    <w:rPr>
      <w:rFonts w:cs="Times New Roman"/>
      <w:vertAlign w:val="superscript"/>
    </w:rPr>
  </w:style>
  <w:style w:type="paragraph" w:customStyle="1" w:styleId="tl12ptZa6pt">
    <w:name w:val="Štýl 12 pt  Za:  6 pt"/>
    <w:basedOn w:val="Normlny"/>
    <w:rsid w:val="00B84D4C"/>
    <w:pPr>
      <w:ind w:firstLine="720"/>
      <w:jc w:val="both"/>
    </w:pPr>
  </w:style>
  <w:style w:type="paragraph" w:styleId="Pta">
    <w:name w:val="footer"/>
    <w:basedOn w:val="Normlny"/>
    <w:link w:val="PtaChar"/>
    <w:uiPriority w:val="99"/>
    <w:rsid w:val="00B84D4C"/>
    <w:pPr>
      <w:tabs>
        <w:tab w:val="center" w:pos="4320"/>
        <w:tab w:val="right" w:pos="8640"/>
      </w:tabs>
    </w:pPr>
    <w:rPr>
      <w:szCs w:val="20"/>
    </w:rPr>
  </w:style>
  <w:style w:type="character" w:customStyle="1" w:styleId="PtaChar">
    <w:name w:val="Päta Char"/>
    <w:basedOn w:val="Predvolenpsmoodseku"/>
    <w:link w:val="Pta"/>
    <w:uiPriority w:val="99"/>
    <w:locked/>
    <w:rsid w:val="00565C8F"/>
    <w:rPr>
      <w:rFonts w:cs="Times New Roman"/>
      <w:sz w:val="24"/>
      <w:lang w:val="x-none" w:eastAsia="en-US"/>
    </w:rPr>
  </w:style>
  <w:style w:type="character" w:styleId="slostrany">
    <w:name w:val="page number"/>
    <w:basedOn w:val="Predvolenpsmoodseku"/>
    <w:uiPriority w:val="99"/>
    <w:rsid w:val="00FA683C"/>
    <w:rPr>
      <w:rFonts w:ascii="Times New Roman" w:hAnsi="Times New Roman" w:cs="Times New Roman"/>
      <w:sz w:val="22"/>
    </w:rPr>
  </w:style>
  <w:style w:type="table" w:styleId="Mriekatabuky">
    <w:name w:val="Table Grid"/>
    <w:basedOn w:val="Normlnatabuka"/>
    <w:uiPriority w:val="59"/>
    <w:rsid w:val="00EA263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r">
    <w:name w:val="annotation reference"/>
    <w:basedOn w:val="Predvolenpsmoodseku"/>
    <w:uiPriority w:val="99"/>
    <w:semiHidden/>
    <w:rsid w:val="00EA2630"/>
    <w:rPr>
      <w:rFonts w:cs="Times New Roman"/>
      <w:sz w:val="16"/>
    </w:rPr>
  </w:style>
  <w:style w:type="paragraph" w:styleId="Textkomentra">
    <w:name w:val="annotation text"/>
    <w:basedOn w:val="Normlny"/>
    <w:link w:val="TextkomentraChar"/>
    <w:uiPriority w:val="99"/>
    <w:semiHidden/>
    <w:rsid w:val="00B84D4C"/>
    <w:rPr>
      <w:sz w:val="20"/>
      <w:szCs w:val="20"/>
    </w:rPr>
  </w:style>
  <w:style w:type="character" w:customStyle="1" w:styleId="TextkomentraChar">
    <w:name w:val="Text komentára Char"/>
    <w:basedOn w:val="Predvolenpsmoodseku"/>
    <w:link w:val="Textkomentra"/>
    <w:uiPriority w:val="99"/>
    <w:semiHidden/>
    <w:locked/>
    <w:rsid w:val="00565C8F"/>
    <w:rPr>
      <w:rFonts w:cs="Times New Roman"/>
      <w:lang w:val="x-none" w:eastAsia="en-US"/>
    </w:rPr>
  </w:style>
  <w:style w:type="paragraph" w:styleId="Predmetkomentra">
    <w:name w:val="annotation subject"/>
    <w:basedOn w:val="Textkomentra"/>
    <w:next w:val="Textkomentra"/>
    <w:link w:val="PredmetkomentraChar"/>
    <w:uiPriority w:val="99"/>
    <w:semiHidden/>
    <w:rsid w:val="00B84D4C"/>
    <w:rPr>
      <w:b/>
    </w:rPr>
  </w:style>
  <w:style w:type="character" w:customStyle="1" w:styleId="PredmetkomentraChar">
    <w:name w:val="Predmet komentára Char"/>
    <w:basedOn w:val="TextkomentraChar"/>
    <w:link w:val="Predmetkomentra"/>
    <w:uiPriority w:val="99"/>
    <w:semiHidden/>
    <w:locked/>
    <w:rsid w:val="00565C8F"/>
    <w:rPr>
      <w:rFonts w:cs="Times New Roman"/>
      <w:b/>
      <w:lang w:val="x-none" w:eastAsia="en-US"/>
    </w:rPr>
  </w:style>
  <w:style w:type="paragraph" w:customStyle="1" w:styleId="Zoxnam2">
    <w:name w:val="Zoxnam_2"/>
    <w:basedOn w:val="tl12ptZa6pt"/>
    <w:rsid w:val="00B84D4C"/>
    <w:pPr>
      <w:tabs>
        <w:tab w:val="num" w:pos="397"/>
      </w:tabs>
      <w:ind w:left="397" w:hanging="397"/>
    </w:pPr>
  </w:style>
  <w:style w:type="paragraph" w:styleId="Hlavika">
    <w:name w:val="header"/>
    <w:basedOn w:val="Normlny"/>
    <w:link w:val="HlavikaChar"/>
    <w:uiPriority w:val="99"/>
    <w:rsid w:val="00B84D4C"/>
    <w:pPr>
      <w:tabs>
        <w:tab w:val="center" w:pos="4536"/>
        <w:tab w:val="right" w:pos="9072"/>
      </w:tabs>
    </w:pPr>
    <w:rPr>
      <w:szCs w:val="20"/>
    </w:rPr>
  </w:style>
  <w:style w:type="character" w:customStyle="1" w:styleId="HlavikaChar">
    <w:name w:val="Hlavička Char"/>
    <w:basedOn w:val="Predvolenpsmoodseku"/>
    <w:link w:val="Hlavika"/>
    <w:uiPriority w:val="99"/>
    <w:locked/>
    <w:rsid w:val="00565C8F"/>
    <w:rPr>
      <w:rFonts w:cs="Times New Roman"/>
      <w:sz w:val="24"/>
      <w:lang w:val="x-none" w:eastAsia="en-US"/>
    </w:rPr>
  </w:style>
  <w:style w:type="paragraph" w:styleId="truktradokumentu">
    <w:name w:val="Document Map"/>
    <w:basedOn w:val="Normlny"/>
    <w:link w:val="truktradokumentuChar"/>
    <w:uiPriority w:val="99"/>
    <w:semiHidden/>
    <w:rsid w:val="00B84D4C"/>
    <w:pPr>
      <w:shd w:val="clear" w:color="auto" w:fill="000080"/>
    </w:pPr>
    <w:rPr>
      <w:rFonts w:ascii="Tahoma" w:hAnsi="Tahoma" w:cs="Tahoma"/>
      <w:sz w:val="20"/>
      <w:szCs w:val="20"/>
    </w:rPr>
  </w:style>
  <w:style w:type="character" w:customStyle="1" w:styleId="truktradokumentuChar">
    <w:name w:val="Štruktúra dokumentu Char"/>
    <w:basedOn w:val="Predvolenpsmoodseku"/>
    <w:link w:val="truktradokumentu"/>
    <w:uiPriority w:val="99"/>
    <w:semiHidden/>
    <w:locked/>
    <w:rPr>
      <w:rFonts w:ascii="Tahoma" w:hAnsi="Tahoma" w:cs="Tahoma"/>
      <w:shd w:val="clear" w:color="auto" w:fill="000080"/>
      <w:lang w:val="x-none" w:eastAsia="en-US"/>
    </w:rPr>
  </w:style>
  <w:style w:type="paragraph" w:styleId="Revzia">
    <w:name w:val="Revision"/>
    <w:hidden/>
    <w:uiPriority w:val="99"/>
    <w:semiHidden/>
    <w:rsid w:val="00B84D4C"/>
    <w:rPr>
      <w:sz w:val="24"/>
      <w:szCs w:val="24"/>
      <w:lang w:eastAsia="en-US"/>
    </w:rPr>
  </w:style>
  <w:style w:type="character" w:styleId="Intenzvnezvraznenie">
    <w:name w:val="Intense Emphasis"/>
    <w:basedOn w:val="Predvolenpsmoodseku"/>
    <w:uiPriority w:val="21"/>
    <w:qFormat/>
    <w:rsid w:val="004F1B42"/>
    <w:rPr>
      <w:rFonts w:cs="Times New Roman"/>
      <w:b/>
      <w:bCs/>
      <w:i/>
      <w:iCs/>
      <w:color w:val="4F81BD" w:themeColor="accent1"/>
    </w:rPr>
  </w:style>
  <w:style w:type="paragraph" w:customStyle="1" w:styleId="texttabulka">
    <w:name w:val="text_tabulka"/>
    <w:basedOn w:val="Zoznam1"/>
    <w:link w:val="texttabulkaChar"/>
    <w:qFormat/>
    <w:rsid w:val="00B84D4C"/>
  </w:style>
  <w:style w:type="paragraph" w:customStyle="1" w:styleId="texttabulkahlavicka">
    <w:name w:val="text_tabulka_hlavicka"/>
    <w:basedOn w:val="Zoznam1"/>
    <w:link w:val="texttabulkahlavickaChar"/>
    <w:qFormat/>
    <w:rsid w:val="00B84D4C"/>
    <w:rPr>
      <w:b/>
      <w:color w:val="000000"/>
      <w:sz w:val="20"/>
      <w:szCs w:val="20"/>
    </w:rPr>
  </w:style>
  <w:style w:type="character" w:customStyle="1" w:styleId="Zoznam1Char">
    <w:name w:val="Zoznam_1 Char"/>
    <w:basedOn w:val="Predvolenpsmoodseku"/>
    <w:link w:val="Zoznam1"/>
    <w:locked/>
    <w:rsid w:val="00517468"/>
    <w:rPr>
      <w:rFonts w:cs="Times New Roman"/>
      <w:sz w:val="24"/>
      <w:szCs w:val="24"/>
      <w:lang w:val="x-none" w:eastAsia="en-US"/>
    </w:rPr>
  </w:style>
  <w:style w:type="character" w:customStyle="1" w:styleId="texttabulkaChar">
    <w:name w:val="text_tabulka Char"/>
    <w:basedOn w:val="Zoznam1Char"/>
    <w:link w:val="texttabulka"/>
    <w:locked/>
    <w:rsid w:val="00517468"/>
    <w:rPr>
      <w:rFonts w:cs="Times New Roman"/>
      <w:sz w:val="24"/>
      <w:szCs w:val="24"/>
      <w:lang w:val="x-none" w:eastAsia="en-US"/>
    </w:rPr>
  </w:style>
  <w:style w:type="paragraph" w:customStyle="1" w:styleId="odsek">
    <w:name w:val="odsek"/>
    <w:basedOn w:val="Obyajntext"/>
    <w:link w:val="odsekChar"/>
    <w:qFormat/>
    <w:rsid w:val="00B96D72"/>
    <w:pPr>
      <w:numPr>
        <w:numId w:val="2"/>
      </w:numPr>
      <w:spacing w:before="240" w:after="240"/>
      <w:jc w:val="both"/>
    </w:pPr>
    <w:rPr>
      <w:rFonts w:ascii="Times New Roman" w:hAnsi="Times New Roman"/>
      <w:sz w:val="24"/>
    </w:rPr>
  </w:style>
  <w:style w:type="character" w:customStyle="1" w:styleId="texttabulkahlavickaChar">
    <w:name w:val="text_tabulka_hlavicka Char"/>
    <w:basedOn w:val="Zoznam1Char"/>
    <w:link w:val="texttabulkahlavicka"/>
    <w:locked/>
    <w:rsid w:val="00517468"/>
    <w:rPr>
      <w:rFonts w:cs="Times New Roman"/>
      <w:b/>
      <w:color w:val="000000"/>
      <w:sz w:val="24"/>
      <w:szCs w:val="24"/>
      <w:lang w:val="x-none" w:eastAsia="en-US"/>
    </w:rPr>
  </w:style>
  <w:style w:type="paragraph" w:customStyle="1" w:styleId="odsek-pismeno">
    <w:name w:val="odsek - pismeno"/>
    <w:basedOn w:val="odsek"/>
    <w:link w:val="odsek-pismenoChar"/>
    <w:qFormat/>
    <w:rsid w:val="00B84D4C"/>
    <w:pPr>
      <w:numPr>
        <w:ilvl w:val="1"/>
        <w:numId w:val="0"/>
      </w:numPr>
      <w:ind w:left="142" w:hanging="19"/>
    </w:pPr>
  </w:style>
  <w:style w:type="paragraph" w:styleId="Obyajntext">
    <w:name w:val="Plain Text"/>
    <w:basedOn w:val="Normlny"/>
    <w:link w:val="ObyajntextChar"/>
    <w:uiPriority w:val="99"/>
    <w:rsid w:val="00B84D4C"/>
    <w:pPr>
      <w:spacing w:after="0"/>
    </w:pPr>
    <w:rPr>
      <w:rFonts w:ascii="Consolas" w:hAnsi="Consolas"/>
      <w:sz w:val="21"/>
      <w:szCs w:val="21"/>
    </w:rPr>
  </w:style>
  <w:style w:type="character" w:customStyle="1" w:styleId="ObyajntextChar">
    <w:name w:val="Obyčajný text Char"/>
    <w:basedOn w:val="Predvolenpsmoodseku"/>
    <w:link w:val="Obyajntext"/>
    <w:uiPriority w:val="99"/>
    <w:locked/>
    <w:rsid w:val="00517468"/>
    <w:rPr>
      <w:rFonts w:ascii="Consolas" w:hAnsi="Consolas" w:cs="Times New Roman"/>
      <w:sz w:val="21"/>
      <w:szCs w:val="21"/>
      <w:lang w:val="x-none" w:eastAsia="en-US"/>
    </w:rPr>
  </w:style>
  <w:style w:type="character" w:customStyle="1" w:styleId="odsekChar">
    <w:name w:val="odsek Char"/>
    <w:basedOn w:val="ObyajntextChar"/>
    <w:link w:val="odsek"/>
    <w:locked/>
    <w:rsid w:val="00B96D72"/>
    <w:rPr>
      <w:rFonts w:ascii="Consolas" w:hAnsi="Consolas" w:cs="Times New Roman"/>
      <w:sz w:val="24"/>
      <w:szCs w:val="21"/>
      <w:lang w:val="x-none" w:eastAsia="en-US"/>
    </w:rPr>
  </w:style>
  <w:style w:type="character" w:customStyle="1" w:styleId="odsek-pismenoChar">
    <w:name w:val="odsek - pismeno Char"/>
    <w:basedOn w:val="odsekChar"/>
    <w:link w:val="odsek-pismeno"/>
    <w:locked/>
    <w:rsid w:val="004D54F2"/>
    <w:rPr>
      <w:rFonts w:ascii="Consolas" w:hAnsi="Consolas" w:cs="Times New Roman"/>
      <w:sz w:val="24"/>
      <w:szCs w:val="21"/>
      <w:lang w:val="x-none" w:eastAsia="en-US"/>
    </w:rPr>
  </w:style>
  <w:style w:type="paragraph" w:styleId="Bezriadkovania">
    <w:name w:val="No Spacing"/>
    <w:uiPriority w:val="1"/>
    <w:qFormat/>
    <w:rsid w:val="00B84D4C"/>
    <w:rPr>
      <w:sz w:val="24"/>
      <w:szCs w:val="24"/>
      <w:lang w:eastAsia="en-US"/>
    </w:rPr>
  </w:style>
  <w:style w:type="character" w:styleId="Hypertextovprepojenie">
    <w:name w:val="Hyperlink"/>
    <w:basedOn w:val="Predvolenpsmoodseku"/>
    <w:uiPriority w:val="99"/>
    <w:unhideWhenUsed/>
    <w:rsid w:val="00084A1E"/>
    <w:rPr>
      <w:rFonts w:cs="Times New Roman"/>
      <w:color w:val="0000FF"/>
      <w:u w:val="single"/>
    </w:rPr>
  </w:style>
  <w:style w:type="character" w:styleId="Vrazn">
    <w:name w:val="Strong"/>
    <w:basedOn w:val="Predvolenpsmoodseku"/>
    <w:uiPriority w:val="22"/>
    <w:qFormat/>
    <w:locked/>
    <w:rsid w:val="00084A1E"/>
    <w:rPr>
      <w:rFonts w:cs="Times New Roman"/>
      <w:b/>
    </w:rPr>
  </w:style>
  <w:style w:type="paragraph" w:styleId="Podtitul">
    <w:name w:val="Subtitle"/>
    <w:basedOn w:val="Normlny"/>
    <w:next w:val="Normlny"/>
    <w:link w:val="PodtitulChar"/>
    <w:uiPriority w:val="11"/>
    <w:qFormat/>
    <w:locked/>
    <w:rsid w:val="00B84D4C"/>
    <w:pPr>
      <w:spacing w:after="60"/>
      <w:jc w:val="center"/>
      <w:outlineLvl w:val="1"/>
    </w:pPr>
    <w:rPr>
      <w:rFonts w:ascii="Cambria" w:hAnsi="Cambria"/>
      <w:lang w:eastAsia="sk-SK"/>
    </w:rPr>
  </w:style>
  <w:style w:type="character" w:customStyle="1" w:styleId="PodtitulChar">
    <w:name w:val="Podtitul Char"/>
    <w:basedOn w:val="Predvolenpsmoodseku"/>
    <w:link w:val="Podtitul"/>
    <w:uiPriority w:val="11"/>
    <w:locked/>
    <w:rsid w:val="00084A1E"/>
    <w:rPr>
      <w:rFonts w:ascii="Cambria" w:hAnsi="Cambria" w:cs="Times New Roman"/>
      <w:sz w:val="24"/>
      <w:szCs w:val="24"/>
    </w:rPr>
  </w:style>
  <w:style w:type="paragraph" w:styleId="Citcia">
    <w:name w:val="Quote"/>
    <w:basedOn w:val="Normlny"/>
    <w:next w:val="Normlny"/>
    <w:link w:val="CitciaChar"/>
    <w:uiPriority w:val="29"/>
    <w:qFormat/>
    <w:rsid w:val="00B84D4C"/>
    <w:pPr>
      <w:spacing w:after="200" w:line="276" w:lineRule="auto"/>
    </w:pPr>
    <w:rPr>
      <w:rFonts w:ascii="Calibri" w:hAnsi="Calibri"/>
      <w:i/>
      <w:iCs/>
      <w:color w:val="000000"/>
      <w:sz w:val="22"/>
      <w:szCs w:val="22"/>
      <w:lang w:eastAsia="sk-SK"/>
    </w:rPr>
  </w:style>
  <w:style w:type="character" w:customStyle="1" w:styleId="CitciaChar">
    <w:name w:val="Citácia Char"/>
    <w:basedOn w:val="Predvolenpsmoodseku"/>
    <w:link w:val="Citcia"/>
    <w:uiPriority w:val="29"/>
    <w:locked/>
    <w:rsid w:val="00084A1E"/>
    <w:rPr>
      <w:rFonts w:ascii="Calibri" w:hAnsi="Calibri" w:cs="Times New Roman"/>
      <w:i/>
      <w:iCs/>
      <w:color w:val="000000"/>
      <w:sz w:val="22"/>
      <w:szCs w:val="22"/>
    </w:rPr>
  </w:style>
  <w:style w:type="paragraph" w:styleId="Odsekzoznamu">
    <w:name w:val="List Paragraph"/>
    <w:basedOn w:val="Normlny"/>
    <w:uiPriority w:val="34"/>
    <w:qFormat/>
    <w:rsid w:val="00015623"/>
    <w:pPr>
      <w:ind w:left="720"/>
      <w:contextualSpacing/>
    </w:pPr>
  </w:style>
  <w:style w:type="table" w:styleId="Svetlpodfarbeniezvraznenie1">
    <w:name w:val="Light Shading Accent 1"/>
    <w:basedOn w:val="Normlnatabuka"/>
    <w:uiPriority w:val="60"/>
    <w:rsid w:val="00B24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character" w:customStyle="1" w:styleId="Nadpis2Char">
    <w:name w:val="Nadpis 2 Char"/>
    <w:basedOn w:val="Predvolenpsmoodseku"/>
    <w:link w:val="Nadpis2"/>
    <w:semiHidden/>
    <w:rsid w:val="00812E02"/>
    <w:rPr>
      <w:rFonts w:asciiTheme="majorHAnsi" w:eastAsiaTheme="majorEastAsia" w:hAnsiTheme="majorHAnsi" w:cstheme="majorBidi"/>
      <w:color w:val="365F91" w:themeColor="accent1" w:themeShade="BF"/>
      <w:sz w:val="26"/>
      <w:szCs w:val="26"/>
      <w:lang w:eastAsia="en-US"/>
    </w:rPr>
  </w:style>
  <w:style w:type="table" w:customStyle="1" w:styleId="Mriekatabuky1">
    <w:name w:val="Mriežka tabuľky1"/>
    <w:basedOn w:val="Normlnatabuka"/>
    <w:next w:val="Mriekatabuky"/>
    <w:uiPriority w:val="59"/>
    <w:rsid w:val="00812E02"/>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riekatabuky2">
    <w:name w:val="Mriežka tabuľky2"/>
    <w:basedOn w:val="Normlnatabuka"/>
    <w:next w:val="Mriekatabuky"/>
    <w:uiPriority w:val="59"/>
    <w:rsid w:val="00B136F0"/>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11FD"/>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9088">
      <w:marLeft w:val="0"/>
      <w:marRight w:val="0"/>
      <w:marTop w:val="0"/>
      <w:marBottom w:val="0"/>
      <w:divBdr>
        <w:top w:val="none" w:sz="0" w:space="0" w:color="auto"/>
        <w:left w:val="none" w:sz="0" w:space="0" w:color="auto"/>
        <w:bottom w:val="none" w:sz="0" w:space="0" w:color="auto"/>
        <w:right w:val="none" w:sz="0" w:space="0" w:color="auto"/>
      </w:divBdr>
    </w:div>
    <w:div w:id="461659089">
      <w:marLeft w:val="0"/>
      <w:marRight w:val="0"/>
      <w:marTop w:val="0"/>
      <w:marBottom w:val="0"/>
      <w:divBdr>
        <w:top w:val="none" w:sz="0" w:space="0" w:color="auto"/>
        <w:left w:val="none" w:sz="0" w:space="0" w:color="auto"/>
        <w:bottom w:val="none" w:sz="0" w:space="0" w:color="auto"/>
        <w:right w:val="none" w:sz="0" w:space="0" w:color="auto"/>
      </w:divBdr>
    </w:div>
    <w:div w:id="461659090">
      <w:marLeft w:val="0"/>
      <w:marRight w:val="0"/>
      <w:marTop w:val="0"/>
      <w:marBottom w:val="0"/>
      <w:divBdr>
        <w:top w:val="none" w:sz="0" w:space="0" w:color="auto"/>
        <w:left w:val="none" w:sz="0" w:space="0" w:color="auto"/>
        <w:bottom w:val="none" w:sz="0" w:space="0" w:color="auto"/>
        <w:right w:val="none" w:sz="0" w:space="0" w:color="auto"/>
      </w:divBdr>
    </w:div>
    <w:div w:id="461659091">
      <w:marLeft w:val="0"/>
      <w:marRight w:val="0"/>
      <w:marTop w:val="0"/>
      <w:marBottom w:val="0"/>
      <w:divBdr>
        <w:top w:val="none" w:sz="0" w:space="0" w:color="auto"/>
        <w:left w:val="none" w:sz="0" w:space="0" w:color="auto"/>
        <w:bottom w:val="none" w:sz="0" w:space="0" w:color="auto"/>
        <w:right w:val="none" w:sz="0" w:space="0" w:color="auto"/>
      </w:divBdr>
    </w:div>
    <w:div w:id="461659092">
      <w:marLeft w:val="0"/>
      <w:marRight w:val="0"/>
      <w:marTop w:val="0"/>
      <w:marBottom w:val="0"/>
      <w:divBdr>
        <w:top w:val="none" w:sz="0" w:space="0" w:color="auto"/>
        <w:left w:val="none" w:sz="0" w:space="0" w:color="auto"/>
        <w:bottom w:val="none" w:sz="0" w:space="0" w:color="auto"/>
        <w:right w:val="none" w:sz="0" w:space="0" w:color="auto"/>
      </w:divBdr>
    </w:div>
    <w:div w:id="461659093">
      <w:marLeft w:val="0"/>
      <w:marRight w:val="0"/>
      <w:marTop w:val="0"/>
      <w:marBottom w:val="0"/>
      <w:divBdr>
        <w:top w:val="none" w:sz="0" w:space="0" w:color="auto"/>
        <w:left w:val="none" w:sz="0" w:space="0" w:color="auto"/>
        <w:bottom w:val="none" w:sz="0" w:space="0" w:color="auto"/>
        <w:right w:val="none" w:sz="0" w:space="0" w:color="auto"/>
      </w:divBdr>
    </w:div>
    <w:div w:id="461659094">
      <w:marLeft w:val="0"/>
      <w:marRight w:val="0"/>
      <w:marTop w:val="0"/>
      <w:marBottom w:val="0"/>
      <w:divBdr>
        <w:top w:val="none" w:sz="0" w:space="0" w:color="auto"/>
        <w:left w:val="none" w:sz="0" w:space="0" w:color="auto"/>
        <w:bottom w:val="none" w:sz="0" w:space="0" w:color="auto"/>
        <w:right w:val="none" w:sz="0" w:space="0" w:color="auto"/>
      </w:divBdr>
    </w:div>
    <w:div w:id="461659095">
      <w:marLeft w:val="0"/>
      <w:marRight w:val="0"/>
      <w:marTop w:val="0"/>
      <w:marBottom w:val="0"/>
      <w:divBdr>
        <w:top w:val="none" w:sz="0" w:space="0" w:color="auto"/>
        <w:left w:val="none" w:sz="0" w:space="0" w:color="auto"/>
        <w:bottom w:val="none" w:sz="0" w:space="0" w:color="auto"/>
        <w:right w:val="none" w:sz="0" w:space="0" w:color="auto"/>
      </w:divBdr>
    </w:div>
    <w:div w:id="461659096">
      <w:marLeft w:val="0"/>
      <w:marRight w:val="0"/>
      <w:marTop w:val="0"/>
      <w:marBottom w:val="0"/>
      <w:divBdr>
        <w:top w:val="none" w:sz="0" w:space="0" w:color="auto"/>
        <w:left w:val="none" w:sz="0" w:space="0" w:color="auto"/>
        <w:bottom w:val="none" w:sz="0" w:space="0" w:color="auto"/>
        <w:right w:val="none" w:sz="0" w:space="0" w:color="auto"/>
      </w:divBdr>
    </w:div>
    <w:div w:id="461659097">
      <w:marLeft w:val="0"/>
      <w:marRight w:val="0"/>
      <w:marTop w:val="0"/>
      <w:marBottom w:val="0"/>
      <w:divBdr>
        <w:top w:val="none" w:sz="0" w:space="0" w:color="auto"/>
        <w:left w:val="none" w:sz="0" w:space="0" w:color="auto"/>
        <w:bottom w:val="none" w:sz="0" w:space="0" w:color="auto"/>
        <w:right w:val="none" w:sz="0" w:space="0" w:color="auto"/>
      </w:divBdr>
    </w:div>
    <w:div w:id="461659098">
      <w:marLeft w:val="0"/>
      <w:marRight w:val="0"/>
      <w:marTop w:val="0"/>
      <w:marBottom w:val="0"/>
      <w:divBdr>
        <w:top w:val="none" w:sz="0" w:space="0" w:color="auto"/>
        <w:left w:val="none" w:sz="0" w:space="0" w:color="auto"/>
        <w:bottom w:val="none" w:sz="0" w:space="0" w:color="auto"/>
        <w:right w:val="none" w:sz="0" w:space="0" w:color="auto"/>
      </w:divBdr>
    </w:div>
    <w:div w:id="461659099">
      <w:marLeft w:val="0"/>
      <w:marRight w:val="0"/>
      <w:marTop w:val="0"/>
      <w:marBottom w:val="0"/>
      <w:divBdr>
        <w:top w:val="none" w:sz="0" w:space="0" w:color="auto"/>
        <w:left w:val="none" w:sz="0" w:space="0" w:color="auto"/>
        <w:bottom w:val="none" w:sz="0" w:space="0" w:color="auto"/>
        <w:right w:val="none" w:sz="0" w:space="0" w:color="auto"/>
      </w:divBdr>
    </w:div>
    <w:div w:id="461659100">
      <w:marLeft w:val="0"/>
      <w:marRight w:val="0"/>
      <w:marTop w:val="0"/>
      <w:marBottom w:val="0"/>
      <w:divBdr>
        <w:top w:val="none" w:sz="0" w:space="0" w:color="auto"/>
        <w:left w:val="none" w:sz="0" w:space="0" w:color="auto"/>
        <w:bottom w:val="none" w:sz="0" w:space="0" w:color="auto"/>
        <w:right w:val="none" w:sz="0" w:space="0" w:color="auto"/>
      </w:divBdr>
    </w:div>
    <w:div w:id="461659101">
      <w:marLeft w:val="0"/>
      <w:marRight w:val="0"/>
      <w:marTop w:val="0"/>
      <w:marBottom w:val="0"/>
      <w:divBdr>
        <w:top w:val="none" w:sz="0" w:space="0" w:color="auto"/>
        <w:left w:val="none" w:sz="0" w:space="0" w:color="auto"/>
        <w:bottom w:val="none" w:sz="0" w:space="0" w:color="auto"/>
        <w:right w:val="none" w:sz="0" w:space="0" w:color="auto"/>
      </w:divBdr>
    </w:div>
    <w:div w:id="461659102">
      <w:marLeft w:val="0"/>
      <w:marRight w:val="0"/>
      <w:marTop w:val="0"/>
      <w:marBottom w:val="0"/>
      <w:divBdr>
        <w:top w:val="none" w:sz="0" w:space="0" w:color="auto"/>
        <w:left w:val="none" w:sz="0" w:space="0" w:color="auto"/>
        <w:bottom w:val="none" w:sz="0" w:space="0" w:color="auto"/>
        <w:right w:val="none" w:sz="0" w:space="0" w:color="auto"/>
      </w:divBdr>
    </w:div>
    <w:div w:id="461659103">
      <w:marLeft w:val="0"/>
      <w:marRight w:val="0"/>
      <w:marTop w:val="0"/>
      <w:marBottom w:val="0"/>
      <w:divBdr>
        <w:top w:val="none" w:sz="0" w:space="0" w:color="auto"/>
        <w:left w:val="none" w:sz="0" w:space="0" w:color="auto"/>
        <w:bottom w:val="none" w:sz="0" w:space="0" w:color="auto"/>
        <w:right w:val="none" w:sz="0" w:space="0" w:color="auto"/>
      </w:divBdr>
    </w:div>
    <w:div w:id="461659104">
      <w:marLeft w:val="0"/>
      <w:marRight w:val="0"/>
      <w:marTop w:val="0"/>
      <w:marBottom w:val="0"/>
      <w:divBdr>
        <w:top w:val="none" w:sz="0" w:space="0" w:color="auto"/>
        <w:left w:val="none" w:sz="0" w:space="0" w:color="auto"/>
        <w:bottom w:val="none" w:sz="0" w:space="0" w:color="auto"/>
        <w:right w:val="none" w:sz="0" w:space="0" w:color="auto"/>
      </w:divBdr>
    </w:div>
    <w:div w:id="461659105">
      <w:marLeft w:val="0"/>
      <w:marRight w:val="0"/>
      <w:marTop w:val="0"/>
      <w:marBottom w:val="0"/>
      <w:divBdr>
        <w:top w:val="none" w:sz="0" w:space="0" w:color="auto"/>
        <w:left w:val="none" w:sz="0" w:space="0" w:color="auto"/>
        <w:bottom w:val="none" w:sz="0" w:space="0" w:color="auto"/>
        <w:right w:val="none" w:sz="0" w:space="0" w:color="auto"/>
      </w:divBdr>
    </w:div>
    <w:div w:id="461659106">
      <w:marLeft w:val="0"/>
      <w:marRight w:val="0"/>
      <w:marTop w:val="0"/>
      <w:marBottom w:val="0"/>
      <w:divBdr>
        <w:top w:val="none" w:sz="0" w:space="0" w:color="auto"/>
        <w:left w:val="none" w:sz="0" w:space="0" w:color="auto"/>
        <w:bottom w:val="none" w:sz="0" w:space="0" w:color="auto"/>
        <w:right w:val="none" w:sz="0" w:space="0" w:color="auto"/>
      </w:divBdr>
    </w:div>
    <w:div w:id="461659107">
      <w:marLeft w:val="0"/>
      <w:marRight w:val="0"/>
      <w:marTop w:val="0"/>
      <w:marBottom w:val="0"/>
      <w:divBdr>
        <w:top w:val="none" w:sz="0" w:space="0" w:color="auto"/>
        <w:left w:val="none" w:sz="0" w:space="0" w:color="auto"/>
        <w:bottom w:val="none" w:sz="0" w:space="0" w:color="auto"/>
        <w:right w:val="none" w:sz="0" w:space="0" w:color="auto"/>
      </w:divBdr>
    </w:div>
    <w:div w:id="461659108">
      <w:marLeft w:val="0"/>
      <w:marRight w:val="0"/>
      <w:marTop w:val="0"/>
      <w:marBottom w:val="0"/>
      <w:divBdr>
        <w:top w:val="none" w:sz="0" w:space="0" w:color="auto"/>
        <w:left w:val="none" w:sz="0" w:space="0" w:color="auto"/>
        <w:bottom w:val="none" w:sz="0" w:space="0" w:color="auto"/>
        <w:right w:val="none" w:sz="0" w:space="0" w:color="auto"/>
      </w:divBdr>
    </w:div>
    <w:div w:id="461659109">
      <w:marLeft w:val="0"/>
      <w:marRight w:val="0"/>
      <w:marTop w:val="0"/>
      <w:marBottom w:val="0"/>
      <w:divBdr>
        <w:top w:val="none" w:sz="0" w:space="0" w:color="auto"/>
        <w:left w:val="none" w:sz="0" w:space="0" w:color="auto"/>
        <w:bottom w:val="none" w:sz="0" w:space="0" w:color="auto"/>
        <w:right w:val="none" w:sz="0" w:space="0" w:color="auto"/>
      </w:divBdr>
    </w:div>
    <w:div w:id="461659110">
      <w:marLeft w:val="0"/>
      <w:marRight w:val="0"/>
      <w:marTop w:val="0"/>
      <w:marBottom w:val="0"/>
      <w:divBdr>
        <w:top w:val="none" w:sz="0" w:space="0" w:color="auto"/>
        <w:left w:val="none" w:sz="0" w:space="0" w:color="auto"/>
        <w:bottom w:val="none" w:sz="0" w:space="0" w:color="auto"/>
        <w:right w:val="none" w:sz="0" w:space="0" w:color="auto"/>
      </w:divBdr>
    </w:div>
    <w:div w:id="461659111">
      <w:marLeft w:val="0"/>
      <w:marRight w:val="0"/>
      <w:marTop w:val="0"/>
      <w:marBottom w:val="0"/>
      <w:divBdr>
        <w:top w:val="none" w:sz="0" w:space="0" w:color="auto"/>
        <w:left w:val="none" w:sz="0" w:space="0" w:color="auto"/>
        <w:bottom w:val="none" w:sz="0" w:space="0" w:color="auto"/>
        <w:right w:val="none" w:sz="0" w:space="0" w:color="auto"/>
      </w:divBdr>
    </w:div>
    <w:div w:id="461659112">
      <w:marLeft w:val="0"/>
      <w:marRight w:val="0"/>
      <w:marTop w:val="0"/>
      <w:marBottom w:val="0"/>
      <w:divBdr>
        <w:top w:val="none" w:sz="0" w:space="0" w:color="auto"/>
        <w:left w:val="none" w:sz="0" w:space="0" w:color="auto"/>
        <w:bottom w:val="none" w:sz="0" w:space="0" w:color="auto"/>
        <w:right w:val="none" w:sz="0" w:space="0" w:color="auto"/>
      </w:divBdr>
    </w:div>
    <w:div w:id="461659113">
      <w:marLeft w:val="0"/>
      <w:marRight w:val="0"/>
      <w:marTop w:val="0"/>
      <w:marBottom w:val="0"/>
      <w:divBdr>
        <w:top w:val="none" w:sz="0" w:space="0" w:color="auto"/>
        <w:left w:val="none" w:sz="0" w:space="0" w:color="auto"/>
        <w:bottom w:val="none" w:sz="0" w:space="0" w:color="auto"/>
        <w:right w:val="none" w:sz="0" w:space="0" w:color="auto"/>
      </w:divBdr>
    </w:div>
    <w:div w:id="461659114">
      <w:marLeft w:val="0"/>
      <w:marRight w:val="0"/>
      <w:marTop w:val="0"/>
      <w:marBottom w:val="0"/>
      <w:divBdr>
        <w:top w:val="none" w:sz="0" w:space="0" w:color="auto"/>
        <w:left w:val="none" w:sz="0" w:space="0" w:color="auto"/>
        <w:bottom w:val="none" w:sz="0" w:space="0" w:color="auto"/>
        <w:right w:val="none" w:sz="0" w:space="0" w:color="auto"/>
      </w:divBdr>
    </w:div>
    <w:div w:id="461659115">
      <w:marLeft w:val="0"/>
      <w:marRight w:val="0"/>
      <w:marTop w:val="0"/>
      <w:marBottom w:val="0"/>
      <w:divBdr>
        <w:top w:val="none" w:sz="0" w:space="0" w:color="auto"/>
        <w:left w:val="none" w:sz="0" w:space="0" w:color="auto"/>
        <w:bottom w:val="none" w:sz="0" w:space="0" w:color="auto"/>
        <w:right w:val="none" w:sz="0" w:space="0" w:color="auto"/>
      </w:divBdr>
    </w:div>
    <w:div w:id="461659116">
      <w:marLeft w:val="0"/>
      <w:marRight w:val="0"/>
      <w:marTop w:val="0"/>
      <w:marBottom w:val="0"/>
      <w:divBdr>
        <w:top w:val="none" w:sz="0" w:space="0" w:color="auto"/>
        <w:left w:val="none" w:sz="0" w:space="0" w:color="auto"/>
        <w:bottom w:val="none" w:sz="0" w:space="0" w:color="auto"/>
        <w:right w:val="none" w:sz="0" w:space="0" w:color="auto"/>
      </w:divBdr>
    </w:div>
    <w:div w:id="461659117">
      <w:marLeft w:val="0"/>
      <w:marRight w:val="0"/>
      <w:marTop w:val="0"/>
      <w:marBottom w:val="0"/>
      <w:divBdr>
        <w:top w:val="none" w:sz="0" w:space="0" w:color="auto"/>
        <w:left w:val="none" w:sz="0" w:space="0" w:color="auto"/>
        <w:bottom w:val="none" w:sz="0" w:space="0" w:color="auto"/>
        <w:right w:val="none" w:sz="0" w:space="0" w:color="auto"/>
      </w:divBdr>
    </w:div>
    <w:div w:id="461659118">
      <w:marLeft w:val="0"/>
      <w:marRight w:val="0"/>
      <w:marTop w:val="0"/>
      <w:marBottom w:val="0"/>
      <w:divBdr>
        <w:top w:val="none" w:sz="0" w:space="0" w:color="auto"/>
        <w:left w:val="none" w:sz="0" w:space="0" w:color="auto"/>
        <w:bottom w:val="none" w:sz="0" w:space="0" w:color="auto"/>
        <w:right w:val="none" w:sz="0" w:space="0" w:color="auto"/>
      </w:divBdr>
    </w:div>
    <w:div w:id="461659119">
      <w:marLeft w:val="0"/>
      <w:marRight w:val="0"/>
      <w:marTop w:val="0"/>
      <w:marBottom w:val="0"/>
      <w:divBdr>
        <w:top w:val="none" w:sz="0" w:space="0" w:color="auto"/>
        <w:left w:val="none" w:sz="0" w:space="0" w:color="auto"/>
        <w:bottom w:val="none" w:sz="0" w:space="0" w:color="auto"/>
        <w:right w:val="none" w:sz="0" w:space="0" w:color="auto"/>
      </w:divBdr>
    </w:div>
    <w:div w:id="461659120">
      <w:marLeft w:val="0"/>
      <w:marRight w:val="0"/>
      <w:marTop w:val="0"/>
      <w:marBottom w:val="0"/>
      <w:divBdr>
        <w:top w:val="none" w:sz="0" w:space="0" w:color="auto"/>
        <w:left w:val="none" w:sz="0" w:space="0" w:color="auto"/>
        <w:bottom w:val="none" w:sz="0" w:space="0" w:color="auto"/>
        <w:right w:val="none" w:sz="0" w:space="0" w:color="auto"/>
      </w:divBdr>
    </w:div>
    <w:div w:id="461659121">
      <w:marLeft w:val="0"/>
      <w:marRight w:val="0"/>
      <w:marTop w:val="0"/>
      <w:marBottom w:val="0"/>
      <w:divBdr>
        <w:top w:val="none" w:sz="0" w:space="0" w:color="auto"/>
        <w:left w:val="none" w:sz="0" w:space="0" w:color="auto"/>
        <w:bottom w:val="none" w:sz="0" w:space="0" w:color="auto"/>
        <w:right w:val="none" w:sz="0" w:space="0" w:color="auto"/>
      </w:divBdr>
    </w:div>
    <w:div w:id="461659122">
      <w:marLeft w:val="0"/>
      <w:marRight w:val="0"/>
      <w:marTop w:val="0"/>
      <w:marBottom w:val="0"/>
      <w:divBdr>
        <w:top w:val="none" w:sz="0" w:space="0" w:color="auto"/>
        <w:left w:val="none" w:sz="0" w:space="0" w:color="auto"/>
        <w:bottom w:val="none" w:sz="0" w:space="0" w:color="auto"/>
        <w:right w:val="none" w:sz="0" w:space="0" w:color="auto"/>
      </w:divBdr>
    </w:div>
    <w:div w:id="461659123">
      <w:marLeft w:val="0"/>
      <w:marRight w:val="0"/>
      <w:marTop w:val="0"/>
      <w:marBottom w:val="0"/>
      <w:divBdr>
        <w:top w:val="none" w:sz="0" w:space="0" w:color="auto"/>
        <w:left w:val="none" w:sz="0" w:space="0" w:color="auto"/>
        <w:bottom w:val="none" w:sz="0" w:space="0" w:color="auto"/>
        <w:right w:val="none" w:sz="0" w:space="0" w:color="auto"/>
      </w:divBdr>
    </w:div>
    <w:div w:id="461659124">
      <w:marLeft w:val="0"/>
      <w:marRight w:val="0"/>
      <w:marTop w:val="0"/>
      <w:marBottom w:val="0"/>
      <w:divBdr>
        <w:top w:val="none" w:sz="0" w:space="0" w:color="auto"/>
        <w:left w:val="none" w:sz="0" w:space="0" w:color="auto"/>
        <w:bottom w:val="none" w:sz="0" w:space="0" w:color="auto"/>
        <w:right w:val="none" w:sz="0" w:space="0" w:color="auto"/>
      </w:divBdr>
    </w:div>
    <w:div w:id="461659125">
      <w:marLeft w:val="0"/>
      <w:marRight w:val="0"/>
      <w:marTop w:val="0"/>
      <w:marBottom w:val="0"/>
      <w:divBdr>
        <w:top w:val="none" w:sz="0" w:space="0" w:color="auto"/>
        <w:left w:val="none" w:sz="0" w:space="0" w:color="auto"/>
        <w:bottom w:val="none" w:sz="0" w:space="0" w:color="auto"/>
        <w:right w:val="none" w:sz="0" w:space="0" w:color="auto"/>
      </w:divBdr>
    </w:div>
    <w:div w:id="461659126">
      <w:marLeft w:val="0"/>
      <w:marRight w:val="0"/>
      <w:marTop w:val="0"/>
      <w:marBottom w:val="0"/>
      <w:divBdr>
        <w:top w:val="none" w:sz="0" w:space="0" w:color="auto"/>
        <w:left w:val="none" w:sz="0" w:space="0" w:color="auto"/>
        <w:bottom w:val="none" w:sz="0" w:space="0" w:color="auto"/>
        <w:right w:val="none" w:sz="0" w:space="0" w:color="auto"/>
      </w:divBdr>
    </w:div>
    <w:div w:id="461659127">
      <w:marLeft w:val="0"/>
      <w:marRight w:val="0"/>
      <w:marTop w:val="0"/>
      <w:marBottom w:val="0"/>
      <w:divBdr>
        <w:top w:val="none" w:sz="0" w:space="0" w:color="auto"/>
        <w:left w:val="none" w:sz="0" w:space="0" w:color="auto"/>
        <w:bottom w:val="none" w:sz="0" w:space="0" w:color="auto"/>
        <w:right w:val="none" w:sz="0" w:space="0" w:color="auto"/>
      </w:divBdr>
    </w:div>
    <w:div w:id="461659128">
      <w:marLeft w:val="0"/>
      <w:marRight w:val="0"/>
      <w:marTop w:val="0"/>
      <w:marBottom w:val="0"/>
      <w:divBdr>
        <w:top w:val="none" w:sz="0" w:space="0" w:color="auto"/>
        <w:left w:val="none" w:sz="0" w:space="0" w:color="auto"/>
        <w:bottom w:val="none" w:sz="0" w:space="0" w:color="auto"/>
        <w:right w:val="none" w:sz="0" w:space="0" w:color="auto"/>
      </w:divBdr>
    </w:div>
    <w:div w:id="461659129">
      <w:marLeft w:val="0"/>
      <w:marRight w:val="0"/>
      <w:marTop w:val="0"/>
      <w:marBottom w:val="0"/>
      <w:divBdr>
        <w:top w:val="none" w:sz="0" w:space="0" w:color="auto"/>
        <w:left w:val="none" w:sz="0" w:space="0" w:color="auto"/>
        <w:bottom w:val="none" w:sz="0" w:space="0" w:color="auto"/>
        <w:right w:val="none" w:sz="0" w:space="0" w:color="auto"/>
      </w:divBdr>
    </w:div>
    <w:div w:id="461659130">
      <w:marLeft w:val="0"/>
      <w:marRight w:val="0"/>
      <w:marTop w:val="0"/>
      <w:marBottom w:val="0"/>
      <w:divBdr>
        <w:top w:val="none" w:sz="0" w:space="0" w:color="auto"/>
        <w:left w:val="none" w:sz="0" w:space="0" w:color="auto"/>
        <w:bottom w:val="none" w:sz="0" w:space="0" w:color="auto"/>
        <w:right w:val="none" w:sz="0" w:space="0" w:color="auto"/>
      </w:divBdr>
    </w:div>
    <w:div w:id="461659131">
      <w:marLeft w:val="0"/>
      <w:marRight w:val="0"/>
      <w:marTop w:val="0"/>
      <w:marBottom w:val="0"/>
      <w:divBdr>
        <w:top w:val="none" w:sz="0" w:space="0" w:color="auto"/>
        <w:left w:val="none" w:sz="0" w:space="0" w:color="auto"/>
        <w:bottom w:val="none" w:sz="0" w:space="0" w:color="auto"/>
        <w:right w:val="none" w:sz="0" w:space="0" w:color="auto"/>
      </w:divBdr>
    </w:div>
    <w:div w:id="461659132">
      <w:marLeft w:val="0"/>
      <w:marRight w:val="0"/>
      <w:marTop w:val="0"/>
      <w:marBottom w:val="0"/>
      <w:divBdr>
        <w:top w:val="none" w:sz="0" w:space="0" w:color="auto"/>
        <w:left w:val="none" w:sz="0" w:space="0" w:color="auto"/>
        <w:bottom w:val="none" w:sz="0" w:space="0" w:color="auto"/>
        <w:right w:val="none" w:sz="0" w:space="0" w:color="auto"/>
      </w:divBdr>
    </w:div>
    <w:div w:id="461659133">
      <w:marLeft w:val="0"/>
      <w:marRight w:val="0"/>
      <w:marTop w:val="0"/>
      <w:marBottom w:val="0"/>
      <w:divBdr>
        <w:top w:val="none" w:sz="0" w:space="0" w:color="auto"/>
        <w:left w:val="none" w:sz="0" w:space="0" w:color="auto"/>
        <w:bottom w:val="none" w:sz="0" w:space="0" w:color="auto"/>
        <w:right w:val="none" w:sz="0" w:space="0" w:color="auto"/>
      </w:divBdr>
    </w:div>
    <w:div w:id="461659134">
      <w:marLeft w:val="0"/>
      <w:marRight w:val="0"/>
      <w:marTop w:val="0"/>
      <w:marBottom w:val="0"/>
      <w:divBdr>
        <w:top w:val="none" w:sz="0" w:space="0" w:color="auto"/>
        <w:left w:val="none" w:sz="0" w:space="0" w:color="auto"/>
        <w:bottom w:val="none" w:sz="0" w:space="0" w:color="auto"/>
        <w:right w:val="none" w:sz="0" w:space="0" w:color="auto"/>
      </w:divBdr>
    </w:div>
    <w:div w:id="461659135">
      <w:marLeft w:val="0"/>
      <w:marRight w:val="0"/>
      <w:marTop w:val="0"/>
      <w:marBottom w:val="0"/>
      <w:divBdr>
        <w:top w:val="none" w:sz="0" w:space="0" w:color="auto"/>
        <w:left w:val="none" w:sz="0" w:space="0" w:color="auto"/>
        <w:bottom w:val="none" w:sz="0" w:space="0" w:color="auto"/>
        <w:right w:val="none" w:sz="0" w:space="0" w:color="auto"/>
      </w:divBdr>
    </w:div>
    <w:div w:id="461659136">
      <w:marLeft w:val="0"/>
      <w:marRight w:val="0"/>
      <w:marTop w:val="0"/>
      <w:marBottom w:val="0"/>
      <w:divBdr>
        <w:top w:val="none" w:sz="0" w:space="0" w:color="auto"/>
        <w:left w:val="none" w:sz="0" w:space="0" w:color="auto"/>
        <w:bottom w:val="none" w:sz="0" w:space="0" w:color="auto"/>
        <w:right w:val="none" w:sz="0" w:space="0" w:color="auto"/>
      </w:divBdr>
    </w:div>
    <w:div w:id="461659137">
      <w:marLeft w:val="0"/>
      <w:marRight w:val="0"/>
      <w:marTop w:val="0"/>
      <w:marBottom w:val="0"/>
      <w:divBdr>
        <w:top w:val="none" w:sz="0" w:space="0" w:color="auto"/>
        <w:left w:val="none" w:sz="0" w:space="0" w:color="auto"/>
        <w:bottom w:val="none" w:sz="0" w:space="0" w:color="auto"/>
        <w:right w:val="none" w:sz="0" w:space="0" w:color="auto"/>
      </w:divBdr>
    </w:div>
    <w:div w:id="461659138">
      <w:marLeft w:val="0"/>
      <w:marRight w:val="0"/>
      <w:marTop w:val="0"/>
      <w:marBottom w:val="0"/>
      <w:divBdr>
        <w:top w:val="none" w:sz="0" w:space="0" w:color="auto"/>
        <w:left w:val="none" w:sz="0" w:space="0" w:color="auto"/>
        <w:bottom w:val="none" w:sz="0" w:space="0" w:color="auto"/>
        <w:right w:val="none" w:sz="0" w:space="0" w:color="auto"/>
      </w:divBdr>
    </w:div>
    <w:div w:id="461659139">
      <w:marLeft w:val="0"/>
      <w:marRight w:val="0"/>
      <w:marTop w:val="0"/>
      <w:marBottom w:val="0"/>
      <w:divBdr>
        <w:top w:val="none" w:sz="0" w:space="0" w:color="auto"/>
        <w:left w:val="none" w:sz="0" w:space="0" w:color="auto"/>
        <w:bottom w:val="none" w:sz="0" w:space="0" w:color="auto"/>
        <w:right w:val="none" w:sz="0" w:space="0" w:color="auto"/>
      </w:divBdr>
    </w:div>
    <w:div w:id="461659140">
      <w:marLeft w:val="0"/>
      <w:marRight w:val="0"/>
      <w:marTop w:val="0"/>
      <w:marBottom w:val="0"/>
      <w:divBdr>
        <w:top w:val="none" w:sz="0" w:space="0" w:color="auto"/>
        <w:left w:val="none" w:sz="0" w:space="0" w:color="auto"/>
        <w:bottom w:val="none" w:sz="0" w:space="0" w:color="auto"/>
        <w:right w:val="none" w:sz="0" w:space="0" w:color="auto"/>
      </w:divBdr>
    </w:div>
    <w:div w:id="461659141">
      <w:marLeft w:val="0"/>
      <w:marRight w:val="0"/>
      <w:marTop w:val="0"/>
      <w:marBottom w:val="0"/>
      <w:divBdr>
        <w:top w:val="none" w:sz="0" w:space="0" w:color="auto"/>
        <w:left w:val="none" w:sz="0" w:space="0" w:color="auto"/>
        <w:bottom w:val="none" w:sz="0" w:space="0" w:color="auto"/>
        <w:right w:val="none" w:sz="0" w:space="0" w:color="auto"/>
      </w:divBdr>
    </w:div>
    <w:div w:id="461659142">
      <w:marLeft w:val="0"/>
      <w:marRight w:val="0"/>
      <w:marTop w:val="0"/>
      <w:marBottom w:val="0"/>
      <w:divBdr>
        <w:top w:val="none" w:sz="0" w:space="0" w:color="auto"/>
        <w:left w:val="none" w:sz="0" w:space="0" w:color="auto"/>
        <w:bottom w:val="none" w:sz="0" w:space="0" w:color="auto"/>
        <w:right w:val="none" w:sz="0" w:space="0" w:color="auto"/>
      </w:divBdr>
    </w:div>
    <w:div w:id="461659143">
      <w:marLeft w:val="0"/>
      <w:marRight w:val="0"/>
      <w:marTop w:val="0"/>
      <w:marBottom w:val="0"/>
      <w:divBdr>
        <w:top w:val="none" w:sz="0" w:space="0" w:color="auto"/>
        <w:left w:val="none" w:sz="0" w:space="0" w:color="auto"/>
        <w:bottom w:val="none" w:sz="0" w:space="0" w:color="auto"/>
        <w:right w:val="none" w:sz="0" w:space="0" w:color="auto"/>
      </w:divBdr>
    </w:div>
    <w:div w:id="461659144">
      <w:marLeft w:val="0"/>
      <w:marRight w:val="0"/>
      <w:marTop w:val="0"/>
      <w:marBottom w:val="0"/>
      <w:divBdr>
        <w:top w:val="none" w:sz="0" w:space="0" w:color="auto"/>
        <w:left w:val="none" w:sz="0" w:space="0" w:color="auto"/>
        <w:bottom w:val="none" w:sz="0" w:space="0" w:color="auto"/>
        <w:right w:val="none" w:sz="0" w:space="0" w:color="auto"/>
      </w:divBdr>
    </w:div>
    <w:div w:id="461659145">
      <w:marLeft w:val="0"/>
      <w:marRight w:val="0"/>
      <w:marTop w:val="0"/>
      <w:marBottom w:val="0"/>
      <w:divBdr>
        <w:top w:val="none" w:sz="0" w:space="0" w:color="auto"/>
        <w:left w:val="none" w:sz="0" w:space="0" w:color="auto"/>
        <w:bottom w:val="none" w:sz="0" w:space="0" w:color="auto"/>
        <w:right w:val="none" w:sz="0" w:space="0" w:color="auto"/>
      </w:divBdr>
    </w:div>
    <w:div w:id="461659146">
      <w:marLeft w:val="0"/>
      <w:marRight w:val="0"/>
      <w:marTop w:val="0"/>
      <w:marBottom w:val="0"/>
      <w:divBdr>
        <w:top w:val="none" w:sz="0" w:space="0" w:color="auto"/>
        <w:left w:val="none" w:sz="0" w:space="0" w:color="auto"/>
        <w:bottom w:val="none" w:sz="0" w:space="0" w:color="auto"/>
        <w:right w:val="none" w:sz="0" w:space="0" w:color="auto"/>
      </w:divBdr>
    </w:div>
    <w:div w:id="461659147">
      <w:marLeft w:val="0"/>
      <w:marRight w:val="0"/>
      <w:marTop w:val="0"/>
      <w:marBottom w:val="0"/>
      <w:divBdr>
        <w:top w:val="none" w:sz="0" w:space="0" w:color="auto"/>
        <w:left w:val="none" w:sz="0" w:space="0" w:color="auto"/>
        <w:bottom w:val="none" w:sz="0" w:space="0" w:color="auto"/>
        <w:right w:val="none" w:sz="0" w:space="0" w:color="auto"/>
      </w:divBdr>
    </w:div>
    <w:div w:id="461659148">
      <w:marLeft w:val="0"/>
      <w:marRight w:val="0"/>
      <w:marTop w:val="0"/>
      <w:marBottom w:val="0"/>
      <w:divBdr>
        <w:top w:val="none" w:sz="0" w:space="0" w:color="auto"/>
        <w:left w:val="none" w:sz="0" w:space="0" w:color="auto"/>
        <w:bottom w:val="none" w:sz="0" w:space="0" w:color="auto"/>
        <w:right w:val="none" w:sz="0" w:space="0" w:color="auto"/>
      </w:divBdr>
    </w:div>
    <w:div w:id="461659149">
      <w:marLeft w:val="0"/>
      <w:marRight w:val="0"/>
      <w:marTop w:val="0"/>
      <w:marBottom w:val="0"/>
      <w:divBdr>
        <w:top w:val="none" w:sz="0" w:space="0" w:color="auto"/>
        <w:left w:val="none" w:sz="0" w:space="0" w:color="auto"/>
        <w:bottom w:val="none" w:sz="0" w:space="0" w:color="auto"/>
        <w:right w:val="none" w:sz="0" w:space="0" w:color="auto"/>
      </w:divBdr>
    </w:div>
    <w:div w:id="461659150">
      <w:marLeft w:val="0"/>
      <w:marRight w:val="0"/>
      <w:marTop w:val="0"/>
      <w:marBottom w:val="0"/>
      <w:divBdr>
        <w:top w:val="none" w:sz="0" w:space="0" w:color="auto"/>
        <w:left w:val="none" w:sz="0" w:space="0" w:color="auto"/>
        <w:bottom w:val="none" w:sz="0" w:space="0" w:color="auto"/>
        <w:right w:val="none" w:sz="0" w:space="0" w:color="auto"/>
      </w:divBdr>
    </w:div>
    <w:div w:id="461659151">
      <w:marLeft w:val="0"/>
      <w:marRight w:val="0"/>
      <w:marTop w:val="0"/>
      <w:marBottom w:val="0"/>
      <w:divBdr>
        <w:top w:val="none" w:sz="0" w:space="0" w:color="auto"/>
        <w:left w:val="none" w:sz="0" w:space="0" w:color="auto"/>
        <w:bottom w:val="none" w:sz="0" w:space="0" w:color="auto"/>
        <w:right w:val="none" w:sz="0" w:space="0" w:color="auto"/>
      </w:divBdr>
    </w:div>
    <w:div w:id="461659152">
      <w:marLeft w:val="0"/>
      <w:marRight w:val="0"/>
      <w:marTop w:val="0"/>
      <w:marBottom w:val="0"/>
      <w:divBdr>
        <w:top w:val="none" w:sz="0" w:space="0" w:color="auto"/>
        <w:left w:val="none" w:sz="0" w:space="0" w:color="auto"/>
        <w:bottom w:val="none" w:sz="0" w:space="0" w:color="auto"/>
        <w:right w:val="none" w:sz="0" w:space="0" w:color="auto"/>
      </w:divBdr>
    </w:div>
    <w:div w:id="461659153">
      <w:marLeft w:val="0"/>
      <w:marRight w:val="0"/>
      <w:marTop w:val="0"/>
      <w:marBottom w:val="0"/>
      <w:divBdr>
        <w:top w:val="none" w:sz="0" w:space="0" w:color="auto"/>
        <w:left w:val="none" w:sz="0" w:space="0" w:color="auto"/>
        <w:bottom w:val="none" w:sz="0" w:space="0" w:color="auto"/>
        <w:right w:val="none" w:sz="0" w:space="0" w:color="auto"/>
      </w:divBdr>
    </w:div>
    <w:div w:id="461659154">
      <w:marLeft w:val="0"/>
      <w:marRight w:val="0"/>
      <w:marTop w:val="0"/>
      <w:marBottom w:val="0"/>
      <w:divBdr>
        <w:top w:val="none" w:sz="0" w:space="0" w:color="auto"/>
        <w:left w:val="none" w:sz="0" w:space="0" w:color="auto"/>
        <w:bottom w:val="none" w:sz="0" w:space="0" w:color="auto"/>
        <w:right w:val="none" w:sz="0" w:space="0" w:color="auto"/>
      </w:divBdr>
    </w:div>
    <w:div w:id="461659155">
      <w:marLeft w:val="0"/>
      <w:marRight w:val="0"/>
      <w:marTop w:val="0"/>
      <w:marBottom w:val="0"/>
      <w:divBdr>
        <w:top w:val="none" w:sz="0" w:space="0" w:color="auto"/>
        <w:left w:val="none" w:sz="0" w:space="0" w:color="auto"/>
        <w:bottom w:val="none" w:sz="0" w:space="0" w:color="auto"/>
        <w:right w:val="none" w:sz="0" w:space="0" w:color="auto"/>
      </w:divBdr>
    </w:div>
    <w:div w:id="461659156">
      <w:marLeft w:val="0"/>
      <w:marRight w:val="0"/>
      <w:marTop w:val="0"/>
      <w:marBottom w:val="0"/>
      <w:divBdr>
        <w:top w:val="none" w:sz="0" w:space="0" w:color="auto"/>
        <w:left w:val="none" w:sz="0" w:space="0" w:color="auto"/>
        <w:bottom w:val="none" w:sz="0" w:space="0" w:color="auto"/>
        <w:right w:val="none" w:sz="0" w:space="0" w:color="auto"/>
      </w:divBdr>
    </w:div>
    <w:div w:id="461659157">
      <w:marLeft w:val="0"/>
      <w:marRight w:val="0"/>
      <w:marTop w:val="0"/>
      <w:marBottom w:val="0"/>
      <w:divBdr>
        <w:top w:val="none" w:sz="0" w:space="0" w:color="auto"/>
        <w:left w:val="none" w:sz="0" w:space="0" w:color="auto"/>
        <w:bottom w:val="none" w:sz="0" w:space="0" w:color="auto"/>
        <w:right w:val="none" w:sz="0" w:space="0" w:color="auto"/>
      </w:divBdr>
    </w:div>
    <w:div w:id="461659158">
      <w:marLeft w:val="0"/>
      <w:marRight w:val="0"/>
      <w:marTop w:val="0"/>
      <w:marBottom w:val="0"/>
      <w:divBdr>
        <w:top w:val="none" w:sz="0" w:space="0" w:color="auto"/>
        <w:left w:val="none" w:sz="0" w:space="0" w:color="auto"/>
        <w:bottom w:val="none" w:sz="0" w:space="0" w:color="auto"/>
        <w:right w:val="none" w:sz="0" w:space="0" w:color="auto"/>
      </w:divBdr>
    </w:div>
    <w:div w:id="461659159">
      <w:marLeft w:val="0"/>
      <w:marRight w:val="0"/>
      <w:marTop w:val="0"/>
      <w:marBottom w:val="0"/>
      <w:divBdr>
        <w:top w:val="none" w:sz="0" w:space="0" w:color="auto"/>
        <w:left w:val="none" w:sz="0" w:space="0" w:color="auto"/>
        <w:bottom w:val="none" w:sz="0" w:space="0" w:color="auto"/>
        <w:right w:val="none" w:sz="0" w:space="0" w:color="auto"/>
      </w:divBdr>
    </w:div>
    <w:div w:id="461659160">
      <w:marLeft w:val="0"/>
      <w:marRight w:val="0"/>
      <w:marTop w:val="0"/>
      <w:marBottom w:val="0"/>
      <w:divBdr>
        <w:top w:val="none" w:sz="0" w:space="0" w:color="auto"/>
        <w:left w:val="none" w:sz="0" w:space="0" w:color="auto"/>
        <w:bottom w:val="none" w:sz="0" w:space="0" w:color="auto"/>
        <w:right w:val="none" w:sz="0" w:space="0" w:color="auto"/>
      </w:divBdr>
    </w:div>
    <w:div w:id="461659161">
      <w:marLeft w:val="0"/>
      <w:marRight w:val="0"/>
      <w:marTop w:val="0"/>
      <w:marBottom w:val="0"/>
      <w:divBdr>
        <w:top w:val="none" w:sz="0" w:space="0" w:color="auto"/>
        <w:left w:val="none" w:sz="0" w:space="0" w:color="auto"/>
        <w:bottom w:val="none" w:sz="0" w:space="0" w:color="auto"/>
        <w:right w:val="none" w:sz="0" w:space="0" w:color="auto"/>
      </w:divBdr>
    </w:div>
    <w:div w:id="461659162">
      <w:marLeft w:val="0"/>
      <w:marRight w:val="0"/>
      <w:marTop w:val="0"/>
      <w:marBottom w:val="0"/>
      <w:divBdr>
        <w:top w:val="none" w:sz="0" w:space="0" w:color="auto"/>
        <w:left w:val="none" w:sz="0" w:space="0" w:color="auto"/>
        <w:bottom w:val="none" w:sz="0" w:space="0" w:color="auto"/>
        <w:right w:val="none" w:sz="0" w:space="0" w:color="auto"/>
      </w:divBdr>
    </w:div>
    <w:div w:id="461659163">
      <w:marLeft w:val="0"/>
      <w:marRight w:val="0"/>
      <w:marTop w:val="0"/>
      <w:marBottom w:val="0"/>
      <w:divBdr>
        <w:top w:val="none" w:sz="0" w:space="0" w:color="auto"/>
        <w:left w:val="none" w:sz="0" w:space="0" w:color="auto"/>
        <w:bottom w:val="none" w:sz="0" w:space="0" w:color="auto"/>
        <w:right w:val="none" w:sz="0" w:space="0" w:color="auto"/>
      </w:divBdr>
    </w:div>
    <w:div w:id="461659164">
      <w:marLeft w:val="0"/>
      <w:marRight w:val="0"/>
      <w:marTop w:val="0"/>
      <w:marBottom w:val="0"/>
      <w:divBdr>
        <w:top w:val="none" w:sz="0" w:space="0" w:color="auto"/>
        <w:left w:val="none" w:sz="0" w:space="0" w:color="auto"/>
        <w:bottom w:val="none" w:sz="0" w:space="0" w:color="auto"/>
        <w:right w:val="none" w:sz="0" w:space="0" w:color="auto"/>
      </w:divBdr>
    </w:div>
    <w:div w:id="461659165">
      <w:marLeft w:val="0"/>
      <w:marRight w:val="0"/>
      <w:marTop w:val="0"/>
      <w:marBottom w:val="0"/>
      <w:divBdr>
        <w:top w:val="none" w:sz="0" w:space="0" w:color="auto"/>
        <w:left w:val="none" w:sz="0" w:space="0" w:color="auto"/>
        <w:bottom w:val="none" w:sz="0" w:space="0" w:color="auto"/>
        <w:right w:val="none" w:sz="0" w:space="0" w:color="auto"/>
      </w:divBdr>
    </w:div>
    <w:div w:id="461659166">
      <w:marLeft w:val="0"/>
      <w:marRight w:val="0"/>
      <w:marTop w:val="0"/>
      <w:marBottom w:val="0"/>
      <w:divBdr>
        <w:top w:val="none" w:sz="0" w:space="0" w:color="auto"/>
        <w:left w:val="none" w:sz="0" w:space="0" w:color="auto"/>
        <w:bottom w:val="none" w:sz="0" w:space="0" w:color="auto"/>
        <w:right w:val="none" w:sz="0" w:space="0" w:color="auto"/>
      </w:divBdr>
    </w:div>
    <w:div w:id="461659167">
      <w:marLeft w:val="0"/>
      <w:marRight w:val="0"/>
      <w:marTop w:val="0"/>
      <w:marBottom w:val="0"/>
      <w:divBdr>
        <w:top w:val="none" w:sz="0" w:space="0" w:color="auto"/>
        <w:left w:val="none" w:sz="0" w:space="0" w:color="auto"/>
        <w:bottom w:val="none" w:sz="0" w:space="0" w:color="auto"/>
        <w:right w:val="none" w:sz="0" w:space="0" w:color="auto"/>
      </w:divBdr>
    </w:div>
    <w:div w:id="461659168">
      <w:marLeft w:val="0"/>
      <w:marRight w:val="0"/>
      <w:marTop w:val="0"/>
      <w:marBottom w:val="0"/>
      <w:divBdr>
        <w:top w:val="none" w:sz="0" w:space="0" w:color="auto"/>
        <w:left w:val="none" w:sz="0" w:space="0" w:color="auto"/>
        <w:bottom w:val="none" w:sz="0" w:space="0" w:color="auto"/>
        <w:right w:val="none" w:sz="0" w:space="0" w:color="auto"/>
      </w:divBdr>
    </w:div>
    <w:div w:id="461659169">
      <w:marLeft w:val="0"/>
      <w:marRight w:val="0"/>
      <w:marTop w:val="0"/>
      <w:marBottom w:val="0"/>
      <w:divBdr>
        <w:top w:val="none" w:sz="0" w:space="0" w:color="auto"/>
        <w:left w:val="none" w:sz="0" w:space="0" w:color="auto"/>
        <w:bottom w:val="none" w:sz="0" w:space="0" w:color="auto"/>
        <w:right w:val="none" w:sz="0" w:space="0" w:color="auto"/>
      </w:divBdr>
    </w:div>
    <w:div w:id="461659170">
      <w:marLeft w:val="0"/>
      <w:marRight w:val="0"/>
      <w:marTop w:val="0"/>
      <w:marBottom w:val="0"/>
      <w:divBdr>
        <w:top w:val="none" w:sz="0" w:space="0" w:color="auto"/>
        <w:left w:val="none" w:sz="0" w:space="0" w:color="auto"/>
        <w:bottom w:val="none" w:sz="0" w:space="0" w:color="auto"/>
        <w:right w:val="none" w:sz="0" w:space="0" w:color="auto"/>
      </w:divBdr>
    </w:div>
    <w:div w:id="461659171">
      <w:marLeft w:val="0"/>
      <w:marRight w:val="0"/>
      <w:marTop w:val="0"/>
      <w:marBottom w:val="0"/>
      <w:divBdr>
        <w:top w:val="none" w:sz="0" w:space="0" w:color="auto"/>
        <w:left w:val="none" w:sz="0" w:space="0" w:color="auto"/>
        <w:bottom w:val="none" w:sz="0" w:space="0" w:color="auto"/>
        <w:right w:val="none" w:sz="0" w:space="0" w:color="auto"/>
      </w:divBdr>
    </w:div>
    <w:div w:id="461659172">
      <w:marLeft w:val="0"/>
      <w:marRight w:val="0"/>
      <w:marTop w:val="0"/>
      <w:marBottom w:val="0"/>
      <w:divBdr>
        <w:top w:val="none" w:sz="0" w:space="0" w:color="auto"/>
        <w:left w:val="none" w:sz="0" w:space="0" w:color="auto"/>
        <w:bottom w:val="none" w:sz="0" w:space="0" w:color="auto"/>
        <w:right w:val="none" w:sz="0" w:space="0" w:color="auto"/>
      </w:divBdr>
    </w:div>
    <w:div w:id="461659173">
      <w:marLeft w:val="0"/>
      <w:marRight w:val="0"/>
      <w:marTop w:val="0"/>
      <w:marBottom w:val="0"/>
      <w:divBdr>
        <w:top w:val="none" w:sz="0" w:space="0" w:color="auto"/>
        <w:left w:val="none" w:sz="0" w:space="0" w:color="auto"/>
        <w:bottom w:val="none" w:sz="0" w:space="0" w:color="auto"/>
        <w:right w:val="none" w:sz="0" w:space="0" w:color="auto"/>
      </w:divBdr>
    </w:div>
    <w:div w:id="461659174">
      <w:marLeft w:val="0"/>
      <w:marRight w:val="0"/>
      <w:marTop w:val="0"/>
      <w:marBottom w:val="0"/>
      <w:divBdr>
        <w:top w:val="none" w:sz="0" w:space="0" w:color="auto"/>
        <w:left w:val="none" w:sz="0" w:space="0" w:color="auto"/>
        <w:bottom w:val="none" w:sz="0" w:space="0" w:color="auto"/>
        <w:right w:val="none" w:sz="0" w:space="0" w:color="auto"/>
      </w:divBdr>
    </w:div>
    <w:div w:id="461659175">
      <w:marLeft w:val="0"/>
      <w:marRight w:val="0"/>
      <w:marTop w:val="0"/>
      <w:marBottom w:val="0"/>
      <w:divBdr>
        <w:top w:val="none" w:sz="0" w:space="0" w:color="auto"/>
        <w:left w:val="none" w:sz="0" w:space="0" w:color="auto"/>
        <w:bottom w:val="none" w:sz="0" w:space="0" w:color="auto"/>
        <w:right w:val="none" w:sz="0" w:space="0" w:color="auto"/>
      </w:divBdr>
    </w:div>
    <w:div w:id="461659176">
      <w:marLeft w:val="0"/>
      <w:marRight w:val="0"/>
      <w:marTop w:val="0"/>
      <w:marBottom w:val="0"/>
      <w:divBdr>
        <w:top w:val="none" w:sz="0" w:space="0" w:color="auto"/>
        <w:left w:val="none" w:sz="0" w:space="0" w:color="auto"/>
        <w:bottom w:val="none" w:sz="0" w:space="0" w:color="auto"/>
        <w:right w:val="none" w:sz="0" w:space="0" w:color="auto"/>
      </w:divBdr>
    </w:div>
    <w:div w:id="461659177">
      <w:marLeft w:val="0"/>
      <w:marRight w:val="0"/>
      <w:marTop w:val="0"/>
      <w:marBottom w:val="0"/>
      <w:divBdr>
        <w:top w:val="none" w:sz="0" w:space="0" w:color="auto"/>
        <w:left w:val="none" w:sz="0" w:space="0" w:color="auto"/>
        <w:bottom w:val="none" w:sz="0" w:space="0" w:color="auto"/>
        <w:right w:val="none" w:sz="0" w:space="0" w:color="auto"/>
      </w:divBdr>
    </w:div>
    <w:div w:id="461659178">
      <w:marLeft w:val="0"/>
      <w:marRight w:val="0"/>
      <w:marTop w:val="0"/>
      <w:marBottom w:val="0"/>
      <w:divBdr>
        <w:top w:val="none" w:sz="0" w:space="0" w:color="auto"/>
        <w:left w:val="none" w:sz="0" w:space="0" w:color="auto"/>
        <w:bottom w:val="none" w:sz="0" w:space="0" w:color="auto"/>
        <w:right w:val="none" w:sz="0" w:space="0" w:color="auto"/>
      </w:divBdr>
    </w:div>
    <w:div w:id="461659179">
      <w:marLeft w:val="0"/>
      <w:marRight w:val="0"/>
      <w:marTop w:val="0"/>
      <w:marBottom w:val="0"/>
      <w:divBdr>
        <w:top w:val="none" w:sz="0" w:space="0" w:color="auto"/>
        <w:left w:val="none" w:sz="0" w:space="0" w:color="auto"/>
        <w:bottom w:val="none" w:sz="0" w:space="0" w:color="auto"/>
        <w:right w:val="none" w:sz="0" w:space="0" w:color="auto"/>
      </w:divBdr>
    </w:div>
    <w:div w:id="461659180">
      <w:marLeft w:val="0"/>
      <w:marRight w:val="0"/>
      <w:marTop w:val="0"/>
      <w:marBottom w:val="0"/>
      <w:divBdr>
        <w:top w:val="none" w:sz="0" w:space="0" w:color="auto"/>
        <w:left w:val="none" w:sz="0" w:space="0" w:color="auto"/>
        <w:bottom w:val="none" w:sz="0" w:space="0" w:color="auto"/>
        <w:right w:val="none" w:sz="0" w:space="0" w:color="auto"/>
      </w:divBdr>
    </w:div>
    <w:div w:id="461659181">
      <w:marLeft w:val="0"/>
      <w:marRight w:val="0"/>
      <w:marTop w:val="0"/>
      <w:marBottom w:val="0"/>
      <w:divBdr>
        <w:top w:val="none" w:sz="0" w:space="0" w:color="auto"/>
        <w:left w:val="none" w:sz="0" w:space="0" w:color="auto"/>
        <w:bottom w:val="none" w:sz="0" w:space="0" w:color="auto"/>
        <w:right w:val="none" w:sz="0" w:space="0" w:color="auto"/>
      </w:divBdr>
    </w:div>
    <w:div w:id="461659182">
      <w:marLeft w:val="0"/>
      <w:marRight w:val="0"/>
      <w:marTop w:val="0"/>
      <w:marBottom w:val="0"/>
      <w:divBdr>
        <w:top w:val="none" w:sz="0" w:space="0" w:color="auto"/>
        <w:left w:val="none" w:sz="0" w:space="0" w:color="auto"/>
        <w:bottom w:val="none" w:sz="0" w:space="0" w:color="auto"/>
        <w:right w:val="none" w:sz="0" w:space="0" w:color="auto"/>
      </w:divBdr>
    </w:div>
    <w:div w:id="461659183">
      <w:marLeft w:val="0"/>
      <w:marRight w:val="0"/>
      <w:marTop w:val="0"/>
      <w:marBottom w:val="0"/>
      <w:divBdr>
        <w:top w:val="none" w:sz="0" w:space="0" w:color="auto"/>
        <w:left w:val="none" w:sz="0" w:space="0" w:color="auto"/>
        <w:bottom w:val="none" w:sz="0" w:space="0" w:color="auto"/>
        <w:right w:val="none" w:sz="0" w:space="0" w:color="auto"/>
      </w:divBdr>
    </w:div>
    <w:div w:id="461659184">
      <w:marLeft w:val="0"/>
      <w:marRight w:val="0"/>
      <w:marTop w:val="0"/>
      <w:marBottom w:val="0"/>
      <w:divBdr>
        <w:top w:val="none" w:sz="0" w:space="0" w:color="auto"/>
        <w:left w:val="none" w:sz="0" w:space="0" w:color="auto"/>
        <w:bottom w:val="none" w:sz="0" w:space="0" w:color="auto"/>
        <w:right w:val="none" w:sz="0" w:space="0" w:color="auto"/>
      </w:divBdr>
    </w:div>
    <w:div w:id="461659185">
      <w:marLeft w:val="0"/>
      <w:marRight w:val="0"/>
      <w:marTop w:val="0"/>
      <w:marBottom w:val="0"/>
      <w:divBdr>
        <w:top w:val="none" w:sz="0" w:space="0" w:color="auto"/>
        <w:left w:val="none" w:sz="0" w:space="0" w:color="auto"/>
        <w:bottom w:val="none" w:sz="0" w:space="0" w:color="auto"/>
        <w:right w:val="none" w:sz="0" w:space="0" w:color="auto"/>
      </w:divBdr>
    </w:div>
    <w:div w:id="461659186">
      <w:marLeft w:val="0"/>
      <w:marRight w:val="0"/>
      <w:marTop w:val="0"/>
      <w:marBottom w:val="0"/>
      <w:divBdr>
        <w:top w:val="none" w:sz="0" w:space="0" w:color="auto"/>
        <w:left w:val="none" w:sz="0" w:space="0" w:color="auto"/>
        <w:bottom w:val="none" w:sz="0" w:space="0" w:color="auto"/>
        <w:right w:val="none" w:sz="0" w:space="0" w:color="auto"/>
      </w:divBdr>
    </w:div>
    <w:div w:id="461659187">
      <w:marLeft w:val="0"/>
      <w:marRight w:val="0"/>
      <w:marTop w:val="0"/>
      <w:marBottom w:val="0"/>
      <w:divBdr>
        <w:top w:val="none" w:sz="0" w:space="0" w:color="auto"/>
        <w:left w:val="none" w:sz="0" w:space="0" w:color="auto"/>
        <w:bottom w:val="none" w:sz="0" w:space="0" w:color="auto"/>
        <w:right w:val="none" w:sz="0" w:space="0" w:color="auto"/>
      </w:divBdr>
    </w:div>
    <w:div w:id="461659188">
      <w:marLeft w:val="0"/>
      <w:marRight w:val="0"/>
      <w:marTop w:val="0"/>
      <w:marBottom w:val="0"/>
      <w:divBdr>
        <w:top w:val="none" w:sz="0" w:space="0" w:color="auto"/>
        <w:left w:val="none" w:sz="0" w:space="0" w:color="auto"/>
        <w:bottom w:val="none" w:sz="0" w:space="0" w:color="auto"/>
        <w:right w:val="none" w:sz="0" w:space="0" w:color="auto"/>
      </w:divBdr>
    </w:div>
    <w:div w:id="461659189">
      <w:marLeft w:val="0"/>
      <w:marRight w:val="0"/>
      <w:marTop w:val="0"/>
      <w:marBottom w:val="0"/>
      <w:divBdr>
        <w:top w:val="none" w:sz="0" w:space="0" w:color="auto"/>
        <w:left w:val="none" w:sz="0" w:space="0" w:color="auto"/>
        <w:bottom w:val="none" w:sz="0" w:space="0" w:color="auto"/>
        <w:right w:val="none" w:sz="0" w:space="0" w:color="auto"/>
      </w:divBdr>
    </w:div>
    <w:div w:id="461659190">
      <w:marLeft w:val="0"/>
      <w:marRight w:val="0"/>
      <w:marTop w:val="0"/>
      <w:marBottom w:val="0"/>
      <w:divBdr>
        <w:top w:val="none" w:sz="0" w:space="0" w:color="auto"/>
        <w:left w:val="none" w:sz="0" w:space="0" w:color="auto"/>
        <w:bottom w:val="none" w:sz="0" w:space="0" w:color="auto"/>
        <w:right w:val="none" w:sz="0" w:space="0" w:color="auto"/>
      </w:divBdr>
    </w:div>
    <w:div w:id="461659191">
      <w:marLeft w:val="0"/>
      <w:marRight w:val="0"/>
      <w:marTop w:val="0"/>
      <w:marBottom w:val="0"/>
      <w:divBdr>
        <w:top w:val="none" w:sz="0" w:space="0" w:color="auto"/>
        <w:left w:val="none" w:sz="0" w:space="0" w:color="auto"/>
        <w:bottom w:val="none" w:sz="0" w:space="0" w:color="auto"/>
        <w:right w:val="none" w:sz="0" w:space="0" w:color="auto"/>
      </w:divBdr>
    </w:div>
    <w:div w:id="461659192">
      <w:marLeft w:val="0"/>
      <w:marRight w:val="0"/>
      <w:marTop w:val="0"/>
      <w:marBottom w:val="0"/>
      <w:divBdr>
        <w:top w:val="none" w:sz="0" w:space="0" w:color="auto"/>
        <w:left w:val="none" w:sz="0" w:space="0" w:color="auto"/>
        <w:bottom w:val="none" w:sz="0" w:space="0" w:color="auto"/>
        <w:right w:val="none" w:sz="0" w:space="0" w:color="auto"/>
      </w:divBdr>
    </w:div>
    <w:div w:id="461659193">
      <w:marLeft w:val="0"/>
      <w:marRight w:val="0"/>
      <w:marTop w:val="0"/>
      <w:marBottom w:val="0"/>
      <w:divBdr>
        <w:top w:val="none" w:sz="0" w:space="0" w:color="auto"/>
        <w:left w:val="none" w:sz="0" w:space="0" w:color="auto"/>
        <w:bottom w:val="none" w:sz="0" w:space="0" w:color="auto"/>
        <w:right w:val="none" w:sz="0" w:space="0" w:color="auto"/>
      </w:divBdr>
    </w:div>
    <w:div w:id="461659194">
      <w:marLeft w:val="0"/>
      <w:marRight w:val="0"/>
      <w:marTop w:val="0"/>
      <w:marBottom w:val="0"/>
      <w:divBdr>
        <w:top w:val="none" w:sz="0" w:space="0" w:color="auto"/>
        <w:left w:val="none" w:sz="0" w:space="0" w:color="auto"/>
        <w:bottom w:val="none" w:sz="0" w:space="0" w:color="auto"/>
        <w:right w:val="none" w:sz="0" w:space="0" w:color="auto"/>
      </w:divBdr>
    </w:div>
    <w:div w:id="461659195">
      <w:marLeft w:val="0"/>
      <w:marRight w:val="0"/>
      <w:marTop w:val="0"/>
      <w:marBottom w:val="0"/>
      <w:divBdr>
        <w:top w:val="none" w:sz="0" w:space="0" w:color="auto"/>
        <w:left w:val="none" w:sz="0" w:space="0" w:color="auto"/>
        <w:bottom w:val="none" w:sz="0" w:space="0" w:color="auto"/>
        <w:right w:val="none" w:sz="0" w:space="0" w:color="auto"/>
      </w:divBdr>
    </w:div>
    <w:div w:id="461659196">
      <w:marLeft w:val="0"/>
      <w:marRight w:val="0"/>
      <w:marTop w:val="0"/>
      <w:marBottom w:val="0"/>
      <w:divBdr>
        <w:top w:val="none" w:sz="0" w:space="0" w:color="auto"/>
        <w:left w:val="none" w:sz="0" w:space="0" w:color="auto"/>
        <w:bottom w:val="none" w:sz="0" w:space="0" w:color="auto"/>
        <w:right w:val="none" w:sz="0" w:space="0" w:color="auto"/>
      </w:divBdr>
    </w:div>
    <w:div w:id="461659197">
      <w:marLeft w:val="0"/>
      <w:marRight w:val="0"/>
      <w:marTop w:val="0"/>
      <w:marBottom w:val="0"/>
      <w:divBdr>
        <w:top w:val="none" w:sz="0" w:space="0" w:color="auto"/>
        <w:left w:val="none" w:sz="0" w:space="0" w:color="auto"/>
        <w:bottom w:val="none" w:sz="0" w:space="0" w:color="auto"/>
        <w:right w:val="none" w:sz="0" w:space="0" w:color="auto"/>
      </w:divBdr>
    </w:div>
    <w:div w:id="461659198">
      <w:marLeft w:val="0"/>
      <w:marRight w:val="0"/>
      <w:marTop w:val="0"/>
      <w:marBottom w:val="0"/>
      <w:divBdr>
        <w:top w:val="none" w:sz="0" w:space="0" w:color="auto"/>
        <w:left w:val="none" w:sz="0" w:space="0" w:color="auto"/>
        <w:bottom w:val="none" w:sz="0" w:space="0" w:color="auto"/>
        <w:right w:val="none" w:sz="0" w:space="0" w:color="auto"/>
      </w:divBdr>
    </w:div>
    <w:div w:id="461659199">
      <w:marLeft w:val="0"/>
      <w:marRight w:val="0"/>
      <w:marTop w:val="0"/>
      <w:marBottom w:val="0"/>
      <w:divBdr>
        <w:top w:val="none" w:sz="0" w:space="0" w:color="auto"/>
        <w:left w:val="none" w:sz="0" w:space="0" w:color="auto"/>
        <w:bottom w:val="none" w:sz="0" w:space="0" w:color="auto"/>
        <w:right w:val="none" w:sz="0" w:space="0" w:color="auto"/>
      </w:divBdr>
    </w:div>
    <w:div w:id="461659200">
      <w:marLeft w:val="0"/>
      <w:marRight w:val="0"/>
      <w:marTop w:val="0"/>
      <w:marBottom w:val="0"/>
      <w:divBdr>
        <w:top w:val="none" w:sz="0" w:space="0" w:color="auto"/>
        <w:left w:val="none" w:sz="0" w:space="0" w:color="auto"/>
        <w:bottom w:val="none" w:sz="0" w:space="0" w:color="auto"/>
        <w:right w:val="none" w:sz="0" w:space="0" w:color="auto"/>
      </w:divBdr>
    </w:div>
    <w:div w:id="461659201">
      <w:marLeft w:val="0"/>
      <w:marRight w:val="0"/>
      <w:marTop w:val="0"/>
      <w:marBottom w:val="0"/>
      <w:divBdr>
        <w:top w:val="none" w:sz="0" w:space="0" w:color="auto"/>
        <w:left w:val="none" w:sz="0" w:space="0" w:color="auto"/>
        <w:bottom w:val="none" w:sz="0" w:space="0" w:color="auto"/>
        <w:right w:val="none" w:sz="0" w:space="0" w:color="auto"/>
      </w:divBdr>
    </w:div>
    <w:div w:id="461659202">
      <w:marLeft w:val="0"/>
      <w:marRight w:val="0"/>
      <w:marTop w:val="0"/>
      <w:marBottom w:val="0"/>
      <w:divBdr>
        <w:top w:val="none" w:sz="0" w:space="0" w:color="auto"/>
        <w:left w:val="none" w:sz="0" w:space="0" w:color="auto"/>
        <w:bottom w:val="none" w:sz="0" w:space="0" w:color="auto"/>
        <w:right w:val="none" w:sz="0" w:space="0" w:color="auto"/>
      </w:divBdr>
    </w:div>
    <w:div w:id="461659203">
      <w:marLeft w:val="0"/>
      <w:marRight w:val="0"/>
      <w:marTop w:val="0"/>
      <w:marBottom w:val="0"/>
      <w:divBdr>
        <w:top w:val="none" w:sz="0" w:space="0" w:color="auto"/>
        <w:left w:val="none" w:sz="0" w:space="0" w:color="auto"/>
        <w:bottom w:val="none" w:sz="0" w:space="0" w:color="auto"/>
        <w:right w:val="none" w:sz="0" w:space="0" w:color="auto"/>
      </w:divBdr>
    </w:div>
    <w:div w:id="461659204">
      <w:marLeft w:val="0"/>
      <w:marRight w:val="0"/>
      <w:marTop w:val="0"/>
      <w:marBottom w:val="0"/>
      <w:divBdr>
        <w:top w:val="none" w:sz="0" w:space="0" w:color="auto"/>
        <w:left w:val="none" w:sz="0" w:space="0" w:color="auto"/>
        <w:bottom w:val="none" w:sz="0" w:space="0" w:color="auto"/>
        <w:right w:val="none" w:sz="0" w:space="0" w:color="auto"/>
      </w:divBdr>
    </w:div>
    <w:div w:id="461659205">
      <w:marLeft w:val="0"/>
      <w:marRight w:val="0"/>
      <w:marTop w:val="0"/>
      <w:marBottom w:val="0"/>
      <w:divBdr>
        <w:top w:val="none" w:sz="0" w:space="0" w:color="auto"/>
        <w:left w:val="none" w:sz="0" w:space="0" w:color="auto"/>
        <w:bottom w:val="none" w:sz="0" w:space="0" w:color="auto"/>
        <w:right w:val="none" w:sz="0" w:space="0" w:color="auto"/>
      </w:divBdr>
    </w:div>
    <w:div w:id="461659206">
      <w:marLeft w:val="0"/>
      <w:marRight w:val="0"/>
      <w:marTop w:val="0"/>
      <w:marBottom w:val="0"/>
      <w:divBdr>
        <w:top w:val="none" w:sz="0" w:space="0" w:color="auto"/>
        <w:left w:val="none" w:sz="0" w:space="0" w:color="auto"/>
        <w:bottom w:val="none" w:sz="0" w:space="0" w:color="auto"/>
        <w:right w:val="none" w:sz="0" w:space="0" w:color="auto"/>
      </w:divBdr>
    </w:div>
    <w:div w:id="461659207">
      <w:marLeft w:val="0"/>
      <w:marRight w:val="0"/>
      <w:marTop w:val="0"/>
      <w:marBottom w:val="0"/>
      <w:divBdr>
        <w:top w:val="none" w:sz="0" w:space="0" w:color="auto"/>
        <w:left w:val="none" w:sz="0" w:space="0" w:color="auto"/>
        <w:bottom w:val="none" w:sz="0" w:space="0" w:color="auto"/>
        <w:right w:val="none" w:sz="0" w:space="0" w:color="auto"/>
      </w:divBdr>
    </w:div>
    <w:div w:id="461659208">
      <w:marLeft w:val="0"/>
      <w:marRight w:val="0"/>
      <w:marTop w:val="0"/>
      <w:marBottom w:val="0"/>
      <w:divBdr>
        <w:top w:val="none" w:sz="0" w:space="0" w:color="auto"/>
        <w:left w:val="none" w:sz="0" w:space="0" w:color="auto"/>
        <w:bottom w:val="none" w:sz="0" w:space="0" w:color="auto"/>
        <w:right w:val="none" w:sz="0" w:space="0" w:color="auto"/>
      </w:divBdr>
    </w:div>
    <w:div w:id="461659209">
      <w:marLeft w:val="0"/>
      <w:marRight w:val="0"/>
      <w:marTop w:val="0"/>
      <w:marBottom w:val="0"/>
      <w:divBdr>
        <w:top w:val="none" w:sz="0" w:space="0" w:color="auto"/>
        <w:left w:val="none" w:sz="0" w:space="0" w:color="auto"/>
        <w:bottom w:val="none" w:sz="0" w:space="0" w:color="auto"/>
        <w:right w:val="none" w:sz="0" w:space="0" w:color="auto"/>
      </w:divBdr>
    </w:div>
    <w:div w:id="461659210">
      <w:marLeft w:val="0"/>
      <w:marRight w:val="0"/>
      <w:marTop w:val="0"/>
      <w:marBottom w:val="0"/>
      <w:divBdr>
        <w:top w:val="none" w:sz="0" w:space="0" w:color="auto"/>
        <w:left w:val="none" w:sz="0" w:space="0" w:color="auto"/>
        <w:bottom w:val="none" w:sz="0" w:space="0" w:color="auto"/>
        <w:right w:val="none" w:sz="0" w:space="0" w:color="auto"/>
      </w:divBdr>
    </w:div>
    <w:div w:id="461659211">
      <w:marLeft w:val="0"/>
      <w:marRight w:val="0"/>
      <w:marTop w:val="0"/>
      <w:marBottom w:val="0"/>
      <w:divBdr>
        <w:top w:val="none" w:sz="0" w:space="0" w:color="auto"/>
        <w:left w:val="none" w:sz="0" w:space="0" w:color="auto"/>
        <w:bottom w:val="none" w:sz="0" w:space="0" w:color="auto"/>
        <w:right w:val="none" w:sz="0" w:space="0" w:color="auto"/>
      </w:divBdr>
    </w:div>
    <w:div w:id="461659212">
      <w:marLeft w:val="0"/>
      <w:marRight w:val="0"/>
      <w:marTop w:val="0"/>
      <w:marBottom w:val="0"/>
      <w:divBdr>
        <w:top w:val="none" w:sz="0" w:space="0" w:color="auto"/>
        <w:left w:val="none" w:sz="0" w:space="0" w:color="auto"/>
        <w:bottom w:val="none" w:sz="0" w:space="0" w:color="auto"/>
        <w:right w:val="none" w:sz="0" w:space="0" w:color="auto"/>
      </w:divBdr>
    </w:div>
    <w:div w:id="461659213">
      <w:marLeft w:val="0"/>
      <w:marRight w:val="0"/>
      <w:marTop w:val="0"/>
      <w:marBottom w:val="0"/>
      <w:divBdr>
        <w:top w:val="none" w:sz="0" w:space="0" w:color="auto"/>
        <w:left w:val="none" w:sz="0" w:space="0" w:color="auto"/>
        <w:bottom w:val="none" w:sz="0" w:space="0" w:color="auto"/>
        <w:right w:val="none" w:sz="0" w:space="0" w:color="auto"/>
      </w:divBdr>
    </w:div>
    <w:div w:id="461659214">
      <w:marLeft w:val="0"/>
      <w:marRight w:val="0"/>
      <w:marTop w:val="0"/>
      <w:marBottom w:val="0"/>
      <w:divBdr>
        <w:top w:val="none" w:sz="0" w:space="0" w:color="auto"/>
        <w:left w:val="none" w:sz="0" w:space="0" w:color="auto"/>
        <w:bottom w:val="none" w:sz="0" w:space="0" w:color="auto"/>
        <w:right w:val="none" w:sz="0" w:space="0" w:color="auto"/>
      </w:divBdr>
    </w:div>
    <w:div w:id="461659215">
      <w:marLeft w:val="0"/>
      <w:marRight w:val="0"/>
      <w:marTop w:val="0"/>
      <w:marBottom w:val="0"/>
      <w:divBdr>
        <w:top w:val="none" w:sz="0" w:space="0" w:color="auto"/>
        <w:left w:val="none" w:sz="0" w:space="0" w:color="auto"/>
        <w:bottom w:val="none" w:sz="0" w:space="0" w:color="auto"/>
        <w:right w:val="none" w:sz="0" w:space="0" w:color="auto"/>
      </w:divBdr>
    </w:div>
    <w:div w:id="461659216">
      <w:marLeft w:val="0"/>
      <w:marRight w:val="0"/>
      <w:marTop w:val="0"/>
      <w:marBottom w:val="0"/>
      <w:divBdr>
        <w:top w:val="none" w:sz="0" w:space="0" w:color="auto"/>
        <w:left w:val="none" w:sz="0" w:space="0" w:color="auto"/>
        <w:bottom w:val="none" w:sz="0" w:space="0" w:color="auto"/>
        <w:right w:val="none" w:sz="0" w:space="0" w:color="auto"/>
      </w:divBdr>
    </w:div>
    <w:div w:id="461659217">
      <w:marLeft w:val="0"/>
      <w:marRight w:val="0"/>
      <w:marTop w:val="0"/>
      <w:marBottom w:val="0"/>
      <w:divBdr>
        <w:top w:val="none" w:sz="0" w:space="0" w:color="auto"/>
        <w:left w:val="none" w:sz="0" w:space="0" w:color="auto"/>
        <w:bottom w:val="none" w:sz="0" w:space="0" w:color="auto"/>
        <w:right w:val="none" w:sz="0" w:space="0" w:color="auto"/>
      </w:divBdr>
    </w:div>
    <w:div w:id="461659218">
      <w:marLeft w:val="0"/>
      <w:marRight w:val="0"/>
      <w:marTop w:val="0"/>
      <w:marBottom w:val="0"/>
      <w:divBdr>
        <w:top w:val="none" w:sz="0" w:space="0" w:color="auto"/>
        <w:left w:val="none" w:sz="0" w:space="0" w:color="auto"/>
        <w:bottom w:val="none" w:sz="0" w:space="0" w:color="auto"/>
        <w:right w:val="none" w:sz="0" w:space="0" w:color="auto"/>
      </w:divBdr>
    </w:div>
    <w:div w:id="461659219">
      <w:marLeft w:val="0"/>
      <w:marRight w:val="0"/>
      <w:marTop w:val="0"/>
      <w:marBottom w:val="0"/>
      <w:divBdr>
        <w:top w:val="none" w:sz="0" w:space="0" w:color="auto"/>
        <w:left w:val="none" w:sz="0" w:space="0" w:color="auto"/>
        <w:bottom w:val="none" w:sz="0" w:space="0" w:color="auto"/>
        <w:right w:val="none" w:sz="0" w:space="0" w:color="auto"/>
      </w:divBdr>
    </w:div>
    <w:div w:id="461659220">
      <w:marLeft w:val="0"/>
      <w:marRight w:val="0"/>
      <w:marTop w:val="0"/>
      <w:marBottom w:val="0"/>
      <w:divBdr>
        <w:top w:val="none" w:sz="0" w:space="0" w:color="auto"/>
        <w:left w:val="none" w:sz="0" w:space="0" w:color="auto"/>
        <w:bottom w:val="none" w:sz="0" w:space="0" w:color="auto"/>
        <w:right w:val="none" w:sz="0" w:space="0" w:color="auto"/>
      </w:divBdr>
    </w:div>
    <w:div w:id="461659221">
      <w:marLeft w:val="0"/>
      <w:marRight w:val="0"/>
      <w:marTop w:val="0"/>
      <w:marBottom w:val="0"/>
      <w:divBdr>
        <w:top w:val="none" w:sz="0" w:space="0" w:color="auto"/>
        <w:left w:val="none" w:sz="0" w:space="0" w:color="auto"/>
        <w:bottom w:val="none" w:sz="0" w:space="0" w:color="auto"/>
        <w:right w:val="none" w:sz="0" w:space="0" w:color="auto"/>
      </w:divBdr>
    </w:div>
    <w:div w:id="461659222">
      <w:marLeft w:val="0"/>
      <w:marRight w:val="0"/>
      <w:marTop w:val="0"/>
      <w:marBottom w:val="0"/>
      <w:divBdr>
        <w:top w:val="none" w:sz="0" w:space="0" w:color="auto"/>
        <w:left w:val="none" w:sz="0" w:space="0" w:color="auto"/>
        <w:bottom w:val="none" w:sz="0" w:space="0" w:color="auto"/>
        <w:right w:val="none" w:sz="0" w:space="0" w:color="auto"/>
      </w:divBdr>
    </w:div>
    <w:div w:id="461659223">
      <w:marLeft w:val="0"/>
      <w:marRight w:val="0"/>
      <w:marTop w:val="0"/>
      <w:marBottom w:val="0"/>
      <w:divBdr>
        <w:top w:val="none" w:sz="0" w:space="0" w:color="auto"/>
        <w:left w:val="none" w:sz="0" w:space="0" w:color="auto"/>
        <w:bottom w:val="none" w:sz="0" w:space="0" w:color="auto"/>
        <w:right w:val="none" w:sz="0" w:space="0" w:color="auto"/>
      </w:divBdr>
    </w:div>
    <w:div w:id="461659224">
      <w:marLeft w:val="0"/>
      <w:marRight w:val="0"/>
      <w:marTop w:val="0"/>
      <w:marBottom w:val="0"/>
      <w:divBdr>
        <w:top w:val="none" w:sz="0" w:space="0" w:color="auto"/>
        <w:left w:val="none" w:sz="0" w:space="0" w:color="auto"/>
        <w:bottom w:val="none" w:sz="0" w:space="0" w:color="auto"/>
        <w:right w:val="none" w:sz="0" w:space="0" w:color="auto"/>
      </w:divBdr>
    </w:div>
    <w:div w:id="461659225">
      <w:marLeft w:val="0"/>
      <w:marRight w:val="0"/>
      <w:marTop w:val="0"/>
      <w:marBottom w:val="0"/>
      <w:divBdr>
        <w:top w:val="none" w:sz="0" w:space="0" w:color="auto"/>
        <w:left w:val="none" w:sz="0" w:space="0" w:color="auto"/>
        <w:bottom w:val="none" w:sz="0" w:space="0" w:color="auto"/>
        <w:right w:val="none" w:sz="0" w:space="0" w:color="auto"/>
      </w:divBdr>
    </w:div>
    <w:div w:id="461659226">
      <w:marLeft w:val="0"/>
      <w:marRight w:val="0"/>
      <w:marTop w:val="0"/>
      <w:marBottom w:val="0"/>
      <w:divBdr>
        <w:top w:val="none" w:sz="0" w:space="0" w:color="auto"/>
        <w:left w:val="none" w:sz="0" w:space="0" w:color="auto"/>
        <w:bottom w:val="none" w:sz="0" w:space="0" w:color="auto"/>
        <w:right w:val="none" w:sz="0" w:space="0" w:color="auto"/>
      </w:divBdr>
    </w:div>
    <w:div w:id="461659227">
      <w:marLeft w:val="0"/>
      <w:marRight w:val="0"/>
      <w:marTop w:val="0"/>
      <w:marBottom w:val="0"/>
      <w:divBdr>
        <w:top w:val="none" w:sz="0" w:space="0" w:color="auto"/>
        <w:left w:val="none" w:sz="0" w:space="0" w:color="auto"/>
        <w:bottom w:val="none" w:sz="0" w:space="0" w:color="auto"/>
        <w:right w:val="none" w:sz="0" w:space="0" w:color="auto"/>
      </w:divBdr>
    </w:div>
    <w:div w:id="461659228">
      <w:marLeft w:val="0"/>
      <w:marRight w:val="0"/>
      <w:marTop w:val="0"/>
      <w:marBottom w:val="0"/>
      <w:divBdr>
        <w:top w:val="none" w:sz="0" w:space="0" w:color="auto"/>
        <w:left w:val="none" w:sz="0" w:space="0" w:color="auto"/>
        <w:bottom w:val="none" w:sz="0" w:space="0" w:color="auto"/>
        <w:right w:val="none" w:sz="0" w:space="0" w:color="auto"/>
      </w:divBdr>
    </w:div>
    <w:div w:id="461659229">
      <w:marLeft w:val="0"/>
      <w:marRight w:val="0"/>
      <w:marTop w:val="0"/>
      <w:marBottom w:val="0"/>
      <w:divBdr>
        <w:top w:val="none" w:sz="0" w:space="0" w:color="auto"/>
        <w:left w:val="none" w:sz="0" w:space="0" w:color="auto"/>
        <w:bottom w:val="none" w:sz="0" w:space="0" w:color="auto"/>
        <w:right w:val="none" w:sz="0" w:space="0" w:color="auto"/>
      </w:divBdr>
    </w:div>
    <w:div w:id="461659230">
      <w:marLeft w:val="0"/>
      <w:marRight w:val="0"/>
      <w:marTop w:val="0"/>
      <w:marBottom w:val="0"/>
      <w:divBdr>
        <w:top w:val="none" w:sz="0" w:space="0" w:color="auto"/>
        <w:left w:val="none" w:sz="0" w:space="0" w:color="auto"/>
        <w:bottom w:val="none" w:sz="0" w:space="0" w:color="auto"/>
        <w:right w:val="none" w:sz="0" w:space="0" w:color="auto"/>
      </w:divBdr>
    </w:div>
    <w:div w:id="461659231">
      <w:marLeft w:val="0"/>
      <w:marRight w:val="0"/>
      <w:marTop w:val="0"/>
      <w:marBottom w:val="0"/>
      <w:divBdr>
        <w:top w:val="none" w:sz="0" w:space="0" w:color="auto"/>
        <w:left w:val="none" w:sz="0" w:space="0" w:color="auto"/>
        <w:bottom w:val="none" w:sz="0" w:space="0" w:color="auto"/>
        <w:right w:val="none" w:sz="0" w:space="0" w:color="auto"/>
      </w:divBdr>
    </w:div>
    <w:div w:id="461659232">
      <w:marLeft w:val="0"/>
      <w:marRight w:val="0"/>
      <w:marTop w:val="0"/>
      <w:marBottom w:val="0"/>
      <w:divBdr>
        <w:top w:val="none" w:sz="0" w:space="0" w:color="auto"/>
        <w:left w:val="none" w:sz="0" w:space="0" w:color="auto"/>
        <w:bottom w:val="none" w:sz="0" w:space="0" w:color="auto"/>
        <w:right w:val="none" w:sz="0" w:space="0" w:color="auto"/>
      </w:divBdr>
    </w:div>
    <w:div w:id="461659233">
      <w:marLeft w:val="0"/>
      <w:marRight w:val="0"/>
      <w:marTop w:val="0"/>
      <w:marBottom w:val="0"/>
      <w:divBdr>
        <w:top w:val="none" w:sz="0" w:space="0" w:color="auto"/>
        <w:left w:val="none" w:sz="0" w:space="0" w:color="auto"/>
        <w:bottom w:val="none" w:sz="0" w:space="0" w:color="auto"/>
        <w:right w:val="none" w:sz="0" w:space="0" w:color="auto"/>
      </w:divBdr>
    </w:div>
    <w:div w:id="461659234">
      <w:marLeft w:val="0"/>
      <w:marRight w:val="0"/>
      <w:marTop w:val="0"/>
      <w:marBottom w:val="0"/>
      <w:divBdr>
        <w:top w:val="none" w:sz="0" w:space="0" w:color="auto"/>
        <w:left w:val="none" w:sz="0" w:space="0" w:color="auto"/>
        <w:bottom w:val="none" w:sz="0" w:space="0" w:color="auto"/>
        <w:right w:val="none" w:sz="0" w:space="0" w:color="auto"/>
      </w:divBdr>
    </w:div>
    <w:div w:id="461659235">
      <w:marLeft w:val="0"/>
      <w:marRight w:val="0"/>
      <w:marTop w:val="0"/>
      <w:marBottom w:val="0"/>
      <w:divBdr>
        <w:top w:val="none" w:sz="0" w:space="0" w:color="auto"/>
        <w:left w:val="none" w:sz="0" w:space="0" w:color="auto"/>
        <w:bottom w:val="none" w:sz="0" w:space="0" w:color="auto"/>
        <w:right w:val="none" w:sz="0" w:space="0" w:color="auto"/>
      </w:divBdr>
    </w:div>
    <w:div w:id="461659236">
      <w:marLeft w:val="0"/>
      <w:marRight w:val="0"/>
      <w:marTop w:val="0"/>
      <w:marBottom w:val="0"/>
      <w:divBdr>
        <w:top w:val="none" w:sz="0" w:space="0" w:color="auto"/>
        <w:left w:val="none" w:sz="0" w:space="0" w:color="auto"/>
        <w:bottom w:val="none" w:sz="0" w:space="0" w:color="auto"/>
        <w:right w:val="none" w:sz="0" w:space="0" w:color="auto"/>
      </w:divBdr>
    </w:div>
    <w:div w:id="461659237">
      <w:marLeft w:val="0"/>
      <w:marRight w:val="0"/>
      <w:marTop w:val="0"/>
      <w:marBottom w:val="0"/>
      <w:divBdr>
        <w:top w:val="none" w:sz="0" w:space="0" w:color="auto"/>
        <w:left w:val="none" w:sz="0" w:space="0" w:color="auto"/>
        <w:bottom w:val="none" w:sz="0" w:space="0" w:color="auto"/>
        <w:right w:val="none" w:sz="0" w:space="0" w:color="auto"/>
      </w:divBdr>
    </w:div>
    <w:div w:id="461659238">
      <w:marLeft w:val="0"/>
      <w:marRight w:val="0"/>
      <w:marTop w:val="0"/>
      <w:marBottom w:val="0"/>
      <w:divBdr>
        <w:top w:val="none" w:sz="0" w:space="0" w:color="auto"/>
        <w:left w:val="none" w:sz="0" w:space="0" w:color="auto"/>
        <w:bottom w:val="none" w:sz="0" w:space="0" w:color="auto"/>
        <w:right w:val="none" w:sz="0" w:space="0" w:color="auto"/>
      </w:divBdr>
    </w:div>
    <w:div w:id="461659239">
      <w:marLeft w:val="0"/>
      <w:marRight w:val="0"/>
      <w:marTop w:val="0"/>
      <w:marBottom w:val="0"/>
      <w:divBdr>
        <w:top w:val="none" w:sz="0" w:space="0" w:color="auto"/>
        <w:left w:val="none" w:sz="0" w:space="0" w:color="auto"/>
        <w:bottom w:val="none" w:sz="0" w:space="0" w:color="auto"/>
        <w:right w:val="none" w:sz="0" w:space="0" w:color="auto"/>
      </w:divBdr>
    </w:div>
    <w:div w:id="461659240">
      <w:marLeft w:val="0"/>
      <w:marRight w:val="0"/>
      <w:marTop w:val="0"/>
      <w:marBottom w:val="0"/>
      <w:divBdr>
        <w:top w:val="none" w:sz="0" w:space="0" w:color="auto"/>
        <w:left w:val="none" w:sz="0" w:space="0" w:color="auto"/>
        <w:bottom w:val="none" w:sz="0" w:space="0" w:color="auto"/>
        <w:right w:val="none" w:sz="0" w:space="0" w:color="auto"/>
      </w:divBdr>
    </w:div>
    <w:div w:id="461659241">
      <w:marLeft w:val="0"/>
      <w:marRight w:val="0"/>
      <w:marTop w:val="0"/>
      <w:marBottom w:val="0"/>
      <w:divBdr>
        <w:top w:val="none" w:sz="0" w:space="0" w:color="auto"/>
        <w:left w:val="none" w:sz="0" w:space="0" w:color="auto"/>
        <w:bottom w:val="none" w:sz="0" w:space="0" w:color="auto"/>
        <w:right w:val="none" w:sz="0" w:space="0" w:color="auto"/>
      </w:divBdr>
    </w:div>
    <w:div w:id="461659242">
      <w:marLeft w:val="0"/>
      <w:marRight w:val="0"/>
      <w:marTop w:val="0"/>
      <w:marBottom w:val="0"/>
      <w:divBdr>
        <w:top w:val="none" w:sz="0" w:space="0" w:color="auto"/>
        <w:left w:val="none" w:sz="0" w:space="0" w:color="auto"/>
        <w:bottom w:val="none" w:sz="0" w:space="0" w:color="auto"/>
        <w:right w:val="none" w:sz="0" w:space="0" w:color="auto"/>
      </w:divBdr>
    </w:div>
    <w:div w:id="461659243">
      <w:marLeft w:val="0"/>
      <w:marRight w:val="0"/>
      <w:marTop w:val="0"/>
      <w:marBottom w:val="0"/>
      <w:divBdr>
        <w:top w:val="none" w:sz="0" w:space="0" w:color="auto"/>
        <w:left w:val="none" w:sz="0" w:space="0" w:color="auto"/>
        <w:bottom w:val="none" w:sz="0" w:space="0" w:color="auto"/>
        <w:right w:val="none" w:sz="0" w:space="0" w:color="auto"/>
      </w:divBdr>
    </w:div>
    <w:div w:id="461659244">
      <w:marLeft w:val="0"/>
      <w:marRight w:val="0"/>
      <w:marTop w:val="0"/>
      <w:marBottom w:val="0"/>
      <w:divBdr>
        <w:top w:val="none" w:sz="0" w:space="0" w:color="auto"/>
        <w:left w:val="none" w:sz="0" w:space="0" w:color="auto"/>
        <w:bottom w:val="none" w:sz="0" w:space="0" w:color="auto"/>
        <w:right w:val="none" w:sz="0" w:space="0" w:color="auto"/>
      </w:divBdr>
    </w:div>
    <w:div w:id="461659245">
      <w:marLeft w:val="0"/>
      <w:marRight w:val="0"/>
      <w:marTop w:val="0"/>
      <w:marBottom w:val="0"/>
      <w:divBdr>
        <w:top w:val="none" w:sz="0" w:space="0" w:color="auto"/>
        <w:left w:val="none" w:sz="0" w:space="0" w:color="auto"/>
        <w:bottom w:val="none" w:sz="0" w:space="0" w:color="auto"/>
        <w:right w:val="none" w:sz="0" w:space="0" w:color="auto"/>
      </w:divBdr>
    </w:div>
    <w:div w:id="461659246">
      <w:marLeft w:val="0"/>
      <w:marRight w:val="0"/>
      <w:marTop w:val="0"/>
      <w:marBottom w:val="0"/>
      <w:divBdr>
        <w:top w:val="none" w:sz="0" w:space="0" w:color="auto"/>
        <w:left w:val="none" w:sz="0" w:space="0" w:color="auto"/>
        <w:bottom w:val="none" w:sz="0" w:space="0" w:color="auto"/>
        <w:right w:val="none" w:sz="0" w:space="0" w:color="auto"/>
      </w:divBdr>
    </w:div>
    <w:div w:id="461659247">
      <w:marLeft w:val="0"/>
      <w:marRight w:val="0"/>
      <w:marTop w:val="0"/>
      <w:marBottom w:val="0"/>
      <w:divBdr>
        <w:top w:val="none" w:sz="0" w:space="0" w:color="auto"/>
        <w:left w:val="none" w:sz="0" w:space="0" w:color="auto"/>
        <w:bottom w:val="none" w:sz="0" w:space="0" w:color="auto"/>
        <w:right w:val="none" w:sz="0" w:space="0" w:color="auto"/>
      </w:divBdr>
    </w:div>
    <w:div w:id="461659248">
      <w:marLeft w:val="0"/>
      <w:marRight w:val="0"/>
      <w:marTop w:val="0"/>
      <w:marBottom w:val="0"/>
      <w:divBdr>
        <w:top w:val="none" w:sz="0" w:space="0" w:color="auto"/>
        <w:left w:val="none" w:sz="0" w:space="0" w:color="auto"/>
        <w:bottom w:val="none" w:sz="0" w:space="0" w:color="auto"/>
        <w:right w:val="none" w:sz="0" w:space="0" w:color="auto"/>
      </w:divBdr>
    </w:div>
    <w:div w:id="461659249">
      <w:marLeft w:val="0"/>
      <w:marRight w:val="0"/>
      <w:marTop w:val="0"/>
      <w:marBottom w:val="0"/>
      <w:divBdr>
        <w:top w:val="none" w:sz="0" w:space="0" w:color="auto"/>
        <w:left w:val="none" w:sz="0" w:space="0" w:color="auto"/>
        <w:bottom w:val="none" w:sz="0" w:space="0" w:color="auto"/>
        <w:right w:val="none" w:sz="0" w:space="0" w:color="auto"/>
      </w:divBdr>
    </w:div>
    <w:div w:id="461659250">
      <w:marLeft w:val="0"/>
      <w:marRight w:val="0"/>
      <w:marTop w:val="0"/>
      <w:marBottom w:val="0"/>
      <w:divBdr>
        <w:top w:val="none" w:sz="0" w:space="0" w:color="auto"/>
        <w:left w:val="none" w:sz="0" w:space="0" w:color="auto"/>
        <w:bottom w:val="none" w:sz="0" w:space="0" w:color="auto"/>
        <w:right w:val="none" w:sz="0" w:space="0" w:color="auto"/>
      </w:divBdr>
    </w:div>
    <w:div w:id="461659251">
      <w:marLeft w:val="0"/>
      <w:marRight w:val="0"/>
      <w:marTop w:val="0"/>
      <w:marBottom w:val="0"/>
      <w:divBdr>
        <w:top w:val="none" w:sz="0" w:space="0" w:color="auto"/>
        <w:left w:val="none" w:sz="0" w:space="0" w:color="auto"/>
        <w:bottom w:val="none" w:sz="0" w:space="0" w:color="auto"/>
        <w:right w:val="none" w:sz="0" w:space="0" w:color="auto"/>
      </w:divBdr>
    </w:div>
    <w:div w:id="461659252">
      <w:marLeft w:val="0"/>
      <w:marRight w:val="0"/>
      <w:marTop w:val="0"/>
      <w:marBottom w:val="0"/>
      <w:divBdr>
        <w:top w:val="none" w:sz="0" w:space="0" w:color="auto"/>
        <w:left w:val="none" w:sz="0" w:space="0" w:color="auto"/>
        <w:bottom w:val="none" w:sz="0" w:space="0" w:color="auto"/>
        <w:right w:val="none" w:sz="0" w:space="0" w:color="auto"/>
      </w:divBdr>
    </w:div>
    <w:div w:id="461659253">
      <w:marLeft w:val="0"/>
      <w:marRight w:val="0"/>
      <w:marTop w:val="0"/>
      <w:marBottom w:val="0"/>
      <w:divBdr>
        <w:top w:val="none" w:sz="0" w:space="0" w:color="auto"/>
        <w:left w:val="none" w:sz="0" w:space="0" w:color="auto"/>
        <w:bottom w:val="none" w:sz="0" w:space="0" w:color="auto"/>
        <w:right w:val="none" w:sz="0" w:space="0" w:color="auto"/>
      </w:divBdr>
    </w:div>
    <w:div w:id="461659254">
      <w:marLeft w:val="0"/>
      <w:marRight w:val="0"/>
      <w:marTop w:val="0"/>
      <w:marBottom w:val="0"/>
      <w:divBdr>
        <w:top w:val="none" w:sz="0" w:space="0" w:color="auto"/>
        <w:left w:val="none" w:sz="0" w:space="0" w:color="auto"/>
        <w:bottom w:val="none" w:sz="0" w:space="0" w:color="auto"/>
        <w:right w:val="none" w:sz="0" w:space="0" w:color="auto"/>
      </w:divBdr>
    </w:div>
    <w:div w:id="461659255">
      <w:marLeft w:val="0"/>
      <w:marRight w:val="0"/>
      <w:marTop w:val="0"/>
      <w:marBottom w:val="0"/>
      <w:divBdr>
        <w:top w:val="none" w:sz="0" w:space="0" w:color="auto"/>
        <w:left w:val="none" w:sz="0" w:space="0" w:color="auto"/>
        <w:bottom w:val="none" w:sz="0" w:space="0" w:color="auto"/>
        <w:right w:val="none" w:sz="0" w:space="0" w:color="auto"/>
      </w:divBdr>
    </w:div>
    <w:div w:id="461659256">
      <w:marLeft w:val="0"/>
      <w:marRight w:val="0"/>
      <w:marTop w:val="0"/>
      <w:marBottom w:val="0"/>
      <w:divBdr>
        <w:top w:val="none" w:sz="0" w:space="0" w:color="auto"/>
        <w:left w:val="none" w:sz="0" w:space="0" w:color="auto"/>
        <w:bottom w:val="none" w:sz="0" w:space="0" w:color="auto"/>
        <w:right w:val="none" w:sz="0" w:space="0" w:color="auto"/>
      </w:divBdr>
    </w:div>
    <w:div w:id="461659257">
      <w:marLeft w:val="0"/>
      <w:marRight w:val="0"/>
      <w:marTop w:val="0"/>
      <w:marBottom w:val="0"/>
      <w:divBdr>
        <w:top w:val="none" w:sz="0" w:space="0" w:color="auto"/>
        <w:left w:val="none" w:sz="0" w:space="0" w:color="auto"/>
        <w:bottom w:val="none" w:sz="0" w:space="0" w:color="auto"/>
        <w:right w:val="none" w:sz="0" w:space="0" w:color="auto"/>
      </w:divBdr>
    </w:div>
    <w:div w:id="461659258">
      <w:marLeft w:val="0"/>
      <w:marRight w:val="0"/>
      <w:marTop w:val="0"/>
      <w:marBottom w:val="0"/>
      <w:divBdr>
        <w:top w:val="none" w:sz="0" w:space="0" w:color="auto"/>
        <w:left w:val="none" w:sz="0" w:space="0" w:color="auto"/>
        <w:bottom w:val="none" w:sz="0" w:space="0" w:color="auto"/>
        <w:right w:val="none" w:sz="0" w:space="0" w:color="auto"/>
      </w:divBdr>
    </w:div>
    <w:div w:id="461659259">
      <w:marLeft w:val="0"/>
      <w:marRight w:val="0"/>
      <w:marTop w:val="0"/>
      <w:marBottom w:val="0"/>
      <w:divBdr>
        <w:top w:val="none" w:sz="0" w:space="0" w:color="auto"/>
        <w:left w:val="none" w:sz="0" w:space="0" w:color="auto"/>
        <w:bottom w:val="none" w:sz="0" w:space="0" w:color="auto"/>
        <w:right w:val="none" w:sz="0" w:space="0" w:color="auto"/>
      </w:divBdr>
    </w:div>
    <w:div w:id="461659260">
      <w:marLeft w:val="0"/>
      <w:marRight w:val="0"/>
      <w:marTop w:val="0"/>
      <w:marBottom w:val="0"/>
      <w:divBdr>
        <w:top w:val="none" w:sz="0" w:space="0" w:color="auto"/>
        <w:left w:val="none" w:sz="0" w:space="0" w:color="auto"/>
        <w:bottom w:val="none" w:sz="0" w:space="0" w:color="auto"/>
        <w:right w:val="none" w:sz="0" w:space="0" w:color="auto"/>
      </w:divBdr>
    </w:div>
    <w:div w:id="461659261">
      <w:marLeft w:val="0"/>
      <w:marRight w:val="0"/>
      <w:marTop w:val="0"/>
      <w:marBottom w:val="0"/>
      <w:divBdr>
        <w:top w:val="none" w:sz="0" w:space="0" w:color="auto"/>
        <w:left w:val="none" w:sz="0" w:space="0" w:color="auto"/>
        <w:bottom w:val="none" w:sz="0" w:space="0" w:color="auto"/>
        <w:right w:val="none" w:sz="0" w:space="0" w:color="auto"/>
      </w:divBdr>
    </w:div>
    <w:div w:id="461659262">
      <w:marLeft w:val="0"/>
      <w:marRight w:val="0"/>
      <w:marTop w:val="0"/>
      <w:marBottom w:val="0"/>
      <w:divBdr>
        <w:top w:val="none" w:sz="0" w:space="0" w:color="auto"/>
        <w:left w:val="none" w:sz="0" w:space="0" w:color="auto"/>
        <w:bottom w:val="none" w:sz="0" w:space="0" w:color="auto"/>
        <w:right w:val="none" w:sz="0" w:space="0" w:color="auto"/>
      </w:divBdr>
    </w:div>
    <w:div w:id="461659263">
      <w:marLeft w:val="0"/>
      <w:marRight w:val="0"/>
      <w:marTop w:val="0"/>
      <w:marBottom w:val="0"/>
      <w:divBdr>
        <w:top w:val="none" w:sz="0" w:space="0" w:color="auto"/>
        <w:left w:val="none" w:sz="0" w:space="0" w:color="auto"/>
        <w:bottom w:val="none" w:sz="0" w:space="0" w:color="auto"/>
        <w:right w:val="none" w:sz="0" w:space="0" w:color="auto"/>
      </w:divBdr>
    </w:div>
    <w:div w:id="461659264">
      <w:marLeft w:val="0"/>
      <w:marRight w:val="0"/>
      <w:marTop w:val="0"/>
      <w:marBottom w:val="0"/>
      <w:divBdr>
        <w:top w:val="none" w:sz="0" w:space="0" w:color="auto"/>
        <w:left w:val="none" w:sz="0" w:space="0" w:color="auto"/>
        <w:bottom w:val="none" w:sz="0" w:space="0" w:color="auto"/>
        <w:right w:val="none" w:sz="0" w:space="0" w:color="auto"/>
      </w:divBdr>
    </w:div>
    <w:div w:id="461659265">
      <w:marLeft w:val="0"/>
      <w:marRight w:val="0"/>
      <w:marTop w:val="0"/>
      <w:marBottom w:val="0"/>
      <w:divBdr>
        <w:top w:val="none" w:sz="0" w:space="0" w:color="auto"/>
        <w:left w:val="none" w:sz="0" w:space="0" w:color="auto"/>
        <w:bottom w:val="none" w:sz="0" w:space="0" w:color="auto"/>
        <w:right w:val="none" w:sz="0" w:space="0" w:color="auto"/>
      </w:divBdr>
    </w:div>
    <w:div w:id="461659266">
      <w:marLeft w:val="0"/>
      <w:marRight w:val="0"/>
      <w:marTop w:val="0"/>
      <w:marBottom w:val="0"/>
      <w:divBdr>
        <w:top w:val="none" w:sz="0" w:space="0" w:color="auto"/>
        <w:left w:val="none" w:sz="0" w:space="0" w:color="auto"/>
        <w:bottom w:val="none" w:sz="0" w:space="0" w:color="auto"/>
        <w:right w:val="none" w:sz="0" w:space="0" w:color="auto"/>
      </w:divBdr>
    </w:div>
    <w:div w:id="461659267">
      <w:marLeft w:val="0"/>
      <w:marRight w:val="0"/>
      <w:marTop w:val="0"/>
      <w:marBottom w:val="0"/>
      <w:divBdr>
        <w:top w:val="none" w:sz="0" w:space="0" w:color="auto"/>
        <w:left w:val="none" w:sz="0" w:space="0" w:color="auto"/>
        <w:bottom w:val="none" w:sz="0" w:space="0" w:color="auto"/>
        <w:right w:val="none" w:sz="0" w:space="0" w:color="auto"/>
      </w:divBdr>
    </w:div>
    <w:div w:id="461659268">
      <w:marLeft w:val="0"/>
      <w:marRight w:val="0"/>
      <w:marTop w:val="0"/>
      <w:marBottom w:val="0"/>
      <w:divBdr>
        <w:top w:val="none" w:sz="0" w:space="0" w:color="auto"/>
        <w:left w:val="none" w:sz="0" w:space="0" w:color="auto"/>
        <w:bottom w:val="none" w:sz="0" w:space="0" w:color="auto"/>
        <w:right w:val="none" w:sz="0" w:space="0" w:color="auto"/>
      </w:divBdr>
    </w:div>
    <w:div w:id="461659269">
      <w:marLeft w:val="0"/>
      <w:marRight w:val="0"/>
      <w:marTop w:val="0"/>
      <w:marBottom w:val="0"/>
      <w:divBdr>
        <w:top w:val="none" w:sz="0" w:space="0" w:color="auto"/>
        <w:left w:val="none" w:sz="0" w:space="0" w:color="auto"/>
        <w:bottom w:val="none" w:sz="0" w:space="0" w:color="auto"/>
        <w:right w:val="none" w:sz="0" w:space="0" w:color="auto"/>
      </w:divBdr>
    </w:div>
    <w:div w:id="461659270">
      <w:marLeft w:val="0"/>
      <w:marRight w:val="0"/>
      <w:marTop w:val="0"/>
      <w:marBottom w:val="0"/>
      <w:divBdr>
        <w:top w:val="none" w:sz="0" w:space="0" w:color="auto"/>
        <w:left w:val="none" w:sz="0" w:space="0" w:color="auto"/>
        <w:bottom w:val="none" w:sz="0" w:space="0" w:color="auto"/>
        <w:right w:val="none" w:sz="0" w:space="0" w:color="auto"/>
      </w:divBdr>
    </w:div>
    <w:div w:id="461659271">
      <w:marLeft w:val="0"/>
      <w:marRight w:val="0"/>
      <w:marTop w:val="0"/>
      <w:marBottom w:val="0"/>
      <w:divBdr>
        <w:top w:val="none" w:sz="0" w:space="0" w:color="auto"/>
        <w:left w:val="none" w:sz="0" w:space="0" w:color="auto"/>
        <w:bottom w:val="none" w:sz="0" w:space="0" w:color="auto"/>
        <w:right w:val="none" w:sz="0" w:space="0" w:color="auto"/>
      </w:divBdr>
    </w:div>
    <w:div w:id="461659272">
      <w:marLeft w:val="0"/>
      <w:marRight w:val="0"/>
      <w:marTop w:val="0"/>
      <w:marBottom w:val="0"/>
      <w:divBdr>
        <w:top w:val="none" w:sz="0" w:space="0" w:color="auto"/>
        <w:left w:val="none" w:sz="0" w:space="0" w:color="auto"/>
        <w:bottom w:val="none" w:sz="0" w:space="0" w:color="auto"/>
        <w:right w:val="none" w:sz="0" w:space="0" w:color="auto"/>
      </w:divBdr>
    </w:div>
    <w:div w:id="461659273">
      <w:marLeft w:val="0"/>
      <w:marRight w:val="0"/>
      <w:marTop w:val="0"/>
      <w:marBottom w:val="0"/>
      <w:divBdr>
        <w:top w:val="none" w:sz="0" w:space="0" w:color="auto"/>
        <w:left w:val="none" w:sz="0" w:space="0" w:color="auto"/>
        <w:bottom w:val="none" w:sz="0" w:space="0" w:color="auto"/>
        <w:right w:val="none" w:sz="0" w:space="0" w:color="auto"/>
      </w:divBdr>
    </w:div>
    <w:div w:id="461659274">
      <w:marLeft w:val="0"/>
      <w:marRight w:val="0"/>
      <w:marTop w:val="0"/>
      <w:marBottom w:val="0"/>
      <w:divBdr>
        <w:top w:val="none" w:sz="0" w:space="0" w:color="auto"/>
        <w:left w:val="none" w:sz="0" w:space="0" w:color="auto"/>
        <w:bottom w:val="none" w:sz="0" w:space="0" w:color="auto"/>
        <w:right w:val="none" w:sz="0" w:space="0" w:color="auto"/>
      </w:divBdr>
    </w:div>
    <w:div w:id="461659275">
      <w:marLeft w:val="0"/>
      <w:marRight w:val="0"/>
      <w:marTop w:val="0"/>
      <w:marBottom w:val="0"/>
      <w:divBdr>
        <w:top w:val="none" w:sz="0" w:space="0" w:color="auto"/>
        <w:left w:val="none" w:sz="0" w:space="0" w:color="auto"/>
        <w:bottom w:val="none" w:sz="0" w:space="0" w:color="auto"/>
        <w:right w:val="none" w:sz="0" w:space="0" w:color="auto"/>
      </w:divBdr>
    </w:div>
    <w:div w:id="461659276">
      <w:marLeft w:val="0"/>
      <w:marRight w:val="0"/>
      <w:marTop w:val="0"/>
      <w:marBottom w:val="0"/>
      <w:divBdr>
        <w:top w:val="none" w:sz="0" w:space="0" w:color="auto"/>
        <w:left w:val="none" w:sz="0" w:space="0" w:color="auto"/>
        <w:bottom w:val="none" w:sz="0" w:space="0" w:color="auto"/>
        <w:right w:val="none" w:sz="0" w:space="0" w:color="auto"/>
      </w:divBdr>
    </w:div>
    <w:div w:id="461659277">
      <w:marLeft w:val="0"/>
      <w:marRight w:val="0"/>
      <w:marTop w:val="0"/>
      <w:marBottom w:val="0"/>
      <w:divBdr>
        <w:top w:val="none" w:sz="0" w:space="0" w:color="auto"/>
        <w:left w:val="none" w:sz="0" w:space="0" w:color="auto"/>
        <w:bottom w:val="none" w:sz="0" w:space="0" w:color="auto"/>
        <w:right w:val="none" w:sz="0" w:space="0" w:color="auto"/>
      </w:divBdr>
    </w:div>
    <w:div w:id="461659278">
      <w:marLeft w:val="0"/>
      <w:marRight w:val="0"/>
      <w:marTop w:val="0"/>
      <w:marBottom w:val="0"/>
      <w:divBdr>
        <w:top w:val="none" w:sz="0" w:space="0" w:color="auto"/>
        <w:left w:val="none" w:sz="0" w:space="0" w:color="auto"/>
        <w:bottom w:val="none" w:sz="0" w:space="0" w:color="auto"/>
        <w:right w:val="none" w:sz="0" w:space="0" w:color="auto"/>
      </w:divBdr>
    </w:div>
    <w:div w:id="461659279">
      <w:marLeft w:val="0"/>
      <w:marRight w:val="0"/>
      <w:marTop w:val="0"/>
      <w:marBottom w:val="0"/>
      <w:divBdr>
        <w:top w:val="none" w:sz="0" w:space="0" w:color="auto"/>
        <w:left w:val="none" w:sz="0" w:space="0" w:color="auto"/>
        <w:bottom w:val="none" w:sz="0" w:space="0" w:color="auto"/>
        <w:right w:val="none" w:sz="0" w:space="0" w:color="auto"/>
      </w:divBdr>
    </w:div>
    <w:div w:id="461659280">
      <w:marLeft w:val="0"/>
      <w:marRight w:val="0"/>
      <w:marTop w:val="0"/>
      <w:marBottom w:val="0"/>
      <w:divBdr>
        <w:top w:val="none" w:sz="0" w:space="0" w:color="auto"/>
        <w:left w:val="none" w:sz="0" w:space="0" w:color="auto"/>
        <w:bottom w:val="none" w:sz="0" w:space="0" w:color="auto"/>
        <w:right w:val="none" w:sz="0" w:space="0" w:color="auto"/>
      </w:divBdr>
    </w:div>
    <w:div w:id="461659281">
      <w:marLeft w:val="0"/>
      <w:marRight w:val="0"/>
      <w:marTop w:val="0"/>
      <w:marBottom w:val="0"/>
      <w:divBdr>
        <w:top w:val="none" w:sz="0" w:space="0" w:color="auto"/>
        <w:left w:val="none" w:sz="0" w:space="0" w:color="auto"/>
        <w:bottom w:val="none" w:sz="0" w:space="0" w:color="auto"/>
        <w:right w:val="none" w:sz="0" w:space="0" w:color="auto"/>
      </w:divBdr>
    </w:div>
    <w:div w:id="461659282">
      <w:marLeft w:val="0"/>
      <w:marRight w:val="0"/>
      <w:marTop w:val="0"/>
      <w:marBottom w:val="0"/>
      <w:divBdr>
        <w:top w:val="none" w:sz="0" w:space="0" w:color="auto"/>
        <w:left w:val="none" w:sz="0" w:space="0" w:color="auto"/>
        <w:bottom w:val="none" w:sz="0" w:space="0" w:color="auto"/>
        <w:right w:val="none" w:sz="0" w:space="0" w:color="auto"/>
      </w:divBdr>
    </w:div>
    <w:div w:id="461659283">
      <w:marLeft w:val="0"/>
      <w:marRight w:val="0"/>
      <w:marTop w:val="0"/>
      <w:marBottom w:val="0"/>
      <w:divBdr>
        <w:top w:val="none" w:sz="0" w:space="0" w:color="auto"/>
        <w:left w:val="none" w:sz="0" w:space="0" w:color="auto"/>
        <w:bottom w:val="none" w:sz="0" w:space="0" w:color="auto"/>
        <w:right w:val="none" w:sz="0" w:space="0" w:color="auto"/>
      </w:divBdr>
    </w:div>
    <w:div w:id="461659284">
      <w:marLeft w:val="0"/>
      <w:marRight w:val="0"/>
      <w:marTop w:val="0"/>
      <w:marBottom w:val="0"/>
      <w:divBdr>
        <w:top w:val="none" w:sz="0" w:space="0" w:color="auto"/>
        <w:left w:val="none" w:sz="0" w:space="0" w:color="auto"/>
        <w:bottom w:val="none" w:sz="0" w:space="0" w:color="auto"/>
        <w:right w:val="none" w:sz="0" w:space="0" w:color="auto"/>
      </w:divBdr>
    </w:div>
    <w:div w:id="461659285">
      <w:marLeft w:val="0"/>
      <w:marRight w:val="0"/>
      <w:marTop w:val="0"/>
      <w:marBottom w:val="0"/>
      <w:divBdr>
        <w:top w:val="none" w:sz="0" w:space="0" w:color="auto"/>
        <w:left w:val="none" w:sz="0" w:space="0" w:color="auto"/>
        <w:bottom w:val="none" w:sz="0" w:space="0" w:color="auto"/>
        <w:right w:val="none" w:sz="0" w:space="0" w:color="auto"/>
      </w:divBdr>
    </w:div>
    <w:div w:id="461659286">
      <w:marLeft w:val="0"/>
      <w:marRight w:val="0"/>
      <w:marTop w:val="0"/>
      <w:marBottom w:val="0"/>
      <w:divBdr>
        <w:top w:val="none" w:sz="0" w:space="0" w:color="auto"/>
        <w:left w:val="none" w:sz="0" w:space="0" w:color="auto"/>
        <w:bottom w:val="none" w:sz="0" w:space="0" w:color="auto"/>
        <w:right w:val="none" w:sz="0" w:space="0" w:color="auto"/>
      </w:divBdr>
    </w:div>
    <w:div w:id="461659287">
      <w:marLeft w:val="0"/>
      <w:marRight w:val="0"/>
      <w:marTop w:val="0"/>
      <w:marBottom w:val="0"/>
      <w:divBdr>
        <w:top w:val="none" w:sz="0" w:space="0" w:color="auto"/>
        <w:left w:val="none" w:sz="0" w:space="0" w:color="auto"/>
        <w:bottom w:val="none" w:sz="0" w:space="0" w:color="auto"/>
        <w:right w:val="none" w:sz="0" w:space="0" w:color="auto"/>
      </w:divBdr>
    </w:div>
    <w:div w:id="461659288">
      <w:marLeft w:val="0"/>
      <w:marRight w:val="0"/>
      <w:marTop w:val="0"/>
      <w:marBottom w:val="0"/>
      <w:divBdr>
        <w:top w:val="none" w:sz="0" w:space="0" w:color="auto"/>
        <w:left w:val="none" w:sz="0" w:space="0" w:color="auto"/>
        <w:bottom w:val="none" w:sz="0" w:space="0" w:color="auto"/>
        <w:right w:val="none" w:sz="0" w:space="0" w:color="auto"/>
      </w:divBdr>
    </w:div>
    <w:div w:id="461659289">
      <w:marLeft w:val="0"/>
      <w:marRight w:val="0"/>
      <w:marTop w:val="0"/>
      <w:marBottom w:val="0"/>
      <w:divBdr>
        <w:top w:val="none" w:sz="0" w:space="0" w:color="auto"/>
        <w:left w:val="none" w:sz="0" w:space="0" w:color="auto"/>
        <w:bottom w:val="none" w:sz="0" w:space="0" w:color="auto"/>
        <w:right w:val="none" w:sz="0" w:space="0" w:color="auto"/>
      </w:divBdr>
    </w:div>
    <w:div w:id="461659290">
      <w:marLeft w:val="0"/>
      <w:marRight w:val="0"/>
      <w:marTop w:val="0"/>
      <w:marBottom w:val="0"/>
      <w:divBdr>
        <w:top w:val="none" w:sz="0" w:space="0" w:color="auto"/>
        <w:left w:val="none" w:sz="0" w:space="0" w:color="auto"/>
        <w:bottom w:val="none" w:sz="0" w:space="0" w:color="auto"/>
        <w:right w:val="none" w:sz="0" w:space="0" w:color="auto"/>
      </w:divBdr>
    </w:div>
    <w:div w:id="461659291">
      <w:marLeft w:val="0"/>
      <w:marRight w:val="0"/>
      <w:marTop w:val="0"/>
      <w:marBottom w:val="0"/>
      <w:divBdr>
        <w:top w:val="none" w:sz="0" w:space="0" w:color="auto"/>
        <w:left w:val="none" w:sz="0" w:space="0" w:color="auto"/>
        <w:bottom w:val="none" w:sz="0" w:space="0" w:color="auto"/>
        <w:right w:val="none" w:sz="0" w:space="0" w:color="auto"/>
      </w:divBdr>
    </w:div>
    <w:div w:id="461659292">
      <w:marLeft w:val="0"/>
      <w:marRight w:val="0"/>
      <w:marTop w:val="0"/>
      <w:marBottom w:val="0"/>
      <w:divBdr>
        <w:top w:val="none" w:sz="0" w:space="0" w:color="auto"/>
        <w:left w:val="none" w:sz="0" w:space="0" w:color="auto"/>
        <w:bottom w:val="none" w:sz="0" w:space="0" w:color="auto"/>
        <w:right w:val="none" w:sz="0" w:space="0" w:color="auto"/>
      </w:divBdr>
    </w:div>
    <w:div w:id="461659293">
      <w:marLeft w:val="0"/>
      <w:marRight w:val="0"/>
      <w:marTop w:val="0"/>
      <w:marBottom w:val="0"/>
      <w:divBdr>
        <w:top w:val="none" w:sz="0" w:space="0" w:color="auto"/>
        <w:left w:val="none" w:sz="0" w:space="0" w:color="auto"/>
        <w:bottom w:val="none" w:sz="0" w:space="0" w:color="auto"/>
        <w:right w:val="none" w:sz="0" w:space="0" w:color="auto"/>
      </w:divBdr>
    </w:div>
    <w:div w:id="461659294">
      <w:marLeft w:val="0"/>
      <w:marRight w:val="0"/>
      <w:marTop w:val="0"/>
      <w:marBottom w:val="0"/>
      <w:divBdr>
        <w:top w:val="none" w:sz="0" w:space="0" w:color="auto"/>
        <w:left w:val="none" w:sz="0" w:space="0" w:color="auto"/>
        <w:bottom w:val="none" w:sz="0" w:space="0" w:color="auto"/>
        <w:right w:val="none" w:sz="0" w:space="0" w:color="auto"/>
      </w:divBdr>
    </w:div>
    <w:div w:id="461659295">
      <w:marLeft w:val="0"/>
      <w:marRight w:val="0"/>
      <w:marTop w:val="0"/>
      <w:marBottom w:val="0"/>
      <w:divBdr>
        <w:top w:val="none" w:sz="0" w:space="0" w:color="auto"/>
        <w:left w:val="none" w:sz="0" w:space="0" w:color="auto"/>
        <w:bottom w:val="none" w:sz="0" w:space="0" w:color="auto"/>
        <w:right w:val="none" w:sz="0" w:space="0" w:color="auto"/>
      </w:divBdr>
    </w:div>
    <w:div w:id="461659296">
      <w:marLeft w:val="0"/>
      <w:marRight w:val="0"/>
      <w:marTop w:val="0"/>
      <w:marBottom w:val="0"/>
      <w:divBdr>
        <w:top w:val="none" w:sz="0" w:space="0" w:color="auto"/>
        <w:left w:val="none" w:sz="0" w:space="0" w:color="auto"/>
        <w:bottom w:val="none" w:sz="0" w:space="0" w:color="auto"/>
        <w:right w:val="none" w:sz="0" w:space="0" w:color="auto"/>
      </w:divBdr>
    </w:div>
    <w:div w:id="461659297">
      <w:marLeft w:val="0"/>
      <w:marRight w:val="0"/>
      <w:marTop w:val="0"/>
      <w:marBottom w:val="0"/>
      <w:divBdr>
        <w:top w:val="none" w:sz="0" w:space="0" w:color="auto"/>
        <w:left w:val="none" w:sz="0" w:space="0" w:color="auto"/>
        <w:bottom w:val="none" w:sz="0" w:space="0" w:color="auto"/>
        <w:right w:val="none" w:sz="0" w:space="0" w:color="auto"/>
      </w:divBdr>
    </w:div>
    <w:div w:id="461659298">
      <w:marLeft w:val="0"/>
      <w:marRight w:val="0"/>
      <w:marTop w:val="0"/>
      <w:marBottom w:val="0"/>
      <w:divBdr>
        <w:top w:val="none" w:sz="0" w:space="0" w:color="auto"/>
        <w:left w:val="none" w:sz="0" w:space="0" w:color="auto"/>
        <w:bottom w:val="none" w:sz="0" w:space="0" w:color="auto"/>
        <w:right w:val="none" w:sz="0" w:space="0" w:color="auto"/>
      </w:divBdr>
    </w:div>
    <w:div w:id="461659299">
      <w:marLeft w:val="0"/>
      <w:marRight w:val="0"/>
      <w:marTop w:val="0"/>
      <w:marBottom w:val="0"/>
      <w:divBdr>
        <w:top w:val="none" w:sz="0" w:space="0" w:color="auto"/>
        <w:left w:val="none" w:sz="0" w:space="0" w:color="auto"/>
        <w:bottom w:val="none" w:sz="0" w:space="0" w:color="auto"/>
        <w:right w:val="none" w:sz="0" w:space="0" w:color="auto"/>
      </w:divBdr>
    </w:div>
    <w:div w:id="461659300">
      <w:marLeft w:val="0"/>
      <w:marRight w:val="0"/>
      <w:marTop w:val="0"/>
      <w:marBottom w:val="0"/>
      <w:divBdr>
        <w:top w:val="none" w:sz="0" w:space="0" w:color="auto"/>
        <w:left w:val="none" w:sz="0" w:space="0" w:color="auto"/>
        <w:bottom w:val="none" w:sz="0" w:space="0" w:color="auto"/>
        <w:right w:val="none" w:sz="0" w:space="0" w:color="auto"/>
      </w:divBdr>
    </w:div>
    <w:div w:id="461659301">
      <w:marLeft w:val="0"/>
      <w:marRight w:val="0"/>
      <w:marTop w:val="0"/>
      <w:marBottom w:val="0"/>
      <w:divBdr>
        <w:top w:val="none" w:sz="0" w:space="0" w:color="auto"/>
        <w:left w:val="none" w:sz="0" w:space="0" w:color="auto"/>
        <w:bottom w:val="none" w:sz="0" w:space="0" w:color="auto"/>
        <w:right w:val="none" w:sz="0" w:space="0" w:color="auto"/>
      </w:divBdr>
    </w:div>
    <w:div w:id="461659302">
      <w:marLeft w:val="0"/>
      <w:marRight w:val="0"/>
      <w:marTop w:val="0"/>
      <w:marBottom w:val="0"/>
      <w:divBdr>
        <w:top w:val="none" w:sz="0" w:space="0" w:color="auto"/>
        <w:left w:val="none" w:sz="0" w:space="0" w:color="auto"/>
        <w:bottom w:val="none" w:sz="0" w:space="0" w:color="auto"/>
        <w:right w:val="none" w:sz="0" w:space="0" w:color="auto"/>
      </w:divBdr>
    </w:div>
    <w:div w:id="461659303">
      <w:marLeft w:val="0"/>
      <w:marRight w:val="0"/>
      <w:marTop w:val="0"/>
      <w:marBottom w:val="0"/>
      <w:divBdr>
        <w:top w:val="none" w:sz="0" w:space="0" w:color="auto"/>
        <w:left w:val="none" w:sz="0" w:space="0" w:color="auto"/>
        <w:bottom w:val="none" w:sz="0" w:space="0" w:color="auto"/>
        <w:right w:val="none" w:sz="0" w:space="0" w:color="auto"/>
      </w:divBdr>
    </w:div>
    <w:div w:id="461659304">
      <w:marLeft w:val="0"/>
      <w:marRight w:val="0"/>
      <w:marTop w:val="0"/>
      <w:marBottom w:val="0"/>
      <w:divBdr>
        <w:top w:val="none" w:sz="0" w:space="0" w:color="auto"/>
        <w:left w:val="none" w:sz="0" w:space="0" w:color="auto"/>
        <w:bottom w:val="none" w:sz="0" w:space="0" w:color="auto"/>
        <w:right w:val="none" w:sz="0" w:space="0" w:color="auto"/>
      </w:divBdr>
    </w:div>
    <w:div w:id="461659305">
      <w:marLeft w:val="0"/>
      <w:marRight w:val="0"/>
      <w:marTop w:val="0"/>
      <w:marBottom w:val="0"/>
      <w:divBdr>
        <w:top w:val="none" w:sz="0" w:space="0" w:color="auto"/>
        <w:left w:val="none" w:sz="0" w:space="0" w:color="auto"/>
        <w:bottom w:val="none" w:sz="0" w:space="0" w:color="auto"/>
        <w:right w:val="none" w:sz="0" w:space="0" w:color="auto"/>
      </w:divBdr>
    </w:div>
    <w:div w:id="461659306">
      <w:marLeft w:val="0"/>
      <w:marRight w:val="0"/>
      <w:marTop w:val="0"/>
      <w:marBottom w:val="0"/>
      <w:divBdr>
        <w:top w:val="none" w:sz="0" w:space="0" w:color="auto"/>
        <w:left w:val="none" w:sz="0" w:space="0" w:color="auto"/>
        <w:bottom w:val="none" w:sz="0" w:space="0" w:color="auto"/>
        <w:right w:val="none" w:sz="0" w:space="0" w:color="auto"/>
      </w:divBdr>
    </w:div>
    <w:div w:id="461659307">
      <w:marLeft w:val="0"/>
      <w:marRight w:val="0"/>
      <w:marTop w:val="0"/>
      <w:marBottom w:val="0"/>
      <w:divBdr>
        <w:top w:val="none" w:sz="0" w:space="0" w:color="auto"/>
        <w:left w:val="none" w:sz="0" w:space="0" w:color="auto"/>
        <w:bottom w:val="none" w:sz="0" w:space="0" w:color="auto"/>
        <w:right w:val="none" w:sz="0" w:space="0" w:color="auto"/>
      </w:divBdr>
    </w:div>
    <w:div w:id="461659308">
      <w:marLeft w:val="0"/>
      <w:marRight w:val="0"/>
      <w:marTop w:val="0"/>
      <w:marBottom w:val="0"/>
      <w:divBdr>
        <w:top w:val="none" w:sz="0" w:space="0" w:color="auto"/>
        <w:left w:val="none" w:sz="0" w:space="0" w:color="auto"/>
        <w:bottom w:val="none" w:sz="0" w:space="0" w:color="auto"/>
        <w:right w:val="none" w:sz="0" w:space="0" w:color="auto"/>
      </w:divBdr>
    </w:div>
    <w:div w:id="461659309">
      <w:marLeft w:val="0"/>
      <w:marRight w:val="0"/>
      <w:marTop w:val="0"/>
      <w:marBottom w:val="0"/>
      <w:divBdr>
        <w:top w:val="none" w:sz="0" w:space="0" w:color="auto"/>
        <w:left w:val="none" w:sz="0" w:space="0" w:color="auto"/>
        <w:bottom w:val="none" w:sz="0" w:space="0" w:color="auto"/>
        <w:right w:val="none" w:sz="0" w:space="0" w:color="auto"/>
      </w:divBdr>
    </w:div>
    <w:div w:id="461659310">
      <w:marLeft w:val="0"/>
      <w:marRight w:val="0"/>
      <w:marTop w:val="0"/>
      <w:marBottom w:val="0"/>
      <w:divBdr>
        <w:top w:val="none" w:sz="0" w:space="0" w:color="auto"/>
        <w:left w:val="none" w:sz="0" w:space="0" w:color="auto"/>
        <w:bottom w:val="none" w:sz="0" w:space="0" w:color="auto"/>
        <w:right w:val="none" w:sz="0" w:space="0" w:color="auto"/>
      </w:divBdr>
    </w:div>
    <w:div w:id="461659311">
      <w:marLeft w:val="0"/>
      <w:marRight w:val="0"/>
      <w:marTop w:val="0"/>
      <w:marBottom w:val="0"/>
      <w:divBdr>
        <w:top w:val="none" w:sz="0" w:space="0" w:color="auto"/>
        <w:left w:val="none" w:sz="0" w:space="0" w:color="auto"/>
        <w:bottom w:val="none" w:sz="0" w:space="0" w:color="auto"/>
        <w:right w:val="none" w:sz="0" w:space="0" w:color="auto"/>
      </w:divBdr>
    </w:div>
    <w:div w:id="461659312">
      <w:marLeft w:val="0"/>
      <w:marRight w:val="0"/>
      <w:marTop w:val="0"/>
      <w:marBottom w:val="0"/>
      <w:divBdr>
        <w:top w:val="none" w:sz="0" w:space="0" w:color="auto"/>
        <w:left w:val="none" w:sz="0" w:space="0" w:color="auto"/>
        <w:bottom w:val="none" w:sz="0" w:space="0" w:color="auto"/>
        <w:right w:val="none" w:sz="0" w:space="0" w:color="auto"/>
      </w:divBdr>
    </w:div>
    <w:div w:id="461659313">
      <w:marLeft w:val="0"/>
      <w:marRight w:val="0"/>
      <w:marTop w:val="0"/>
      <w:marBottom w:val="0"/>
      <w:divBdr>
        <w:top w:val="none" w:sz="0" w:space="0" w:color="auto"/>
        <w:left w:val="none" w:sz="0" w:space="0" w:color="auto"/>
        <w:bottom w:val="none" w:sz="0" w:space="0" w:color="auto"/>
        <w:right w:val="none" w:sz="0" w:space="0" w:color="auto"/>
      </w:divBdr>
    </w:div>
    <w:div w:id="461659314">
      <w:marLeft w:val="0"/>
      <w:marRight w:val="0"/>
      <w:marTop w:val="0"/>
      <w:marBottom w:val="0"/>
      <w:divBdr>
        <w:top w:val="none" w:sz="0" w:space="0" w:color="auto"/>
        <w:left w:val="none" w:sz="0" w:space="0" w:color="auto"/>
        <w:bottom w:val="none" w:sz="0" w:space="0" w:color="auto"/>
        <w:right w:val="none" w:sz="0" w:space="0" w:color="auto"/>
      </w:divBdr>
    </w:div>
    <w:div w:id="461659315">
      <w:marLeft w:val="0"/>
      <w:marRight w:val="0"/>
      <w:marTop w:val="0"/>
      <w:marBottom w:val="0"/>
      <w:divBdr>
        <w:top w:val="none" w:sz="0" w:space="0" w:color="auto"/>
        <w:left w:val="none" w:sz="0" w:space="0" w:color="auto"/>
        <w:bottom w:val="none" w:sz="0" w:space="0" w:color="auto"/>
        <w:right w:val="none" w:sz="0" w:space="0" w:color="auto"/>
      </w:divBdr>
    </w:div>
    <w:div w:id="461659316">
      <w:marLeft w:val="0"/>
      <w:marRight w:val="0"/>
      <w:marTop w:val="0"/>
      <w:marBottom w:val="0"/>
      <w:divBdr>
        <w:top w:val="none" w:sz="0" w:space="0" w:color="auto"/>
        <w:left w:val="none" w:sz="0" w:space="0" w:color="auto"/>
        <w:bottom w:val="none" w:sz="0" w:space="0" w:color="auto"/>
        <w:right w:val="none" w:sz="0" w:space="0" w:color="auto"/>
      </w:divBdr>
    </w:div>
    <w:div w:id="461659317">
      <w:marLeft w:val="0"/>
      <w:marRight w:val="0"/>
      <w:marTop w:val="0"/>
      <w:marBottom w:val="0"/>
      <w:divBdr>
        <w:top w:val="none" w:sz="0" w:space="0" w:color="auto"/>
        <w:left w:val="none" w:sz="0" w:space="0" w:color="auto"/>
        <w:bottom w:val="none" w:sz="0" w:space="0" w:color="auto"/>
        <w:right w:val="none" w:sz="0" w:space="0" w:color="auto"/>
      </w:divBdr>
    </w:div>
    <w:div w:id="461659318">
      <w:marLeft w:val="0"/>
      <w:marRight w:val="0"/>
      <w:marTop w:val="0"/>
      <w:marBottom w:val="0"/>
      <w:divBdr>
        <w:top w:val="none" w:sz="0" w:space="0" w:color="auto"/>
        <w:left w:val="none" w:sz="0" w:space="0" w:color="auto"/>
        <w:bottom w:val="none" w:sz="0" w:space="0" w:color="auto"/>
        <w:right w:val="none" w:sz="0" w:space="0" w:color="auto"/>
      </w:divBdr>
    </w:div>
    <w:div w:id="461659319">
      <w:marLeft w:val="0"/>
      <w:marRight w:val="0"/>
      <w:marTop w:val="0"/>
      <w:marBottom w:val="0"/>
      <w:divBdr>
        <w:top w:val="none" w:sz="0" w:space="0" w:color="auto"/>
        <w:left w:val="none" w:sz="0" w:space="0" w:color="auto"/>
        <w:bottom w:val="none" w:sz="0" w:space="0" w:color="auto"/>
        <w:right w:val="none" w:sz="0" w:space="0" w:color="auto"/>
      </w:divBdr>
    </w:div>
    <w:div w:id="461659320">
      <w:marLeft w:val="0"/>
      <w:marRight w:val="0"/>
      <w:marTop w:val="0"/>
      <w:marBottom w:val="0"/>
      <w:divBdr>
        <w:top w:val="none" w:sz="0" w:space="0" w:color="auto"/>
        <w:left w:val="none" w:sz="0" w:space="0" w:color="auto"/>
        <w:bottom w:val="none" w:sz="0" w:space="0" w:color="auto"/>
        <w:right w:val="none" w:sz="0" w:space="0" w:color="auto"/>
      </w:divBdr>
    </w:div>
    <w:div w:id="461659321">
      <w:marLeft w:val="0"/>
      <w:marRight w:val="0"/>
      <w:marTop w:val="0"/>
      <w:marBottom w:val="0"/>
      <w:divBdr>
        <w:top w:val="none" w:sz="0" w:space="0" w:color="auto"/>
        <w:left w:val="none" w:sz="0" w:space="0" w:color="auto"/>
        <w:bottom w:val="none" w:sz="0" w:space="0" w:color="auto"/>
        <w:right w:val="none" w:sz="0" w:space="0" w:color="auto"/>
      </w:divBdr>
    </w:div>
    <w:div w:id="461659322">
      <w:marLeft w:val="0"/>
      <w:marRight w:val="0"/>
      <w:marTop w:val="0"/>
      <w:marBottom w:val="0"/>
      <w:divBdr>
        <w:top w:val="none" w:sz="0" w:space="0" w:color="auto"/>
        <w:left w:val="none" w:sz="0" w:space="0" w:color="auto"/>
        <w:bottom w:val="none" w:sz="0" w:space="0" w:color="auto"/>
        <w:right w:val="none" w:sz="0" w:space="0" w:color="auto"/>
      </w:divBdr>
    </w:div>
    <w:div w:id="461659323">
      <w:marLeft w:val="0"/>
      <w:marRight w:val="0"/>
      <w:marTop w:val="0"/>
      <w:marBottom w:val="0"/>
      <w:divBdr>
        <w:top w:val="none" w:sz="0" w:space="0" w:color="auto"/>
        <w:left w:val="none" w:sz="0" w:space="0" w:color="auto"/>
        <w:bottom w:val="none" w:sz="0" w:space="0" w:color="auto"/>
        <w:right w:val="none" w:sz="0" w:space="0" w:color="auto"/>
      </w:divBdr>
    </w:div>
    <w:div w:id="461659324">
      <w:marLeft w:val="0"/>
      <w:marRight w:val="0"/>
      <w:marTop w:val="0"/>
      <w:marBottom w:val="0"/>
      <w:divBdr>
        <w:top w:val="none" w:sz="0" w:space="0" w:color="auto"/>
        <w:left w:val="none" w:sz="0" w:space="0" w:color="auto"/>
        <w:bottom w:val="none" w:sz="0" w:space="0" w:color="auto"/>
        <w:right w:val="none" w:sz="0" w:space="0" w:color="auto"/>
      </w:divBdr>
    </w:div>
    <w:div w:id="461659325">
      <w:marLeft w:val="0"/>
      <w:marRight w:val="0"/>
      <w:marTop w:val="0"/>
      <w:marBottom w:val="0"/>
      <w:divBdr>
        <w:top w:val="none" w:sz="0" w:space="0" w:color="auto"/>
        <w:left w:val="none" w:sz="0" w:space="0" w:color="auto"/>
        <w:bottom w:val="none" w:sz="0" w:space="0" w:color="auto"/>
        <w:right w:val="none" w:sz="0" w:space="0" w:color="auto"/>
      </w:divBdr>
    </w:div>
    <w:div w:id="461659326">
      <w:marLeft w:val="0"/>
      <w:marRight w:val="0"/>
      <w:marTop w:val="0"/>
      <w:marBottom w:val="0"/>
      <w:divBdr>
        <w:top w:val="none" w:sz="0" w:space="0" w:color="auto"/>
        <w:left w:val="none" w:sz="0" w:space="0" w:color="auto"/>
        <w:bottom w:val="none" w:sz="0" w:space="0" w:color="auto"/>
        <w:right w:val="none" w:sz="0" w:space="0" w:color="auto"/>
      </w:divBdr>
    </w:div>
    <w:div w:id="461659327">
      <w:marLeft w:val="0"/>
      <w:marRight w:val="0"/>
      <w:marTop w:val="0"/>
      <w:marBottom w:val="0"/>
      <w:divBdr>
        <w:top w:val="none" w:sz="0" w:space="0" w:color="auto"/>
        <w:left w:val="none" w:sz="0" w:space="0" w:color="auto"/>
        <w:bottom w:val="none" w:sz="0" w:space="0" w:color="auto"/>
        <w:right w:val="none" w:sz="0" w:space="0" w:color="auto"/>
      </w:divBdr>
    </w:div>
    <w:div w:id="461659328">
      <w:marLeft w:val="0"/>
      <w:marRight w:val="0"/>
      <w:marTop w:val="0"/>
      <w:marBottom w:val="0"/>
      <w:divBdr>
        <w:top w:val="none" w:sz="0" w:space="0" w:color="auto"/>
        <w:left w:val="none" w:sz="0" w:space="0" w:color="auto"/>
        <w:bottom w:val="none" w:sz="0" w:space="0" w:color="auto"/>
        <w:right w:val="none" w:sz="0" w:space="0" w:color="auto"/>
      </w:divBdr>
    </w:div>
    <w:div w:id="461659329">
      <w:marLeft w:val="0"/>
      <w:marRight w:val="0"/>
      <w:marTop w:val="0"/>
      <w:marBottom w:val="0"/>
      <w:divBdr>
        <w:top w:val="none" w:sz="0" w:space="0" w:color="auto"/>
        <w:left w:val="none" w:sz="0" w:space="0" w:color="auto"/>
        <w:bottom w:val="none" w:sz="0" w:space="0" w:color="auto"/>
        <w:right w:val="none" w:sz="0" w:space="0" w:color="auto"/>
      </w:divBdr>
    </w:div>
    <w:div w:id="461659330">
      <w:marLeft w:val="0"/>
      <w:marRight w:val="0"/>
      <w:marTop w:val="0"/>
      <w:marBottom w:val="0"/>
      <w:divBdr>
        <w:top w:val="none" w:sz="0" w:space="0" w:color="auto"/>
        <w:left w:val="none" w:sz="0" w:space="0" w:color="auto"/>
        <w:bottom w:val="none" w:sz="0" w:space="0" w:color="auto"/>
        <w:right w:val="none" w:sz="0" w:space="0" w:color="auto"/>
      </w:divBdr>
    </w:div>
    <w:div w:id="461659331">
      <w:marLeft w:val="0"/>
      <w:marRight w:val="0"/>
      <w:marTop w:val="0"/>
      <w:marBottom w:val="0"/>
      <w:divBdr>
        <w:top w:val="none" w:sz="0" w:space="0" w:color="auto"/>
        <w:left w:val="none" w:sz="0" w:space="0" w:color="auto"/>
        <w:bottom w:val="none" w:sz="0" w:space="0" w:color="auto"/>
        <w:right w:val="none" w:sz="0" w:space="0" w:color="auto"/>
      </w:divBdr>
    </w:div>
    <w:div w:id="461659332">
      <w:marLeft w:val="0"/>
      <w:marRight w:val="0"/>
      <w:marTop w:val="0"/>
      <w:marBottom w:val="0"/>
      <w:divBdr>
        <w:top w:val="none" w:sz="0" w:space="0" w:color="auto"/>
        <w:left w:val="none" w:sz="0" w:space="0" w:color="auto"/>
        <w:bottom w:val="none" w:sz="0" w:space="0" w:color="auto"/>
        <w:right w:val="none" w:sz="0" w:space="0" w:color="auto"/>
      </w:divBdr>
    </w:div>
    <w:div w:id="461659333">
      <w:marLeft w:val="0"/>
      <w:marRight w:val="0"/>
      <w:marTop w:val="0"/>
      <w:marBottom w:val="0"/>
      <w:divBdr>
        <w:top w:val="none" w:sz="0" w:space="0" w:color="auto"/>
        <w:left w:val="none" w:sz="0" w:space="0" w:color="auto"/>
        <w:bottom w:val="none" w:sz="0" w:space="0" w:color="auto"/>
        <w:right w:val="none" w:sz="0" w:space="0" w:color="auto"/>
      </w:divBdr>
    </w:div>
    <w:div w:id="461659334">
      <w:marLeft w:val="0"/>
      <w:marRight w:val="0"/>
      <w:marTop w:val="0"/>
      <w:marBottom w:val="0"/>
      <w:divBdr>
        <w:top w:val="none" w:sz="0" w:space="0" w:color="auto"/>
        <w:left w:val="none" w:sz="0" w:space="0" w:color="auto"/>
        <w:bottom w:val="none" w:sz="0" w:space="0" w:color="auto"/>
        <w:right w:val="none" w:sz="0" w:space="0" w:color="auto"/>
      </w:divBdr>
    </w:div>
    <w:div w:id="461659335">
      <w:marLeft w:val="0"/>
      <w:marRight w:val="0"/>
      <w:marTop w:val="0"/>
      <w:marBottom w:val="0"/>
      <w:divBdr>
        <w:top w:val="none" w:sz="0" w:space="0" w:color="auto"/>
        <w:left w:val="none" w:sz="0" w:space="0" w:color="auto"/>
        <w:bottom w:val="none" w:sz="0" w:space="0" w:color="auto"/>
        <w:right w:val="none" w:sz="0" w:space="0" w:color="auto"/>
      </w:divBdr>
    </w:div>
    <w:div w:id="461659336">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 w:id="461659338">
      <w:marLeft w:val="0"/>
      <w:marRight w:val="0"/>
      <w:marTop w:val="0"/>
      <w:marBottom w:val="0"/>
      <w:divBdr>
        <w:top w:val="none" w:sz="0" w:space="0" w:color="auto"/>
        <w:left w:val="none" w:sz="0" w:space="0" w:color="auto"/>
        <w:bottom w:val="none" w:sz="0" w:space="0" w:color="auto"/>
        <w:right w:val="none" w:sz="0" w:space="0" w:color="auto"/>
      </w:divBdr>
    </w:div>
    <w:div w:id="461659339">
      <w:marLeft w:val="0"/>
      <w:marRight w:val="0"/>
      <w:marTop w:val="0"/>
      <w:marBottom w:val="0"/>
      <w:divBdr>
        <w:top w:val="none" w:sz="0" w:space="0" w:color="auto"/>
        <w:left w:val="none" w:sz="0" w:space="0" w:color="auto"/>
        <w:bottom w:val="none" w:sz="0" w:space="0" w:color="auto"/>
        <w:right w:val="none" w:sz="0" w:space="0" w:color="auto"/>
      </w:divBdr>
    </w:div>
    <w:div w:id="461659340">
      <w:marLeft w:val="0"/>
      <w:marRight w:val="0"/>
      <w:marTop w:val="0"/>
      <w:marBottom w:val="0"/>
      <w:divBdr>
        <w:top w:val="none" w:sz="0" w:space="0" w:color="auto"/>
        <w:left w:val="none" w:sz="0" w:space="0" w:color="auto"/>
        <w:bottom w:val="none" w:sz="0" w:space="0" w:color="auto"/>
        <w:right w:val="none" w:sz="0" w:space="0" w:color="auto"/>
      </w:divBdr>
    </w:div>
    <w:div w:id="461659341">
      <w:marLeft w:val="0"/>
      <w:marRight w:val="0"/>
      <w:marTop w:val="0"/>
      <w:marBottom w:val="0"/>
      <w:divBdr>
        <w:top w:val="none" w:sz="0" w:space="0" w:color="auto"/>
        <w:left w:val="none" w:sz="0" w:space="0" w:color="auto"/>
        <w:bottom w:val="none" w:sz="0" w:space="0" w:color="auto"/>
        <w:right w:val="none" w:sz="0" w:space="0" w:color="auto"/>
      </w:divBdr>
    </w:div>
    <w:div w:id="461659342">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61659344">
      <w:marLeft w:val="0"/>
      <w:marRight w:val="0"/>
      <w:marTop w:val="0"/>
      <w:marBottom w:val="0"/>
      <w:divBdr>
        <w:top w:val="none" w:sz="0" w:space="0" w:color="auto"/>
        <w:left w:val="none" w:sz="0" w:space="0" w:color="auto"/>
        <w:bottom w:val="none" w:sz="0" w:space="0" w:color="auto"/>
        <w:right w:val="none" w:sz="0" w:space="0" w:color="auto"/>
      </w:divBdr>
    </w:div>
    <w:div w:id="461659345">
      <w:marLeft w:val="0"/>
      <w:marRight w:val="0"/>
      <w:marTop w:val="0"/>
      <w:marBottom w:val="0"/>
      <w:divBdr>
        <w:top w:val="none" w:sz="0" w:space="0" w:color="auto"/>
        <w:left w:val="none" w:sz="0" w:space="0" w:color="auto"/>
        <w:bottom w:val="none" w:sz="0" w:space="0" w:color="auto"/>
        <w:right w:val="none" w:sz="0" w:space="0" w:color="auto"/>
      </w:divBdr>
    </w:div>
    <w:div w:id="461659346">
      <w:marLeft w:val="0"/>
      <w:marRight w:val="0"/>
      <w:marTop w:val="0"/>
      <w:marBottom w:val="0"/>
      <w:divBdr>
        <w:top w:val="none" w:sz="0" w:space="0" w:color="auto"/>
        <w:left w:val="none" w:sz="0" w:space="0" w:color="auto"/>
        <w:bottom w:val="none" w:sz="0" w:space="0" w:color="auto"/>
        <w:right w:val="none" w:sz="0" w:space="0" w:color="auto"/>
      </w:divBdr>
    </w:div>
    <w:div w:id="461659347">
      <w:marLeft w:val="0"/>
      <w:marRight w:val="0"/>
      <w:marTop w:val="0"/>
      <w:marBottom w:val="0"/>
      <w:divBdr>
        <w:top w:val="none" w:sz="0" w:space="0" w:color="auto"/>
        <w:left w:val="none" w:sz="0" w:space="0" w:color="auto"/>
        <w:bottom w:val="none" w:sz="0" w:space="0" w:color="auto"/>
        <w:right w:val="none" w:sz="0" w:space="0" w:color="auto"/>
      </w:divBdr>
    </w:div>
    <w:div w:id="461659348">
      <w:marLeft w:val="0"/>
      <w:marRight w:val="0"/>
      <w:marTop w:val="0"/>
      <w:marBottom w:val="0"/>
      <w:divBdr>
        <w:top w:val="none" w:sz="0" w:space="0" w:color="auto"/>
        <w:left w:val="none" w:sz="0" w:space="0" w:color="auto"/>
        <w:bottom w:val="none" w:sz="0" w:space="0" w:color="auto"/>
        <w:right w:val="none" w:sz="0" w:space="0" w:color="auto"/>
      </w:divBdr>
    </w:div>
    <w:div w:id="461659349">
      <w:marLeft w:val="0"/>
      <w:marRight w:val="0"/>
      <w:marTop w:val="0"/>
      <w:marBottom w:val="0"/>
      <w:divBdr>
        <w:top w:val="none" w:sz="0" w:space="0" w:color="auto"/>
        <w:left w:val="none" w:sz="0" w:space="0" w:color="auto"/>
        <w:bottom w:val="none" w:sz="0" w:space="0" w:color="auto"/>
        <w:right w:val="none" w:sz="0" w:space="0" w:color="auto"/>
      </w:divBdr>
    </w:div>
    <w:div w:id="461659350">
      <w:marLeft w:val="0"/>
      <w:marRight w:val="0"/>
      <w:marTop w:val="0"/>
      <w:marBottom w:val="0"/>
      <w:divBdr>
        <w:top w:val="none" w:sz="0" w:space="0" w:color="auto"/>
        <w:left w:val="none" w:sz="0" w:space="0" w:color="auto"/>
        <w:bottom w:val="none" w:sz="0" w:space="0" w:color="auto"/>
        <w:right w:val="none" w:sz="0" w:space="0" w:color="auto"/>
      </w:divBdr>
    </w:div>
    <w:div w:id="461659351">
      <w:marLeft w:val="0"/>
      <w:marRight w:val="0"/>
      <w:marTop w:val="0"/>
      <w:marBottom w:val="0"/>
      <w:divBdr>
        <w:top w:val="none" w:sz="0" w:space="0" w:color="auto"/>
        <w:left w:val="none" w:sz="0" w:space="0" w:color="auto"/>
        <w:bottom w:val="none" w:sz="0" w:space="0" w:color="auto"/>
        <w:right w:val="none" w:sz="0" w:space="0" w:color="auto"/>
      </w:divBdr>
    </w:div>
    <w:div w:id="461659352">
      <w:marLeft w:val="0"/>
      <w:marRight w:val="0"/>
      <w:marTop w:val="0"/>
      <w:marBottom w:val="0"/>
      <w:divBdr>
        <w:top w:val="none" w:sz="0" w:space="0" w:color="auto"/>
        <w:left w:val="none" w:sz="0" w:space="0" w:color="auto"/>
        <w:bottom w:val="none" w:sz="0" w:space="0" w:color="auto"/>
        <w:right w:val="none" w:sz="0" w:space="0" w:color="auto"/>
      </w:divBdr>
    </w:div>
    <w:div w:id="461659353">
      <w:marLeft w:val="0"/>
      <w:marRight w:val="0"/>
      <w:marTop w:val="0"/>
      <w:marBottom w:val="0"/>
      <w:divBdr>
        <w:top w:val="none" w:sz="0" w:space="0" w:color="auto"/>
        <w:left w:val="none" w:sz="0" w:space="0" w:color="auto"/>
        <w:bottom w:val="none" w:sz="0" w:space="0" w:color="auto"/>
        <w:right w:val="none" w:sz="0" w:space="0" w:color="auto"/>
      </w:divBdr>
    </w:div>
    <w:div w:id="461659354">
      <w:marLeft w:val="0"/>
      <w:marRight w:val="0"/>
      <w:marTop w:val="0"/>
      <w:marBottom w:val="0"/>
      <w:divBdr>
        <w:top w:val="none" w:sz="0" w:space="0" w:color="auto"/>
        <w:left w:val="none" w:sz="0" w:space="0" w:color="auto"/>
        <w:bottom w:val="none" w:sz="0" w:space="0" w:color="auto"/>
        <w:right w:val="none" w:sz="0" w:space="0" w:color="auto"/>
      </w:divBdr>
    </w:div>
    <w:div w:id="461659355">
      <w:marLeft w:val="0"/>
      <w:marRight w:val="0"/>
      <w:marTop w:val="0"/>
      <w:marBottom w:val="0"/>
      <w:divBdr>
        <w:top w:val="none" w:sz="0" w:space="0" w:color="auto"/>
        <w:left w:val="none" w:sz="0" w:space="0" w:color="auto"/>
        <w:bottom w:val="none" w:sz="0" w:space="0" w:color="auto"/>
        <w:right w:val="none" w:sz="0" w:space="0" w:color="auto"/>
      </w:divBdr>
    </w:div>
    <w:div w:id="461659356">
      <w:marLeft w:val="0"/>
      <w:marRight w:val="0"/>
      <w:marTop w:val="0"/>
      <w:marBottom w:val="0"/>
      <w:divBdr>
        <w:top w:val="none" w:sz="0" w:space="0" w:color="auto"/>
        <w:left w:val="none" w:sz="0" w:space="0" w:color="auto"/>
        <w:bottom w:val="none" w:sz="0" w:space="0" w:color="auto"/>
        <w:right w:val="none" w:sz="0" w:space="0" w:color="auto"/>
      </w:divBdr>
    </w:div>
    <w:div w:id="461659357">
      <w:marLeft w:val="0"/>
      <w:marRight w:val="0"/>
      <w:marTop w:val="0"/>
      <w:marBottom w:val="0"/>
      <w:divBdr>
        <w:top w:val="none" w:sz="0" w:space="0" w:color="auto"/>
        <w:left w:val="none" w:sz="0" w:space="0" w:color="auto"/>
        <w:bottom w:val="none" w:sz="0" w:space="0" w:color="auto"/>
        <w:right w:val="none" w:sz="0" w:space="0" w:color="auto"/>
      </w:divBdr>
    </w:div>
    <w:div w:id="461659358">
      <w:marLeft w:val="0"/>
      <w:marRight w:val="0"/>
      <w:marTop w:val="0"/>
      <w:marBottom w:val="0"/>
      <w:divBdr>
        <w:top w:val="none" w:sz="0" w:space="0" w:color="auto"/>
        <w:left w:val="none" w:sz="0" w:space="0" w:color="auto"/>
        <w:bottom w:val="none" w:sz="0" w:space="0" w:color="auto"/>
        <w:right w:val="none" w:sz="0" w:space="0" w:color="auto"/>
      </w:divBdr>
    </w:div>
    <w:div w:id="461659359">
      <w:marLeft w:val="0"/>
      <w:marRight w:val="0"/>
      <w:marTop w:val="0"/>
      <w:marBottom w:val="0"/>
      <w:divBdr>
        <w:top w:val="none" w:sz="0" w:space="0" w:color="auto"/>
        <w:left w:val="none" w:sz="0" w:space="0" w:color="auto"/>
        <w:bottom w:val="none" w:sz="0" w:space="0" w:color="auto"/>
        <w:right w:val="none" w:sz="0" w:space="0" w:color="auto"/>
      </w:divBdr>
    </w:div>
    <w:div w:id="461659360">
      <w:marLeft w:val="0"/>
      <w:marRight w:val="0"/>
      <w:marTop w:val="0"/>
      <w:marBottom w:val="0"/>
      <w:divBdr>
        <w:top w:val="none" w:sz="0" w:space="0" w:color="auto"/>
        <w:left w:val="none" w:sz="0" w:space="0" w:color="auto"/>
        <w:bottom w:val="none" w:sz="0" w:space="0" w:color="auto"/>
        <w:right w:val="none" w:sz="0" w:space="0" w:color="auto"/>
      </w:divBdr>
    </w:div>
    <w:div w:id="461659361">
      <w:marLeft w:val="0"/>
      <w:marRight w:val="0"/>
      <w:marTop w:val="0"/>
      <w:marBottom w:val="0"/>
      <w:divBdr>
        <w:top w:val="none" w:sz="0" w:space="0" w:color="auto"/>
        <w:left w:val="none" w:sz="0" w:space="0" w:color="auto"/>
        <w:bottom w:val="none" w:sz="0" w:space="0" w:color="auto"/>
        <w:right w:val="none" w:sz="0" w:space="0" w:color="auto"/>
      </w:divBdr>
    </w:div>
    <w:div w:id="461659362">
      <w:marLeft w:val="0"/>
      <w:marRight w:val="0"/>
      <w:marTop w:val="0"/>
      <w:marBottom w:val="0"/>
      <w:divBdr>
        <w:top w:val="none" w:sz="0" w:space="0" w:color="auto"/>
        <w:left w:val="none" w:sz="0" w:space="0" w:color="auto"/>
        <w:bottom w:val="none" w:sz="0" w:space="0" w:color="auto"/>
        <w:right w:val="none" w:sz="0" w:space="0" w:color="auto"/>
      </w:divBdr>
    </w:div>
    <w:div w:id="461659363">
      <w:marLeft w:val="0"/>
      <w:marRight w:val="0"/>
      <w:marTop w:val="0"/>
      <w:marBottom w:val="0"/>
      <w:divBdr>
        <w:top w:val="none" w:sz="0" w:space="0" w:color="auto"/>
        <w:left w:val="none" w:sz="0" w:space="0" w:color="auto"/>
        <w:bottom w:val="none" w:sz="0" w:space="0" w:color="auto"/>
        <w:right w:val="none" w:sz="0" w:space="0" w:color="auto"/>
      </w:divBdr>
    </w:div>
    <w:div w:id="461659364">
      <w:marLeft w:val="0"/>
      <w:marRight w:val="0"/>
      <w:marTop w:val="0"/>
      <w:marBottom w:val="0"/>
      <w:divBdr>
        <w:top w:val="none" w:sz="0" w:space="0" w:color="auto"/>
        <w:left w:val="none" w:sz="0" w:space="0" w:color="auto"/>
        <w:bottom w:val="none" w:sz="0" w:space="0" w:color="auto"/>
        <w:right w:val="none" w:sz="0" w:space="0" w:color="auto"/>
      </w:divBdr>
    </w:div>
    <w:div w:id="461659365">
      <w:marLeft w:val="0"/>
      <w:marRight w:val="0"/>
      <w:marTop w:val="0"/>
      <w:marBottom w:val="0"/>
      <w:divBdr>
        <w:top w:val="none" w:sz="0" w:space="0" w:color="auto"/>
        <w:left w:val="none" w:sz="0" w:space="0" w:color="auto"/>
        <w:bottom w:val="none" w:sz="0" w:space="0" w:color="auto"/>
        <w:right w:val="none" w:sz="0" w:space="0" w:color="auto"/>
      </w:divBdr>
    </w:div>
    <w:div w:id="461659366">
      <w:marLeft w:val="0"/>
      <w:marRight w:val="0"/>
      <w:marTop w:val="0"/>
      <w:marBottom w:val="0"/>
      <w:divBdr>
        <w:top w:val="none" w:sz="0" w:space="0" w:color="auto"/>
        <w:left w:val="none" w:sz="0" w:space="0" w:color="auto"/>
        <w:bottom w:val="none" w:sz="0" w:space="0" w:color="auto"/>
        <w:right w:val="none" w:sz="0" w:space="0" w:color="auto"/>
      </w:divBdr>
    </w:div>
    <w:div w:id="461659367">
      <w:marLeft w:val="0"/>
      <w:marRight w:val="0"/>
      <w:marTop w:val="0"/>
      <w:marBottom w:val="0"/>
      <w:divBdr>
        <w:top w:val="none" w:sz="0" w:space="0" w:color="auto"/>
        <w:left w:val="none" w:sz="0" w:space="0" w:color="auto"/>
        <w:bottom w:val="none" w:sz="0" w:space="0" w:color="auto"/>
        <w:right w:val="none" w:sz="0" w:space="0" w:color="auto"/>
      </w:divBdr>
    </w:div>
    <w:div w:id="461659368">
      <w:marLeft w:val="0"/>
      <w:marRight w:val="0"/>
      <w:marTop w:val="0"/>
      <w:marBottom w:val="0"/>
      <w:divBdr>
        <w:top w:val="none" w:sz="0" w:space="0" w:color="auto"/>
        <w:left w:val="none" w:sz="0" w:space="0" w:color="auto"/>
        <w:bottom w:val="none" w:sz="0" w:space="0" w:color="auto"/>
        <w:right w:val="none" w:sz="0" w:space="0" w:color="auto"/>
      </w:divBdr>
    </w:div>
    <w:div w:id="461659369">
      <w:marLeft w:val="0"/>
      <w:marRight w:val="0"/>
      <w:marTop w:val="0"/>
      <w:marBottom w:val="0"/>
      <w:divBdr>
        <w:top w:val="none" w:sz="0" w:space="0" w:color="auto"/>
        <w:left w:val="none" w:sz="0" w:space="0" w:color="auto"/>
        <w:bottom w:val="none" w:sz="0" w:space="0" w:color="auto"/>
        <w:right w:val="none" w:sz="0" w:space="0" w:color="auto"/>
      </w:divBdr>
    </w:div>
    <w:div w:id="461659370">
      <w:marLeft w:val="0"/>
      <w:marRight w:val="0"/>
      <w:marTop w:val="0"/>
      <w:marBottom w:val="0"/>
      <w:divBdr>
        <w:top w:val="none" w:sz="0" w:space="0" w:color="auto"/>
        <w:left w:val="none" w:sz="0" w:space="0" w:color="auto"/>
        <w:bottom w:val="none" w:sz="0" w:space="0" w:color="auto"/>
        <w:right w:val="none" w:sz="0" w:space="0" w:color="auto"/>
      </w:divBdr>
    </w:div>
    <w:div w:id="461659371">
      <w:marLeft w:val="0"/>
      <w:marRight w:val="0"/>
      <w:marTop w:val="0"/>
      <w:marBottom w:val="0"/>
      <w:divBdr>
        <w:top w:val="none" w:sz="0" w:space="0" w:color="auto"/>
        <w:left w:val="none" w:sz="0" w:space="0" w:color="auto"/>
        <w:bottom w:val="none" w:sz="0" w:space="0" w:color="auto"/>
        <w:right w:val="none" w:sz="0" w:space="0" w:color="auto"/>
      </w:divBdr>
    </w:div>
    <w:div w:id="461659372">
      <w:marLeft w:val="0"/>
      <w:marRight w:val="0"/>
      <w:marTop w:val="0"/>
      <w:marBottom w:val="0"/>
      <w:divBdr>
        <w:top w:val="none" w:sz="0" w:space="0" w:color="auto"/>
        <w:left w:val="none" w:sz="0" w:space="0" w:color="auto"/>
        <w:bottom w:val="none" w:sz="0" w:space="0" w:color="auto"/>
        <w:right w:val="none" w:sz="0" w:space="0" w:color="auto"/>
      </w:divBdr>
    </w:div>
    <w:div w:id="461659373">
      <w:marLeft w:val="0"/>
      <w:marRight w:val="0"/>
      <w:marTop w:val="0"/>
      <w:marBottom w:val="0"/>
      <w:divBdr>
        <w:top w:val="none" w:sz="0" w:space="0" w:color="auto"/>
        <w:left w:val="none" w:sz="0" w:space="0" w:color="auto"/>
        <w:bottom w:val="none" w:sz="0" w:space="0" w:color="auto"/>
        <w:right w:val="none" w:sz="0" w:space="0" w:color="auto"/>
      </w:divBdr>
    </w:div>
    <w:div w:id="461659374">
      <w:marLeft w:val="0"/>
      <w:marRight w:val="0"/>
      <w:marTop w:val="0"/>
      <w:marBottom w:val="0"/>
      <w:divBdr>
        <w:top w:val="none" w:sz="0" w:space="0" w:color="auto"/>
        <w:left w:val="none" w:sz="0" w:space="0" w:color="auto"/>
        <w:bottom w:val="none" w:sz="0" w:space="0" w:color="auto"/>
        <w:right w:val="none" w:sz="0" w:space="0" w:color="auto"/>
      </w:divBdr>
    </w:div>
    <w:div w:id="461659375">
      <w:marLeft w:val="0"/>
      <w:marRight w:val="0"/>
      <w:marTop w:val="0"/>
      <w:marBottom w:val="0"/>
      <w:divBdr>
        <w:top w:val="none" w:sz="0" w:space="0" w:color="auto"/>
        <w:left w:val="none" w:sz="0" w:space="0" w:color="auto"/>
        <w:bottom w:val="none" w:sz="0" w:space="0" w:color="auto"/>
        <w:right w:val="none" w:sz="0" w:space="0" w:color="auto"/>
      </w:divBdr>
    </w:div>
    <w:div w:id="461659376">
      <w:marLeft w:val="0"/>
      <w:marRight w:val="0"/>
      <w:marTop w:val="0"/>
      <w:marBottom w:val="0"/>
      <w:divBdr>
        <w:top w:val="none" w:sz="0" w:space="0" w:color="auto"/>
        <w:left w:val="none" w:sz="0" w:space="0" w:color="auto"/>
        <w:bottom w:val="none" w:sz="0" w:space="0" w:color="auto"/>
        <w:right w:val="none" w:sz="0" w:space="0" w:color="auto"/>
      </w:divBdr>
    </w:div>
    <w:div w:id="461659377">
      <w:marLeft w:val="0"/>
      <w:marRight w:val="0"/>
      <w:marTop w:val="0"/>
      <w:marBottom w:val="0"/>
      <w:divBdr>
        <w:top w:val="none" w:sz="0" w:space="0" w:color="auto"/>
        <w:left w:val="none" w:sz="0" w:space="0" w:color="auto"/>
        <w:bottom w:val="none" w:sz="0" w:space="0" w:color="auto"/>
        <w:right w:val="none" w:sz="0" w:space="0" w:color="auto"/>
      </w:divBdr>
    </w:div>
    <w:div w:id="461659378">
      <w:marLeft w:val="0"/>
      <w:marRight w:val="0"/>
      <w:marTop w:val="0"/>
      <w:marBottom w:val="0"/>
      <w:divBdr>
        <w:top w:val="none" w:sz="0" w:space="0" w:color="auto"/>
        <w:left w:val="none" w:sz="0" w:space="0" w:color="auto"/>
        <w:bottom w:val="none" w:sz="0" w:space="0" w:color="auto"/>
        <w:right w:val="none" w:sz="0" w:space="0" w:color="auto"/>
      </w:divBdr>
    </w:div>
    <w:div w:id="461659379">
      <w:marLeft w:val="0"/>
      <w:marRight w:val="0"/>
      <w:marTop w:val="0"/>
      <w:marBottom w:val="0"/>
      <w:divBdr>
        <w:top w:val="none" w:sz="0" w:space="0" w:color="auto"/>
        <w:left w:val="none" w:sz="0" w:space="0" w:color="auto"/>
        <w:bottom w:val="none" w:sz="0" w:space="0" w:color="auto"/>
        <w:right w:val="none" w:sz="0" w:space="0" w:color="auto"/>
      </w:divBdr>
    </w:div>
    <w:div w:id="461659380">
      <w:marLeft w:val="0"/>
      <w:marRight w:val="0"/>
      <w:marTop w:val="0"/>
      <w:marBottom w:val="0"/>
      <w:divBdr>
        <w:top w:val="none" w:sz="0" w:space="0" w:color="auto"/>
        <w:left w:val="none" w:sz="0" w:space="0" w:color="auto"/>
        <w:bottom w:val="none" w:sz="0" w:space="0" w:color="auto"/>
        <w:right w:val="none" w:sz="0" w:space="0" w:color="auto"/>
      </w:divBdr>
    </w:div>
    <w:div w:id="461659381">
      <w:marLeft w:val="0"/>
      <w:marRight w:val="0"/>
      <w:marTop w:val="0"/>
      <w:marBottom w:val="0"/>
      <w:divBdr>
        <w:top w:val="none" w:sz="0" w:space="0" w:color="auto"/>
        <w:left w:val="none" w:sz="0" w:space="0" w:color="auto"/>
        <w:bottom w:val="none" w:sz="0" w:space="0" w:color="auto"/>
        <w:right w:val="none" w:sz="0" w:space="0" w:color="auto"/>
      </w:divBdr>
    </w:div>
    <w:div w:id="461659382">
      <w:marLeft w:val="0"/>
      <w:marRight w:val="0"/>
      <w:marTop w:val="0"/>
      <w:marBottom w:val="0"/>
      <w:divBdr>
        <w:top w:val="none" w:sz="0" w:space="0" w:color="auto"/>
        <w:left w:val="none" w:sz="0" w:space="0" w:color="auto"/>
        <w:bottom w:val="none" w:sz="0" w:space="0" w:color="auto"/>
        <w:right w:val="none" w:sz="0" w:space="0" w:color="auto"/>
      </w:divBdr>
    </w:div>
    <w:div w:id="461659383">
      <w:marLeft w:val="0"/>
      <w:marRight w:val="0"/>
      <w:marTop w:val="0"/>
      <w:marBottom w:val="0"/>
      <w:divBdr>
        <w:top w:val="none" w:sz="0" w:space="0" w:color="auto"/>
        <w:left w:val="none" w:sz="0" w:space="0" w:color="auto"/>
        <w:bottom w:val="none" w:sz="0" w:space="0" w:color="auto"/>
        <w:right w:val="none" w:sz="0" w:space="0" w:color="auto"/>
      </w:divBdr>
    </w:div>
    <w:div w:id="461659384">
      <w:marLeft w:val="0"/>
      <w:marRight w:val="0"/>
      <w:marTop w:val="0"/>
      <w:marBottom w:val="0"/>
      <w:divBdr>
        <w:top w:val="none" w:sz="0" w:space="0" w:color="auto"/>
        <w:left w:val="none" w:sz="0" w:space="0" w:color="auto"/>
        <w:bottom w:val="none" w:sz="0" w:space="0" w:color="auto"/>
        <w:right w:val="none" w:sz="0" w:space="0" w:color="auto"/>
      </w:divBdr>
    </w:div>
    <w:div w:id="461659385">
      <w:marLeft w:val="0"/>
      <w:marRight w:val="0"/>
      <w:marTop w:val="0"/>
      <w:marBottom w:val="0"/>
      <w:divBdr>
        <w:top w:val="none" w:sz="0" w:space="0" w:color="auto"/>
        <w:left w:val="none" w:sz="0" w:space="0" w:color="auto"/>
        <w:bottom w:val="none" w:sz="0" w:space="0" w:color="auto"/>
        <w:right w:val="none" w:sz="0" w:space="0" w:color="auto"/>
      </w:divBdr>
    </w:div>
    <w:div w:id="461659386">
      <w:marLeft w:val="0"/>
      <w:marRight w:val="0"/>
      <w:marTop w:val="0"/>
      <w:marBottom w:val="0"/>
      <w:divBdr>
        <w:top w:val="none" w:sz="0" w:space="0" w:color="auto"/>
        <w:left w:val="none" w:sz="0" w:space="0" w:color="auto"/>
        <w:bottom w:val="none" w:sz="0" w:space="0" w:color="auto"/>
        <w:right w:val="none" w:sz="0" w:space="0" w:color="auto"/>
      </w:divBdr>
    </w:div>
    <w:div w:id="461659387">
      <w:marLeft w:val="0"/>
      <w:marRight w:val="0"/>
      <w:marTop w:val="0"/>
      <w:marBottom w:val="0"/>
      <w:divBdr>
        <w:top w:val="none" w:sz="0" w:space="0" w:color="auto"/>
        <w:left w:val="none" w:sz="0" w:space="0" w:color="auto"/>
        <w:bottom w:val="none" w:sz="0" w:space="0" w:color="auto"/>
        <w:right w:val="none" w:sz="0" w:space="0" w:color="auto"/>
      </w:divBdr>
    </w:div>
    <w:div w:id="461659388">
      <w:marLeft w:val="0"/>
      <w:marRight w:val="0"/>
      <w:marTop w:val="0"/>
      <w:marBottom w:val="0"/>
      <w:divBdr>
        <w:top w:val="none" w:sz="0" w:space="0" w:color="auto"/>
        <w:left w:val="none" w:sz="0" w:space="0" w:color="auto"/>
        <w:bottom w:val="none" w:sz="0" w:space="0" w:color="auto"/>
        <w:right w:val="none" w:sz="0" w:space="0" w:color="auto"/>
      </w:divBdr>
    </w:div>
    <w:div w:id="461659389">
      <w:marLeft w:val="0"/>
      <w:marRight w:val="0"/>
      <w:marTop w:val="0"/>
      <w:marBottom w:val="0"/>
      <w:divBdr>
        <w:top w:val="none" w:sz="0" w:space="0" w:color="auto"/>
        <w:left w:val="none" w:sz="0" w:space="0" w:color="auto"/>
        <w:bottom w:val="none" w:sz="0" w:space="0" w:color="auto"/>
        <w:right w:val="none" w:sz="0" w:space="0" w:color="auto"/>
      </w:divBdr>
    </w:div>
    <w:div w:id="461659390">
      <w:marLeft w:val="0"/>
      <w:marRight w:val="0"/>
      <w:marTop w:val="0"/>
      <w:marBottom w:val="0"/>
      <w:divBdr>
        <w:top w:val="none" w:sz="0" w:space="0" w:color="auto"/>
        <w:left w:val="none" w:sz="0" w:space="0" w:color="auto"/>
        <w:bottom w:val="none" w:sz="0" w:space="0" w:color="auto"/>
        <w:right w:val="none" w:sz="0" w:space="0" w:color="auto"/>
      </w:divBdr>
    </w:div>
    <w:div w:id="461659391">
      <w:marLeft w:val="0"/>
      <w:marRight w:val="0"/>
      <w:marTop w:val="0"/>
      <w:marBottom w:val="0"/>
      <w:divBdr>
        <w:top w:val="none" w:sz="0" w:space="0" w:color="auto"/>
        <w:left w:val="none" w:sz="0" w:space="0" w:color="auto"/>
        <w:bottom w:val="none" w:sz="0" w:space="0" w:color="auto"/>
        <w:right w:val="none" w:sz="0" w:space="0" w:color="auto"/>
      </w:divBdr>
    </w:div>
    <w:div w:id="461659392">
      <w:marLeft w:val="0"/>
      <w:marRight w:val="0"/>
      <w:marTop w:val="0"/>
      <w:marBottom w:val="0"/>
      <w:divBdr>
        <w:top w:val="none" w:sz="0" w:space="0" w:color="auto"/>
        <w:left w:val="none" w:sz="0" w:space="0" w:color="auto"/>
        <w:bottom w:val="none" w:sz="0" w:space="0" w:color="auto"/>
        <w:right w:val="none" w:sz="0" w:space="0" w:color="auto"/>
      </w:divBdr>
    </w:div>
    <w:div w:id="461659393">
      <w:marLeft w:val="0"/>
      <w:marRight w:val="0"/>
      <w:marTop w:val="0"/>
      <w:marBottom w:val="0"/>
      <w:divBdr>
        <w:top w:val="none" w:sz="0" w:space="0" w:color="auto"/>
        <w:left w:val="none" w:sz="0" w:space="0" w:color="auto"/>
        <w:bottom w:val="none" w:sz="0" w:space="0" w:color="auto"/>
        <w:right w:val="none" w:sz="0" w:space="0" w:color="auto"/>
      </w:divBdr>
    </w:div>
    <w:div w:id="461659394">
      <w:marLeft w:val="0"/>
      <w:marRight w:val="0"/>
      <w:marTop w:val="0"/>
      <w:marBottom w:val="0"/>
      <w:divBdr>
        <w:top w:val="none" w:sz="0" w:space="0" w:color="auto"/>
        <w:left w:val="none" w:sz="0" w:space="0" w:color="auto"/>
        <w:bottom w:val="none" w:sz="0" w:space="0" w:color="auto"/>
        <w:right w:val="none" w:sz="0" w:space="0" w:color="auto"/>
      </w:divBdr>
    </w:div>
    <w:div w:id="461659395">
      <w:marLeft w:val="0"/>
      <w:marRight w:val="0"/>
      <w:marTop w:val="0"/>
      <w:marBottom w:val="0"/>
      <w:divBdr>
        <w:top w:val="none" w:sz="0" w:space="0" w:color="auto"/>
        <w:left w:val="none" w:sz="0" w:space="0" w:color="auto"/>
        <w:bottom w:val="none" w:sz="0" w:space="0" w:color="auto"/>
        <w:right w:val="none" w:sz="0" w:space="0" w:color="auto"/>
      </w:divBdr>
    </w:div>
    <w:div w:id="461659396">
      <w:marLeft w:val="0"/>
      <w:marRight w:val="0"/>
      <w:marTop w:val="0"/>
      <w:marBottom w:val="0"/>
      <w:divBdr>
        <w:top w:val="none" w:sz="0" w:space="0" w:color="auto"/>
        <w:left w:val="none" w:sz="0" w:space="0" w:color="auto"/>
        <w:bottom w:val="none" w:sz="0" w:space="0" w:color="auto"/>
        <w:right w:val="none" w:sz="0" w:space="0" w:color="auto"/>
      </w:divBdr>
    </w:div>
    <w:div w:id="461659397">
      <w:marLeft w:val="0"/>
      <w:marRight w:val="0"/>
      <w:marTop w:val="0"/>
      <w:marBottom w:val="0"/>
      <w:divBdr>
        <w:top w:val="none" w:sz="0" w:space="0" w:color="auto"/>
        <w:left w:val="none" w:sz="0" w:space="0" w:color="auto"/>
        <w:bottom w:val="none" w:sz="0" w:space="0" w:color="auto"/>
        <w:right w:val="none" w:sz="0" w:space="0" w:color="auto"/>
      </w:divBdr>
    </w:div>
    <w:div w:id="461659398">
      <w:marLeft w:val="0"/>
      <w:marRight w:val="0"/>
      <w:marTop w:val="0"/>
      <w:marBottom w:val="0"/>
      <w:divBdr>
        <w:top w:val="none" w:sz="0" w:space="0" w:color="auto"/>
        <w:left w:val="none" w:sz="0" w:space="0" w:color="auto"/>
        <w:bottom w:val="none" w:sz="0" w:space="0" w:color="auto"/>
        <w:right w:val="none" w:sz="0" w:space="0" w:color="auto"/>
      </w:divBdr>
    </w:div>
    <w:div w:id="461659399">
      <w:marLeft w:val="0"/>
      <w:marRight w:val="0"/>
      <w:marTop w:val="0"/>
      <w:marBottom w:val="0"/>
      <w:divBdr>
        <w:top w:val="none" w:sz="0" w:space="0" w:color="auto"/>
        <w:left w:val="none" w:sz="0" w:space="0" w:color="auto"/>
        <w:bottom w:val="none" w:sz="0" w:space="0" w:color="auto"/>
        <w:right w:val="none" w:sz="0" w:space="0" w:color="auto"/>
      </w:divBdr>
    </w:div>
    <w:div w:id="461659400">
      <w:marLeft w:val="0"/>
      <w:marRight w:val="0"/>
      <w:marTop w:val="0"/>
      <w:marBottom w:val="0"/>
      <w:divBdr>
        <w:top w:val="none" w:sz="0" w:space="0" w:color="auto"/>
        <w:left w:val="none" w:sz="0" w:space="0" w:color="auto"/>
        <w:bottom w:val="none" w:sz="0" w:space="0" w:color="auto"/>
        <w:right w:val="none" w:sz="0" w:space="0" w:color="auto"/>
      </w:divBdr>
    </w:div>
    <w:div w:id="461659401">
      <w:marLeft w:val="0"/>
      <w:marRight w:val="0"/>
      <w:marTop w:val="0"/>
      <w:marBottom w:val="0"/>
      <w:divBdr>
        <w:top w:val="none" w:sz="0" w:space="0" w:color="auto"/>
        <w:left w:val="none" w:sz="0" w:space="0" w:color="auto"/>
        <w:bottom w:val="none" w:sz="0" w:space="0" w:color="auto"/>
        <w:right w:val="none" w:sz="0" w:space="0" w:color="auto"/>
      </w:divBdr>
    </w:div>
    <w:div w:id="461659402">
      <w:marLeft w:val="0"/>
      <w:marRight w:val="0"/>
      <w:marTop w:val="0"/>
      <w:marBottom w:val="0"/>
      <w:divBdr>
        <w:top w:val="none" w:sz="0" w:space="0" w:color="auto"/>
        <w:left w:val="none" w:sz="0" w:space="0" w:color="auto"/>
        <w:bottom w:val="none" w:sz="0" w:space="0" w:color="auto"/>
        <w:right w:val="none" w:sz="0" w:space="0" w:color="auto"/>
      </w:divBdr>
    </w:div>
    <w:div w:id="461659403">
      <w:marLeft w:val="0"/>
      <w:marRight w:val="0"/>
      <w:marTop w:val="0"/>
      <w:marBottom w:val="0"/>
      <w:divBdr>
        <w:top w:val="none" w:sz="0" w:space="0" w:color="auto"/>
        <w:left w:val="none" w:sz="0" w:space="0" w:color="auto"/>
        <w:bottom w:val="none" w:sz="0" w:space="0" w:color="auto"/>
        <w:right w:val="none" w:sz="0" w:space="0" w:color="auto"/>
      </w:divBdr>
    </w:div>
    <w:div w:id="461659404">
      <w:marLeft w:val="0"/>
      <w:marRight w:val="0"/>
      <w:marTop w:val="0"/>
      <w:marBottom w:val="0"/>
      <w:divBdr>
        <w:top w:val="none" w:sz="0" w:space="0" w:color="auto"/>
        <w:left w:val="none" w:sz="0" w:space="0" w:color="auto"/>
        <w:bottom w:val="none" w:sz="0" w:space="0" w:color="auto"/>
        <w:right w:val="none" w:sz="0" w:space="0" w:color="auto"/>
      </w:divBdr>
    </w:div>
    <w:div w:id="461659405">
      <w:marLeft w:val="0"/>
      <w:marRight w:val="0"/>
      <w:marTop w:val="0"/>
      <w:marBottom w:val="0"/>
      <w:divBdr>
        <w:top w:val="none" w:sz="0" w:space="0" w:color="auto"/>
        <w:left w:val="none" w:sz="0" w:space="0" w:color="auto"/>
        <w:bottom w:val="none" w:sz="0" w:space="0" w:color="auto"/>
        <w:right w:val="none" w:sz="0" w:space="0" w:color="auto"/>
      </w:divBdr>
    </w:div>
    <w:div w:id="461659406">
      <w:marLeft w:val="0"/>
      <w:marRight w:val="0"/>
      <w:marTop w:val="0"/>
      <w:marBottom w:val="0"/>
      <w:divBdr>
        <w:top w:val="none" w:sz="0" w:space="0" w:color="auto"/>
        <w:left w:val="none" w:sz="0" w:space="0" w:color="auto"/>
        <w:bottom w:val="none" w:sz="0" w:space="0" w:color="auto"/>
        <w:right w:val="none" w:sz="0" w:space="0" w:color="auto"/>
      </w:divBdr>
    </w:div>
    <w:div w:id="461659407">
      <w:marLeft w:val="0"/>
      <w:marRight w:val="0"/>
      <w:marTop w:val="0"/>
      <w:marBottom w:val="0"/>
      <w:divBdr>
        <w:top w:val="none" w:sz="0" w:space="0" w:color="auto"/>
        <w:left w:val="none" w:sz="0" w:space="0" w:color="auto"/>
        <w:bottom w:val="none" w:sz="0" w:space="0" w:color="auto"/>
        <w:right w:val="none" w:sz="0" w:space="0" w:color="auto"/>
      </w:divBdr>
    </w:div>
    <w:div w:id="461659408">
      <w:marLeft w:val="0"/>
      <w:marRight w:val="0"/>
      <w:marTop w:val="0"/>
      <w:marBottom w:val="0"/>
      <w:divBdr>
        <w:top w:val="none" w:sz="0" w:space="0" w:color="auto"/>
        <w:left w:val="none" w:sz="0" w:space="0" w:color="auto"/>
        <w:bottom w:val="none" w:sz="0" w:space="0" w:color="auto"/>
        <w:right w:val="none" w:sz="0" w:space="0" w:color="auto"/>
      </w:divBdr>
    </w:div>
    <w:div w:id="461659409">
      <w:marLeft w:val="0"/>
      <w:marRight w:val="0"/>
      <w:marTop w:val="0"/>
      <w:marBottom w:val="0"/>
      <w:divBdr>
        <w:top w:val="none" w:sz="0" w:space="0" w:color="auto"/>
        <w:left w:val="none" w:sz="0" w:space="0" w:color="auto"/>
        <w:bottom w:val="none" w:sz="0" w:space="0" w:color="auto"/>
        <w:right w:val="none" w:sz="0" w:space="0" w:color="auto"/>
      </w:divBdr>
    </w:div>
    <w:div w:id="461659410">
      <w:marLeft w:val="0"/>
      <w:marRight w:val="0"/>
      <w:marTop w:val="0"/>
      <w:marBottom w:val="0"/>
      <w:divBdr>
        <w:top w:val="none" w:sz="0" w:space="0" w:color="auto"/>
        <w:left w:val="none" w:sz="0" w:space="0" w:color="auto"/>
        <w:bottom w:val="none" w:sz="0" w:space="0" w:color="auto"/>
        <w:right w:val="none" w:sz="0" w:space="0" w:color="auto"/>
      </w:divBdr>
    </w:div>
    <w:div w:id="461659411">
      <w:marLeft w:val="0"/>
      <w:marRight w:val="0"/>
      <w:marTop w:val="0"/>
      <w:marBottom w:val="0"/>
      <w:divBdr>
        <w:top w:val="none" w:sz="0" w:space="0" w:color="auto"/>
        <w:left w:val="none" w:sz="0" w:space="0" w:color="auto"/>
        <w:bottom w:val="none" w:sz="0" w:space="0" w:color="auto"/>
        <w:right w:val="none" w:sz="0" w:space="0" w:color="auto"/>
      </w:divBdr>
    </w:div>
    <w:div w:id="461659412">
      <w:marLeft w:val="0"/>
      <w:marRight w:val="0"/>
      <w:marTop w:val="0"/>
      <w:marBottom w:val="0"/>
      <w:divBdr>
        <w:top w:val="none" w:sz="0" w:space="0" w:color="auto"/>
        <w:left w:val="none" w:sz="0" w:space="0" w:color="auto"/>
        <w:bottom w:val="none" w:sz="0" w:space="0" w:color="auto"/>
        <w:right w:val="none" w:sz="0" w:space="0" w:color="auto"/>
      </w:divBdr>
    </w:div>
    <w:div w:id="461659413">
      <w:marLeft w:val="0"/>
      <w:marRight w:val="0"/>
      <w:marTop w:val="0"/>
      <w:marBottom w:val="0"/>
      <w:divBdr>
        <w:top w:val="none" w:sz="0" w:space="0" w:color="auto"/>
        <w:left w:val="none" w:sz="0" w:space="0" w:color="auto"/>
        <w:bottom w:val="none" w:sz="0" w:space="0" w:color="auto"/>
        <w:right w:val="none" w:sz="0" w:space="0" w:color="auto"/>
      </w:divBdr>
    </w:div>
    <w:div w:id="461659414">
      <w:marLeft w:val="0"/>
      <w:marRight w:val="0"/>
      <w:marTop w:val="0"/>
      <w:marBottom w:val="0"/>
      <w:divBdr>
        <w:top w:val="none" w:sz="0" w:space="0" w:color="auto"/>
        <w:left w:val="none" w:sz="0" w:space="0" w:color="auto"/>
        <w:bottom w:val="none" w:sz="0" w:space="0" w:color="auto"/>
        <w:right w:val="none" w:sz="0" w:space="0" w:color="auto"/>
      </w:divBdr>
    </w:div>
    <w:div w:id="461659415">
      <w:marLeft w:val="0"/>
      <w:marRight w:val="0"/>
      <w:marTop w:val="0"/>
      <w:marBottom w:val="0"/>
      <w:divBdr>
        <w:top w:val="none" w:sz="0" w:space="0" w:color="auto"/>
        <w:left w:val="none" w:sz="0" w:space="0" w:color="auto"/>
        <w:bottom w:val="none" w:sz="0" w:space="0" w:color="auto"/>
        <w:right w:val="none" w:sz="0" w:space="0" w:color="auto"/>
      </w:divBdr>
    </w:div>
    <w:div w:id="461659416">
      <w:marLeft w:val="0"/>
      <w:marRight w:val="0"/>
      <w:marTop w:val="0"/>
      <w:marBottom w:val="0"/>
      <w:divBdr>
        <w:top w:val="none" w:sz="0" w:space="0" w:color="auto"/>
        <w:left w:val="none" w:sz="0" w:space="0" w:color="auto"/>
        <w:bottom w:val="none" w:sz="0" w:space="0" w:color="auto"/>
        <w:right w:val="none" w:sz="0" w:space="0" w:color="auto"/>
      </w:divBdr>
    </w:div>
    <w:div w:id="461659417">
      <w:marLeft w:val="0"/>
      <w:marRight w:val="0"/>
      <w:marTop w:val="0"/>
      <w:marBottom w:val="0"/>
      <w:divBdr>
        <w:top w:val="none" w:sz="0" w:space="0" w:color="auto"/>
        <w:left w:val="none" w:sz="0" w:space="0" w:color="auto"/>
        <w:bottom w:val="none" w:sz="0" w:space="0" w:color="auto"/>
        <w:right w:val="none" w:sz="0" w:space="0" w:color="auto"/>
      </w:divBdr>
    </w:div>
    <w:div w:id="461659418">
      <w:marLeft w:val="0"/>
      <w:marRight w:val="0"/>
      <w:marTop w:val="0"/>
      <w:marBottom w:val="0"/>
      <w:divBdr>
        <w:top w:val="none" w:sz="0" w:space="0" w:color="auto"/>
        <w:left w:val="none" w:sz="0" w:space="0" w:color="auto"/>
        <w:bottom w:val="none" w:sz="0" w:space="0" w:color="auto"/>
        <w:right w:val="none" w:sz="0" w:space="0" w:color="auto"/>
      </w:divBdr>
    </w:div>
    <w:div w:id="461659419">
      <w:marLeft w:val="0"/>
      <w:marRight w:val="0"/>
      <w:marTop w:val="0"/>
      <w:marBottom w:val="0"/>
      <w:divBdr>
        <w:top w:val="none" w:sz="0" w:space="0" w:color="auto"/>
        <w:left w:val="none" w:sz="0" w:space="0" w:color="auto"/>
        <w:bottom w:val="none" w:sz="0" w:space="0" w:color="auto"/>
        <w:right w:val="none" w:sz="0" w:space="0" w:color="auto"/>
      </w:divBdr>
    </w:div>
    <w:div w:id="461659420">
      <w:marLeft w:val="0"/>
      <w:marRight w:val="0"/>
      <w:marTop w:val="0"/>
      <w:marBottom w:val="0"/>
      <w:divBdr>
        <w:top w:val="none" w:sz="0" w:space="0" w:color="auto"/>
        <w:left w:val="none" w:sz="0" w:space="0" w:color="auto"/>
        <w:bottom w:val="none" w:sz="0" w:space="0" w:color="auto"/>
        <w:right w:val="none" w:sz="0" w:space="0" w:color="auto"/>
      </w:divBdr>
    </w:div>
    <w:div w:id="461659421">
      <w:marLeft w:val="0"/>
      <w:marRight w:val="0"/>
      <w:marTop w:val="0"/>
      <w:marBottom w:val="0"/>
      <w:divBdr>
        <w:top w:val="none" w:sz="0" w:space="0" w:color="auto"/>
        <w:left w:val="none" w:sz="0" w:space="0" w:color="auto"/>
        <w:bottom w:val="none" w:sz="0" w:space="0" w:color="auto"/>
        <w:right w:val="none" w:sz="0" w:space="0" w:color="auto"/>
      </w:divBdr>
    </w:div>
    <w:div w:id="461659422">
      <w:marLeft w:val="0"/>
      <w:marRight w:val="0"/>
      <w:marTop w:val="0"/>
      <w:marBottom w:val="0"/>
      <w:divBdr>
        <w:top w:val="none" w:sz="0" w:space="0" w:color="auto"/>
        <w:left w:val="none" w:sz="0" w:space="0" w:color="auto"/>
        <w:bottom w:val="none" w:sz="0" w:space="0" w:color="auto"/>
        <w:right w:val="none" w:sz="0" w:space="0" w:color="auto"/>
      </w:divBdr>
    </w:div>
    <w:div w:id="461659423">
      <w:marLeft w:val="0"/>
      <w:marRight w:val="0"/>
      <w:marTop w:val="0"/>
      <w:marBottom w:val="0"/>
      <w:divBdr>
        <w:top w:val="none" w:sz="0" w:space="0" w:color="auto"/>
        <w:left w:val="none" w:sz="0" w:space="0" w:color="auto"/>
        <w:bottom w:val="none" w:sz="0" w:space="0" w:color="auto"/>
        <w:right w:val="none" w:sz="0" w:space="0" w:color="auto"/>
      </w:divBdr>
    </w:div>
    <w:div w:id="461659424">
      <w:marLeft w:val="0"/>
      <w:marRight w:val="0"/>
      <w:marTop w:val="0"/>
      <w:marBottom w:val="0"/>
      <w:divBdr>
        <w:top w:val="none" w:sz="0" w:space="0" w:color="auto"/>
        <w:left w:val="none" w:sz="0" w:space="0" w:color="auto"/>
        <w:bottom w:val="none" w:sz="0" w:space="0" w:color="auto"/>
        <w:right w:val="none" w:sz="0" w:space="0" w:color="auto"/>
      </w:divBdr>
    </w:div>
    <w:div w:id="461659425">
      <w:marLeft w:val="0"/>
      <w:marRight w:val="0"/>
      <w:marTop w:val="0"/>
      <w:marBottom w:val="0"/>
      <w:divBdr>
        <w:top w:val="none" w:sz="0" w:space="0" w:color="auto"/>
        <w:left w:val="none" w:sz="0" w:space="0" w:color="auto"/>
        <w:bottom w:val="none" w:sz="0" w:space="0" w:color="auto"/>
        <w:right w:val="none" w:sz="0" w:space="0" w:color="auto"/>
      </w:divBdr>
    </w:div>
    <w:div w:id="461659426">
      <w:marLeft w:val="0"/>
      <w:marRight w:val="0"/>
      <w:marTop w:val="0"/>
      <w:marBottom w:val="0"/>
      <w:divBdr>
        <w:top w:val="none" w:sz="0" w:space="0" w:color="auto"/>
        <w:left w:val="none" w:sz="0" w:space="0" w:color="auto"/>
        <w:bottom w:val="none" w:sz="0" w:space="0" w:color="auto"/>
        <w:right w:val="none" w:sz="0" w:space="0" w:color="auto"/>
      </w:divBdr>
    </w:div>
    <w:div w:id="461659427">
      <w:marLeft w:val="0"/>
      <w:marRight w:val="0"/>
      <w:marTop w:val="0"/>
      <w:marBottom w:val="0"/>
      <w:divBdr>
        <w:top w:val="none" w:sz="0" w:space="0" w:color="auto"/>
        <w:left w:val="none" w:sz="0" w:space="0" w:color="auto"/>
        <w:bottom w:val="none" w:sz="0" w:space="0" w:color="auto"/>
        <w:right w:val="none" w:sz="0" w:space="0" w:color="auto"/>
      </w:divBdr>
    </w:div>
    <w:div w:id="461659428">
      <w:marLeft w:val="0"/>
      <w:marRight w:val="0"/>
      <w:marTop w:val="0"/>
      <w:marBottom w:val="0"/>
      <w:divBdr>
        <w:top w:val="none" w:sz="0" w:space="0" w:color="auto"/>
        <w:left w:val="none" w:sz="0" w:space="0" w:color="auto"/>
        <w:bottom w:val="none" w:sz="0" w:space="0" w:color="auto"/>
        <w:right w:val="none" w:sz="0" w:space="0" w:color="auto"/>
      </w:divBdr>
    </w:div>
    <w:div w:id="461659429">
      <w:marLeft w:val="0"/>
      <w:marRight w:val="0"/>
      <w:marTop w:val="0"/>
      <w:marBottom w:val="0"/>
      <w:divBdr>
        <w:top w:val="none" w:sz="0" w:space="0" w:color="auto"/>
        <w:left w:val="none" w:sz="0" w:space="0" w:color="auto"/>
        <w:bottom w:val="none" w:sz="0" w:space="0" w:color="auto"/>
        <w:right w:val="none" w:sz="0" w:space="0" w:color="auto"/>
      </w:divBdr>
    </w:div>
    <w:div w:id="461659430">
      <w:marLeft w:val="0"/>
      <w:marRight w:val="0"/>
      <w:marTop w:val="0"/>
      <w:marBottom w:val="0"/>
      <w:divBdr>
        <w:top w:val="none" w:sz="0" w:space="0" w:color="auto"/>
        <w:left w:val="none" w:sz="0" w:space="0" w:color="auto"/>
        <w:bottom w:val="none" w:sz="0" w:space="0" w:color="auto"/>
        <w:right w:val="none" w:sz="0" w:space="0" w:color="auto"/>
      </w:divBdr>
    </w:div>
    <w:div w:id="461659431">
      <w:marLeft w:val="0"/>
      <w:marRight w:val="0"/>
      <w:marTop w:val="0"/>
      <w:marBottom w:val="0"/>
      <w:divBdr>
        <w:top w:val="none" w:sz="0" w:space="0" w:color="auto"/>
        <w:left w:val="none" w:sz="0" w:space="0" w:color="auto"/>
        <w:bottom w:val="none" w:sz="0" w:space="0" w:color="auto"/>
        <w:right w:val="none" w:sz="0" w:space="0" w:color="auto"/>
      </w:divBdr>
    </w:div>
    <w:div w:id="461659432">
      <w:marLeft w:val="0"/>
      <w:marRight w:val="0"/>
      <w:marTop w:val="0"/>
      <w:marBottom w:val="0"/>
      <w:divBdr>
        <w:top w:val="none" w:sz="0" w:space="0" w:color="auto"/>
        <w:left w:val="none" w:sz="0" w:space="0" w:color="auto"/>
        <w:bottom w:val="none" w:sz="0" w:space="0" w:color="auto"/>
        <w:right w:val="none" w:sz="0" w:space="0" w:color="auto"/>
      </w:divBdr>
    </w:div>
    <w:div w:id="461659433">
      <w:marLeft w:val="0"/>
      <w:marRight w:val="0"/>
      <w:marTop w:val="0"/>
      <w:marBottom w:val="0"/>
      <w:divBdr>
        <w:top w:val="none" w:sz="0" w:space="0" w:color="auto"/>
        <w:left w:val="none" w:sz="0" w:space="0" w:color="auto"/>
        <w:bottom w:val="none" w:sz="0" w:space="0" w:color="auto"/>
        <w:right w:val="none" w:sz="0" w:space="0" w:color="auto"/>
      </w:divBdr>
    </w:div>
    <w:div w:id="461659434">
      <w:marLeft w:val="0"/>
      <w:marRight w:val="0"/>
      <w:marTop w:val="0"/>
      <w:marBottom w:val="0"/>
      <w:divBdr>
        <w:top w:val="none" w:sz="0" w:space="0" w:color="auto"/>
        <w:left w:val="none" w:sz="0" w:space="0" w:color="auto"/>
        <w:bottom w:val="none" w:sz="0" w:space="0" w:color="auto"/>
        <w:right w:val="none" w:sz="0" w:space="0" w:color="auto"/>
      </w:divBdr>
    </w:div>
    <w:div w:id="461659435">
      <w:marLeft w:val="0"/>
      <w:marRight w:val="0"/>
      <w:marTop w:val="0"/>
      <w:marBottom w:val="0"/>
      <w:divBdr>
        <w:top w:val="none" w:sz="0" w:space="0" w:color="auto"/>
        <w:left w:val="none" w:sz="0" w:space="0" w:color="auto"/>
        <w:bottom w:val="none" w:sz="0" w:space="0" w:color="auto"/>
        <w:right w:val="none" w:sz="0" w:space="0" w:color="auto"/>
      </w:divBdr>
    </w:div>
    <w:div w:id="461659436">
      <w:marLeft w:val="0"/>
      <w:marRight w:val="0"/>
      <w:marTop w:val="0"/>
      <w:marBottom w:val="0"/>
      <w:divBdr>
        <w:top w:val="none" w:sz="0" w:space="0" w:color="auto"/>
        <w:left w:val="none" w:sz="0" w:space="0" w:color="auto"/>
        <w:bottom w:val="none" w:sz="0" w:space="0" w:color="auto"/>
        <w:right w:val="none" w:sz="0" w:space="0" w:color="auto"/>
      </w:divBdr>
    </w:div>
    <w:div w:id="461659437">
      <w:marLeft w:val="0"/>
      <w:marRight w:val="0"/>
      <w:marTop w:val="0"/>
      <w:marBottom w:val="0"/>
      <w:divBdr>
        <w:top w:val="none" w:sz="0" w:space="0" w:color="auto"/>
        <w:left w:val="none" w:sz="0" w:space="0" w:color="auto"/>
        <w:bottom w:val="none" w:sz="0" w:space="0" w:color="auto"/>
        <w:right w:val="none" w:sz="0" w:space="0" w:color="auto"/>
      </w:divBdr>
    </w:div>
    <w:div w:id="461659438">
      <w:marLeft w:val="0"/>
      <w:marRight w:val="0"/>
      <w:marTop w:val="0"/>
      <w:marBottom w:val="0"/>
      <w:divBdr>
        <w:top w:val="none" w:sz="0" w:space="0" w:color="auto"/>
        <w:left w:val="none" w:sz="0" w:space="0" w:color="auto"/>
        <w:bottom w:val="none" w:sz="0" w:space="0" w:color="auto"/>
        <w:right w:val="none" w:sz="0" w:space="0" w:color="auto"/>
      </w:divBdr>
    </w:div>
    <w:div w:id="461659439">
      <w:marLeft w:val="0"/>
      <w:marRight w:val="0"/>
      <w:marTop w:val="0"/>
      <w:marBottom w:val="0"/>
      <w:divBdr>
        <w:top w:val="none" w:sz="0" w:space="0" w:color="auto"/>
        <w:left w:val="none" w:sz="0" w:space="0" w:color="auto"/>
        <w:bottom w:val="none" w:sz="0" w:space="0" w:color="auto"/>
        <w:right w:val="none" w:sz="0" w:space="0" w:color="auto"/>
      </w:divBdr>
    </w:div>
    <w:div w:id="461659440">
      <w:marLeft w:val="0"/>
      <w:marRight w:val="0"/>
      <w:marTop w:val="0"/>
      <w:marBottom w:val="0"/>
      <w:divBdr>
        <w:top w:val="none" w:sz="0" w:space="0" w:color="auto"/>
        <w:left w:val="none" w:sz="0" w:space="0" w:color="auto"/>
        <w:bottom w:val="none" w:sz="0" w:space="0" w:color="auto"/>
        <w:right w:val="none" w:sz="0" w:space="0" w:color="auto"/>
      </w:divBdr>
    </w:div>
    <w:div w:id="461659441">
      <w:marLeft w:val="0"/>
      <w:marRight w:val="0"/>
      <w:marTop w:val="0"/>
      <w:marBottom w:val="0"/>
      <w:divBdr>
        <w:top w:val="none" w:sz="0" w:space="0" w:color="auto"/>
        <w:left w:val="none" w:sz="0" w:space="0" w:color="auto"/>
        <w:bottom w:val="none" w:sz="0" w:space="0" w:color="auto"/>
        <w:right w:val="none" w:sz="0" w:space="0" w:color="auto"/>
      </w:divBdr>
    </w:div>
    <w:div w:id="461659442">
      <w:marLeft w:val="0"/>
      <w:marRight w:val="0"/>
      <w:marTop w:val="0"/>
      <w:marBottom w:val="0"/>
      <w:divBdr>
        <w:top w:val="none" w:sz="0" w:space="0" w:color="auto"/>
        <w:left w:val="none" w:sz="0" w:space="0" w:color="auto"/>
        <w:bottom w:val="none" w:sz="0" w:space="0" w:color="auto"/>
        <w:right w:val="none" w:sz="0" w:space="0" w:color="auto"/>
      </w:divBdr>
    </w:div>
    <w:div w:id="461659443">
      <w:marLeft w:val="0"/>
      <w:marRight w:val="0"/>
      <w:marTop w:val="0"/>
      <w:marBottom w:val="0"/>
      <w:divBdr>
        <w:top w:val="none" w:sz="0" w:space="0" w:color="auto"/>
        <w:left w:val="none" w:sz="0" w:space="0" w:color="auto"/>
        <w:bottom w:val="none" w:sz="0" w:space="0" w:color="auto"/>
        <w:right w:val="none" w:sz="0" w:space="0" w:color="auto"/>
      </w:divBdr>
    </w:div>
    <w:div w:id="461659444">
      <w:marLeft w:val="0"/>
      <w:marRight w:val="0"/>
      <w:marTop w:val="0"/>
      <w:marBottom w:val="0"/>
      <w:divBdr>
        <w:top w:val="none" w:sz="0" w:space="0" w:color="auto"/>
        <w:left w:val="none" w:sz="0" w:space="0" w:color="auto"/>
        <w:bottom w:val="none" w:sz="0" w:space="0" w:color="auto"/>
        <w:right w:val="none" w:sz="0" w:space="0" w:color="auto"/>
      </w:divBdr>
    </w:div>
    <w:div w:id="461659445">
      <w:marLeft w:val="0"/>
      <w:marRight w:val="0"/>
      <w:marTop w:val="0"/>
      <w:marBottom w:val="0"/>
      <w:divBdr>
        <w:top w:val="none" w:sz="0" w:space="0" w:color="auto"/>
        <w:left w:val="none" w:sz="0" w:space="0" w:color="auto"/>
        <w:bottom w:val="none" w:sz="0" w:space="0" w:color="auto"/>
        <w:right w:val="none" w:sz="0" w:space="0" w:color="auto"/>
      </w:divBdr>
    </w:div>
    <w:div w:id="461659446">
      <w:marLeft w:val="0"/>
      <w:marRight w:val="0"/>
      <w:marTop w:val="0"/>
      <w:marBottom w:val="0"/>
      <w:divBdr>
        <w:top w:val="none" w:sz="0" w:space="0" w:color="auto"/>
        <w:left w:val="none" w:sz="0" w:space="0" w:color="auto"/>
        <w:bottom w:val="none" w:sz="0" w:space="0" w:color="auto"/>
        <w:right w:val="none" w:sz="0" w:space="0" w:color="auto"/>
      </w:divBdr>
    </w:div>
    <w:div w:id="461659447">
      <w:marLeft w:val="0"/>
      <w:marRight w:val="0"/>
      <w:marTop w:val="0"/>
      <w:marBottom w:val="0"/>
      <w:divBdr>
        <w:top w:val="none" w:sz="0" w:space="0" w:color="auto"/>
        <w:left w:val="none" w:sz="0" w:space="0" w:color="auto"/>
        <w:bottom w:val="none" w:sz="0" w:space="0" w:color="auto"/>
        <w:right w:val="none" w:sz="0" w:space="0" w:color="auto"/>
      </w:divBdr>
    </w:div>
    <w:div w:id="461659448">
      <w:marLeft w:val="0"/>
      <w:marRight w:val="0"/>
      <w:marTop w:val="0"/>
      <w:marBottom w:val="0"/>
      <w:divBdr>
        <w:top w:val="none" w:sz="0" w:space="0" w:color="auto"/>
        <w:left w:val="none" w:sz="0" w:space="0" w:color="auto"/>
        <w:bottom w:val="none" w:sz="0" w:space="0" w:color="auto"/>
        <w:right w:val="none" w:sz="0" w:space="0" w:color="auto"/>
      </w:divBdr>
    </w:div>
    <w:div w:id="461659449">
      <w:marLeft w:val="0"/>
      <w:marRight w:val="0"/>
      <w:marTop w:val="0"/>
      <w:marBottom w:val="0"/>
      <w:divBdr>
        <w:top w:val="none" w:sz="0" w:space="0" w:color="auto"/>
        <w:left w:val="none" w:sz="0" w:space="0" w:color="auto"/>
        <w:bottom w:val="none" w:sz="0" w:space="0" w:color="auto"/>
        <w:right w:val="none" w:sz="0" w:space="0" w:color="auto"/>
      </w:divBdr>
    </w:div>
    <w:div w:id="461659450">
      <w:marLeft w:val="0"/>
      <w:marRight w:val="0"/>
      <w:marTop w:val="0"/>
      <w:marBottom w:val="0"/>
      <w:divBdr>
        <w:top w:val="none" w:sz="0" w:space="0" w:color="auto"/>
        <w:left w:val="none" w:sz="0" w:space="0" w:color="auto"/>
        <w:bottom w:val="none" w:sz="0" w:space="0" w:color="auto"/>
        <w:right w:val="none" w:sz="0" w:space="0" w:color="auto"/>
      </w:divBdr>
    </w:div>
    <w:div w:id="461659451">
      <w:marLeft w:val="0"/>
      <w:marRight w:val="0"/>
      <w:marTop w:val="0"/>
      <w:marBottom w:val="0"/>
      <w:divBdr>
        <w:top w:val="none" w:sz="0" w:space="0" w:color="auto"/>
        <w:left w:val="none" w:sz="0" w:space="0" w:color="auto"/>
        <w:bottom w:val="none" w:sz="0" w:space="0" w:color="auto"/>
        <w:right w:val="none" w:sz="0" w:space="0" w:color="auto"/>
      </w:divBdr>
    </w:div>
    <w:div w:id="461659452">
      <w:marLeft w:val="0"/>
      <w:marRight w:val="0"/>
      <w:marTop w:val="0"/>
      <w:marBottom w:val="0"/>
      <w:divBdr>
        <w:top w:val="none" w:sz="0" w:space="0" w:color="auto"/>
        <w:left w:val="none" w:sz="0" w:space="0" w:color="auto"/>
        <w:bottom w:val="none" w:sz="0" w:space="0" w:color="auto"/>
        <w:right w:val="none" w:sz="0" w:space="0" w:color="auto"/>
      </w:divBdr>
    </w:div>
    <w:div w:id="461659453">
      <w:marLeft w:val="0"/>
      <w:marRight w:val="0"/>
      <w:marTop w:val="0"/>
      <w:marBottom w:val="0"/>
      <w:divBdr>
        <w:top w:val="none" w:sz="0" w:space="0" w:color="auto"/>
        <w:left w:val="none" w:sz="0" w:space="0" w:color="auto"/>
        <w:bottom w:val="none" w:sz="0" w:space="0" w:color="auto"/>
        <w:right w:val="none" w:sz="0" w:space="0" w:color="auto"/>
      </w:divBdr>
    </w:div>
    <w:div w:id="461659454">
      <w:marLeft w:val="0"/>
      <w:marRight w:val="0"/>
      <w:marTop w:val="0"/>
      <w:marBottom w:val="0"/>
      <w:divBdr>
        <w:top w:val="none" w:sz="0" w:space="0" w:color="auto"/>
        <w:left w:val="none" w:sz="0" w:space="0" w:color="auto"/>
        <w:bottom w:val="none" w:sz="0" w:space="0" w:color="auto"/>
        <w:right w:val="none" w:sz="0" w:space="0" w:color="auto"/>
      </w:divBdr>
    </w:div>
    <w:div w:id="461659455">
      <w:marLeft w:val="0"/>
      <w:marRight w:val="0"/>
      <w:marTop w:val="0"/>
      <w:marBottom w:val="0"/>
      <w:divBdr>
        <w:top w:val="none" w:sz="0" w:space="0" w:color="auto"/>
        <w:left w:val="none" w:sz="0" w:space="0" w:color="auto"/>
        <w:bottom w:val="none" w:sz="0" w:space="0" w:color="auto"/>
        <w:right w:val="none" w:sz="0" w:space="0" w:color="auto"/>
      </w:divBdr>
    </w:div>
    <w:div w:id="461659456">
      <w:marLeft w:val="0"/>
      <w:marRight w:val="0"/>
      <w:marTop w:val="0"/>
      <w:marBottom w:val="0"/>
      <w:divBdr>
        <w:top w:val="none" w:sz="0" w:space="0" w:color="auto"/>
        <w:left w:val="none" w:sz="0" w:space="0" w:color="auto"/>
        <w:bottom w:val="none" w:sz="0" w:space="0" w:color="auto"/>
        <w:right w:val="none" w:sz="0" w:space="0" w:color="auto"/>
      </w:divBdr>
    </w:div>
    <w:div w:id="461659457">
      <w:marLeft w:val="0"/>
      <w:marRight w:val="0"/>
      <w:marTop w:val="0"/>
      <w:marBottom w:val="0"/>
      <w:divBdr>
        <w:top w:val="none" w:sz="0" w:space="0" w:color="auto"/>
        <w:left w:val="none" w:sz="0" w:space="0" w:color="auto"/>
        <w:bottom w:val="none" w:sz="0" w:space="0" w:color="auto"/>
        <w:right w:val="none" w:sz="0" w:space="0" w:color="auto"/>
      </w:divBdr>
    </w:div>
    <w:div w:id="461659458">
      <w:marLeft w:val="0"/>
      <w:marRight w:val="0"/>
      <w:marTop w:val="0"/>
      <w:marBottom w:val="0"/>
      <w:divBdr>
        <w:top w:val="none" w:sz="0" w:space="0" w:color="auto"/>
        <w:left w:val="none" w:sz="0" w:space="0" w:color="auto"/>
        <w:bottom w:val="none" w:sz="0" w:space="0" w:color="auto"/>
        <w:right w:val="none" w:sz="0" w:space="0" w:color="auto"/>
      </w:divBdr>
    </w:div>
    <w:div w:id="461659459">
      <w:marLeft w:val="0"/>
      <w:marRight w:val="0"/>
      <w:marTop w:val="0"/>
      <w:marBottom w:val="0"/>
      <w:divBdr>
        <w:top w:val="none" w:sz="0" w:space="0" w:color="auto"/>
        <w:left w:val="none" w:sz="0" w:space="0" w:color="auto"/>
        <w:bottom w:val="none" w:sz="0" w:space="0" w:color="auto"/>
        <w:right w:val="none" w:sz="0" w:space="0" w:color="auto"/>
      </w:divBdr>
    </w:div>
    <w:div w:id="461659460">
      <w:marLeft w:val="0"/>
      <w:marRight w:val="0"/>
      <w:marTop w:val="0"/>
      <w:marBottom w:val="0"/>
      <w:divBdr>
        <w:top w:val="none" w:sz="0" w:space="0" w:color="auto"/>
        <w:left w:val="none" w:sz="0" w:space="0" w:color="auto"/>
        <w:bottom w:val="none" w:sz="0" w:space="0" w:color="auto"/>
        <w:right w:val="none" w:sz="0" w:space="0" w:color="auto"/>
      </w:divBdr>
    </w:div>
    <w:div w:id="461659461">
      <w:marLeft w:val="0"/>
      <w:marRight w:val="0"/>
      <w:marTop w:val="0"/>
      <w:marBottom w:val="0"/>
      <w:divBdr>
        <w:top w:val="none" w:sz="0" w:space="0" w:color="auto"/>
        <w:left w:val="none" w:sz="0" w:space="0" w:color="auto"/>
        <w:bottom w:val="none" w:sz="0" w:space="0" w:color="auto"/>
        <w:right w:val="none" w:sz="0" w:space="0" w:color="auto"/>
      </w:divBdr>
    </w:div>
    <w:div w:id="461659462">
      <w:marLeft w:val="0"/>
      <w:marRight w:val="0"/>
      <w:marTop w:val="0"/>
      <w:marBottom w:val="0"/>
      <w:divBdr>
        <w:top w:val="none" w:sz="0" w:space="0" w:color="auto"/>
        <w:left w:val="none" w:sz="0" w:space="0" w:color="auto"/>
        <w:bottom w:val="none" w:sz="0" w:space="0" w:color="auto"/>
        <w:right w:val="none" w:sz="0" w:space="0" w:color="auto"/>
      </w:divBdr>
    </w:div>
    <w:div w:id="461659463">
      <w:marLeft w:val="0"/>
      <w:marRight w:val="0"/>
      <w:marTop w:val="0"/>
      <w:marBottom w:val="0"/>
      <w:divBdr>
        <w:top w:val="none" w:sz="0" w:space="0" w:color="auto"/>
        <w:left w:val="none" w:sz="0" w:space="0" w:color="auto"/>
        <w:bottom w:val="none" w:sz="0" w:space="0" w:color="auto"/>
        <w:right w:val="none" w:sz="0" w:space="0" w:color="auto"/>
      </w:divBdr>
    </w:div>
    <w:div w:id="461659464">
      <w:marLeft w:val="0"/>
      <w:marRight w:val="0"/>
      <w:marTop w:val="0"/>
      <w:marBottom w:val="0"/>
      <w:divBdr>
        <w:top w:val="none" w:sz="0" w:space="0" w:color="auto"/>
        <w:left w:val="none" w:sz="0" w:space="0" w:color="auto"/>
        <w:bottom w:val="none" w:sz="0" w:space="0" w:color="auto"/>
        <w:right w:val="none" w:sz="0" w:space="0" w:color="auto"/>
      </w:divBdr>
    </w:div>
    <w:div w:id="461659465">
      <w:marLeft w:val="0"/>
      <w:marRight w:val="0"/>
      <w:marTop w:val="0"/>
      <w:marBottom w:val="0"/>
      <w:divBdr>
        <w:top w:val="none" w:sz="0" w:space="0" w:color="auto"/>
        <w:left w:val="none" w:sz="0" w:space="0" w:color="auto"/>
        <w:bottom w:val="none" w:sz="0" w:space="0" w:color="auto"/>
        <w:right w:val="none" w:sz="0" w:space="0" w:color="auto"/>
      </w:divBdr>
    </w:div>
    <w:div w:id="461659466">
      <w:marLeft w:val="0"/>
      <w:marRight w:val="0"/>
      <w:marTop w:val="0"/>
      <w:marBottom w:val="0"/>
      <w:divBdr>
        <w:top w:val="none" w:sz="0" w:space="0" w:color="auto"/>
        <w:left w:val="none" w:sz="0" w:space="0" w:color="auto"/>
        <w:bottom w:val="none" w:sz="0" w:space="0" w:color="auto"/>
        <w:right w:val="none" w:sz="0" w:space="0" w:color="auto"/>
      </w:divBdr>
    </w:div>
    <w:div w:id="461659467">
      <w:marLeft w:val="0"/>
      <w:marRight w:val="0"/>
      <w:marTop w:val="0"/>
      <w:marBottom w:val="0"/>
      <w:divBdr>
        <w:top w:val="none" w:sz="0" w:space="0" w:color="auto"/>
        <w:left w:val="none" w:sz="0" w:space="0" w:color="auto"/>
        <w:bottom w:val="none" w:sz="0" w:space="0" w:color="auto"/>
        <w:right w:val="none" w:sz="0" w:space="0" w:color="auto"/>
      </w:divBdr>
    </w:div>
    <w:div w:id="461659468">
      <w:marLeft w:val="0"/>
      <w:marRight w:val="0"/>
      <w:marTop w:val="0"/>
      <w:marBottom w:val="0"/>
      <w:divBdr>
        <w:top w:val="none" w:sz="0" w:space="0" w:color="auto"/>
        <w:left w:val="none" w:sz="0" w:space="0" w:color="auto"/>
        <w:bottom w:val="none" w:sz="0" w:space="0" w:color="auto"/>
        <w:right w:val="none" w:sz="0" w:space="0" w:color="auto"/>
      </w:divBdr>
    </w:div>
    <w:div w:id="461659469">
      <w:marLeft w:val="0"/>
      <w:marRight w:val="0"/>
      <w:marTop w:val="0"/>
      <w:marBottom w:val="0"/>
      <w:divBdr>
        <w:top w:val="none" w:sz="0" w:space="0" w:color="auto"/>
        <w:left w:val="none" w:sz="0" w:space="0" w:color="auto"/>
        <w:bottom w:val="none" w:sz="0" w:space="0" w:color="auto"/>
        <w:right w:val="none" w:sz="0" w:space="0" w:color="auto"/>
      </w:divBdr>
    </w:div>
    <w:div w:id="461659470">
      <w:marLeft w:val="0"/>
      <w:marRight w:val="0"/>
      <w:marTop w:val="0"/>
      <w:marBottom w:val="0"/>
      <w:divBdr>
        <w:top w:val="none" w:sz="0" w:space="0" w:color="auto"/>
        <w:left w:val="none" w:sz="0" w:space="0" w:color="auto"/>
        <w:bottom w:val="none" w:sz="0" w:space="0" w:color="auto"/>
        <w:right w:val="none" w:sz="0" w:space="0" w:color="auto"/>
      </w:divBdr>
    </w:div>
    <w:div w:id="461659471">
      <w:marLeft w:val="0"/>
      <w:marRight w:val="0"/>
      <w:marTop w:val="0"/>
      <w:marBottom w:val="0"/>
      <w:divBdr>
        <w:top w:val="none" w:sz="0" w:space="0" w:color="auto"/>
        <w:left w:val="none" w:sz="0" w:space="0" w:color="auto"/>
        <w:bottom w:val="none" w:sz="0" w:space="0" w:color="auto"/>
        <w:right w:val="none" w:sz="0" w:space="0" w:color="auto"/>
      </w:divBdr>
    </w:div>
    <w:div w:id="461659472">
      <w:marLeft w:val="0"/>
      <w:marRight w:val="0"/>
      <w:marTop w:val="0"/>
      <w:marBottom w:val="0"/>
      <w:divBdr>
        <w:top w:val="none" w:sz="0" w:space="0" w:color="auto"/>
        <w:left w:val="none" w:sz="0" w:space="0" w:color="auto"/>
        <w:bottom w:val="none" w:sz="0" w:space="0" w:color="auto"/>
        <w:right w:val="none" w:sz="0" w:space="0" w:color="auto"/>
      </w:divBdr>
    </w:div>
    <w:div w:id="461659473">
      <w:marLeft w:val="0"/>
      <w:marRight w:val="0"/>
      <w:marTop w:val="0"/>
      <w:marBottom w:val="0"/>
      <w:divBdr>
        <w:top w:val="none" w:sz="0" w:space="0" w:color="auto"/>
        <w:left w:val="none" w:sz="0" w:space="0" w:color="auto"/>
        <w:bottom w:val="none" w:sz="0" w:space="0" w:color="auto"/>
        <w:right w:val="none" w:sz="0" w:space="0" w:color="auto"/>
      </w:divBdr>
    </w:div>
    <w:div w:id="461659474">
      <w:marLeft w:val="0"/>
      <w:marRight w:val="0"/>
      <w:marTop w:val="0"/>
      <w:marBottom w:val="0"/>
      <w:divBdr>
        <w:top w:val="none" w:sz="0" w:space="0" w:color="auto"/>
        <w:left w:val="none" w:sz="0" w:space="0" w:color="auto"/>
        <w:bottom w:val="none" w:sz="0" w:space="0" w:color="auto"/>
        <w:right w:val="none" w:sz="0" w:space="0" w:color="auto"/>
      </w:divBdr>
    </w:div>
    <w:div w:id="461659475">
      <w:marLeft w:val="0"/>
      <w:marRight w:val="0"/>
      <w:marTop w:val="0"/>
      <w:marBottom w:val="0"/>
      <w:divBdr>
        <w:top w:val="none" w:sz="0" w:space="0" w:color="auto"/>
        <w:left w:val="none" w:sz="0" w:space="0" w:color="auto"/>
        <w:bottom w:val="none" w:sz="0" w:space="0" w:color="auto"/>
        <w:right w:val="none" w:sz="0" w:space="0" w:color="auto"/>
      </w:divBdr>
    </w:div>
    <w:div w:id="461659476">
      <w:marLeft w:val="0"/>
      <w:marRight w:val="0"/>
      <w:marTop w:val="0"/>
      <w:marBottom w:val="0"/>
      <w:divBdr>
        <w:top w:val="none" w:sz="0" w:space="0" w:color="auto"/>
        <w:left w:val="none" w:sz="0" w:space="0" w:color="auto"/>
        <w:bottom w:val="none" w:sz="0" w:space="0" w:color="auto"/>
        <w:right w:val="none" w:sz="0" w:space="0" w:color="auto"/>
      </w:divBdr>
    </w:div>
    <w:div w:id="461659477">
      <w:marLeft w:val="0"/>
      <w:marRight w:val="0"/>
      <w:marTop w:val="0"/>
      <w:marBottom w:val="0"/>
      <w:divBdr>
        <w:top w:val="none" w:sz="0" w:space="0" w:color="auto"/>
        <w:left w:val="none" w:sz="0" w:space="0" w:color="auto"/>
        <w:bottom w:val="none" w:sz="0" w:space="0" w:color="auto"/>
        <w:right w:val="none" w:sz="0" w:space="0" w:color="auto"/>
      </w:divBdr>
    </w:div>
    <w:div w:id="461659478">
      <w:marLeft w:val="0"/>
      <w:marRight w:val="0"/>
      <w:marTop w:val="0"/>
      <w:marBottom w:val="0"/>
      <w:divBdr>
        <w:top w:val="none" w:sz="0" w:space="0" w:color="auto"/>
        <w:left w:val="none" w:sz="0" w:space="0" w:color="auto"/>
        <w:bottom w:val="none" w:sz="0" w:space="0" w:color="auto"/>
        <w:right w:val="none" w:sz="0" w:space="0" w:color="auto"/>
      </w:divBdr>
    </w:div>
    <w:div w:id="461659479">
      <w:marLeft w:val="0"/>
      <w:marRight w:val="0"/>
      <w:marTop w:val="0"/>
      <w:marBottom w:val="0"/>
      <w:divBdr>
        <w:top w:val="none" w:sz="0" w:space="0" w:color="auto"/>
        <w:left w:val="none" w:sz="0" w:space="0" w:color="auto"/>
        <w:bottom w:val="none" w:sz="0" w:space="0" w:color="auto"/>
        <w:right w:val="none" w:sz="0" w:space="0" w:color="auto"/>
      </w:divBdr>
    </w:div>
    <w:div w:id="461659480">
      <w:marLeft w:val="0"/>
      <w:marRight w:val="0"/>
      <w:marTop w:val="0"/>
      <w:marBottom w:val="0"/>
      <w:divBdr>
        <w:top w:val="none" w:sz="0" w:space="0" w:color="auto"/>
        <w:left w:val="none" w:sz="0" w:space="0" w:color="auto"/>
        <w:bottom w:val="none" w:sz="0" w:space="0" w:color="auto"/>
        <w:right w:val="none" w:sz="0" w:space="0" w:color="auto"/>
      </w:divBdr>
    </w:div>
    <w:div w:id="461659481">
      <w:marLeft w:val="0"/>
      <w:marRight w:val="0"/>
      <w:marTop w:val="0"/>
      <w:marBottom w:val="0"/>
      <w:divBdr>
        <w:top w:val="none" w:sz="0" w:space="0" w:color="auto"/>
        <w:left w:val="none" w:sz="0" w:space="0" w:color="auto"/>
        <w:bottom w:val="none" w:sz="0" w:space="0" w:color="auto"/>
        <w:right w:val="none" w:sz="0" w:space="0" w:color="auto"/>
      </w:divBdr>
    </w:div>
    <w:div w:id="461659482">
      <w:marLeft w:val="0"/>
      <w:marRight w:val="0"/>
      <w:marTop w:val="0"/>
      <w:marBottom w:val="0"/>
      <w:divBdr>
        <w:top w:val="none" w:sz="0" w:space="0" w:color="auto"/>
        <w:left w:val="none" w:sz="0" w:space="0" w:color="auto"/>
        <w:bottom w:val="none" w:sz="0" w:space="0" w:color="auto"/>
        <w:right w:val="none" w:sz="0" w:space="0" w:color="auto"/>
      </w:divBdr>
    </w:div>
    <w:div w:id="461659483">
      <w:marLeft w:val="0"/>
      <w:marRight w:val="0"/>
      <w:marTop w:val="0"/>
      <w:marBottom w:val="0"/>
      <w:divBdr>
        <w:top w:val="none" w:sz="0" w:space="0" w:color="auto"/>
        <w:left w:val="none" w:sz="0" w:space="0" w:color="auto"/>
        <w:bottom w:val="none" w:sz="0" w:space="0" w:color="auto"/>
        <w:right w:val="none" w:sz="0" w:space="0" w:color="auto"/>
      </w:divBdr>
    </w:div>
    <w:div w:id="461659484">
      <w:marLeft w:val="0"/>
      <w:marRight w:val="0"/>
      <w:marTop w:val="0"/>
      <w:marBottom w:val="0"/>
      <w:divBdr>
        <w:top w:val="none" w:sz="0" w:space="0" w:color="auto"/>
        <w:left w:val="none" w:sz="0" w:space="0" w:color="auto"/>
        <w:bottom w:val="none" w:sz="0" w:space="0" w:color="auto"/>
        <w:right w:val="none" w:sz="0" w:space="0" w:color="auto"/>
      </w:divBdr>
    </w:div>
    <w:div w:id="461659485">
      <w:marLeft w:val="0"/>
      <w:marRight w:val="0"/>
      <w:marTop w:val="0"/>
      <w:marBottom w:val="0"/>
      <w:divBdr>
        <w:top w:val="none" w:sz="0" w:space="0" w:color="auto"/>
        <w:left w:val="none" w:sz="0" w:space="0" w:color="auto"/>
        <w:bottom w:val="none" w:sz="0" w:space="0" w:color="auto"/>
        <w:right w:val="none" w:sz="0" w:space="0" w:color="auto"/>
      </w:divBdr>
    </w:div>
    <w:div w:id="461659486">
      <w:marLeft w:val="0"/>
      <w:marRight w:val="0"/>
      <w:marTop w:val="0"/>
      <w:marBottom w:val="0"/>
      <w:divBdr>
        <w:top w:val="none" w:sz="0" w:space="0" w:color="auto"/>
        <w:left w:val="none" w:sz="0" w:space="0" w:color="auto"/>
        <w:bottom w:val="none" w:sz="0" w:space="0" w:color="auto"/>
        <w:right w:val="none" w:sz="0" w:space="0" w:color="auto"/>
      </w:divBdr>
    </w:div>
    <w:div w:id="461659487">
      <w:marLeft w:val="0"/>
      <w:marRight w:val="0"/>
      <w:marTop w:val="0"/>
      <w:marBottom w:val="0"/>
      <w:divBdr>
        <w:top w:val="none" w:sz="0" w:space="0" w:color="auto"/>
        <w:left w:val="none" w:sz="0" w:space="0" w:color="auto"/>
        <w:bottom w:val="none" w:sz="0" w:space="0" w:color="auto"/>
        <w:right w:val="none" w:sz="0" w:space="0" w:color="auto"/>
      </w:divBdr>
    </w:div>
    <w:div w:id="461659488">
      <w:marLeft w:val="0"/>
      <w:marRight w:val="0"/>
      <w:marTop w:val="0"/>
      <w:marBottom w:val="0"/>
      <w:divBdr>
        <w:top w:val="none" w:sz="0" w:space="0" w:color="auto"/>
        <w:left w:val="none" w:sz="0" w:space="0" w:color="auto"/>
        <w:bottom w:val="none" w:sz="0" w:space="0" w:color="auto"/>
        <w:right w:val="none" w:sz="0" w:space="0" w:color="auto"/>
      </w:divBdr>
    </w:div>
    <w:div w:id="461659489">
      <w:marLeft w:val="0"/>
      <w:marRight w:val="0"/>
      <w:marTop w:val="0"/>
      <w:marBottom w:val="0"/>
      <w:divBdr>
        <w:top w:val="none" w:sz="0" w:space="0" w:color="auto"/>
        <w:left w:val="none" w:sz="0" w:space="0" w:color="auto"/>
        <w:bottom w:val="none" w:sz="0" w:space="0" w:color="auto"/>
        <w:right w:val="none" w:sz="0" w:space="0" w:color="auto"/>
      </w:divBdr>
    </w:div>
    <w:div w:id="461659490">
      <w:marLeft w:val="0"/>
      <w:marRight w:val="0"/>
      <w:marTop w:val="0"/>
      <w:marBottom w:val="0"/>
      <w:divBdr>
        <w:top w:val="none" w:sz="0" w:space="0" w:color="auto"/>
        <w:left w:val="none" w:sz="0" w:space="0" w:color="auto"/>
        <w:bottom w:val="none" w:sz="0" w:space="0" w:color="auto"/>
        <w:right w:val="none" w:sz="0" w:space="0" w:color="auto"/>
      </w:divBdr>
    </w:div>
    <w:div w:id="461659491">
      <w:marLeft w:val="0"/>
      <w:marRight w:val="0"/>
      <w:marTop w:val="0"/>
      <w:marBottom w:val="0"/>
      <w:divBdr>
        <w:top w:val="none" w:sz="0" w:space="0" w:color="auto"/>
        <w:left w:val="none" w:sz="0" w:space="0" w:color="auto"/>
        <w:bottom w:val="none" w:sz="0" w:space="0" w:color="auto"/>
        <w:right w:val="none" w:sz="0" w:space="0" w:color="auto"/>
      </w:divBdr>
    </w:div>
    <w:div w:id="461659492">
      <w:marLeft w:val="0"/>
      <w:marRight w:val="0"/>
      <w:marTop w:val="0"/>
      <w:marBottom w:val="0"/>
      <w:divBdr>
        <w:top w:val="none" w:sz="0" w:space="0" w:color="auto"/>
        <w:left w:val="none" w:sz="0" w:space="0" w:color="auto"/>
        <w:bottom w:val="none" w:sz="0" w:space="0" w:color="auto"/>
        <w:right w:val="none" w:sz="0" w:space="0" w:color="auto"/>
      </w:divBdr>
    </w:div>
    <w:div w:id="461659493">
      <w:marLeft w:val="0"/>
      <w:marRight w:val="0"/>
      <w:marTop w:val="0"/>
      <w:marBottom w:val="0"/>
      <w:divBdr>
        <w:top w:val="none" w:sz="0" w:space="0" w:color="auto"/>
        <w:left w:val="none" w:sz="0" w:space="0" w:color="auto"/>
        <w:bottom w:val="none" w:sz="0" w:space="0" w:color="auto"/>
        <w:right w:val="none" w:sz="0" w:space="0" w:color="auto"/>
      </w:divBdr>
    </w:div>
    <w:div w:id="461659494">
      <w:marLeft w:val="0"/>
      <w:marRight w:val="0"/>
      <w:marTop w:val="0"/>
      <w:marBottom w:val="0"/>
      <w:divBdr>
        <w:top w:val="none" w:sz="0" w:space="0" w:color="auto"/>
        <w:left w:val="none" w:sz="0" w:space="0" w:color="auto"/>
        <w:bottom w:val="none" w:sz="0" w:space="0" w:color="auto"/>
        <w:right w:val="none" w:sz="0" w:space="0" w:color="auto"/>
      </w:divBdr>
    </w:div>
    <w:div w:id="461659495">
      <w:marLeft w:val="0"/>
      <w:marRight w:val="0"/>
      <w:marTop w:val="0"/>
      <w:marBottom w:val="0"/>
      <w:divBdr>
        <w:top w:val="none" w:sz="0" w:space="0" w:color="auto"/>
        <w:left w:val="none" w:sz="0" w:space="0" w:color="auto"/>
        <w:bottom w:val="none" w:sz="0" w:space="0" w:color="auto"/>
        <w:right w:val="none" w:sz="0" w:space="0" w:color="auto"/>
      </w:divBdr>
    </w:div>
    <w:div w:id="461659496">
      <w:marLeft w:val="0"/>
      <w:marRight w:val="0"/>
      <w:marTop w:val="0"/>
      <w:marBottom w:val="0"/>
      <w:divBdr>
        <w:top w:val="none" w:sz="0" w:space="0" w:color="auto"/>
        <w:left w:val="none" w:sz="0" w:space="0" w:color="auto"/>
        <w:bottom w:val="none" w:sz="0" w:space="0" w:color="auto"/>
        <w:right w:val="none" w:sz="0" w:space="0" w:color="auto"/>
      </w:divBdr>
    </w:div>
    <w:div w:id="461659497">
      <w:marLeft w:val="0"/>
      <w:marRight w:val="0"/>
      <w:marTop w:val="0"/>
      <w:marBottom w:val="0"/>
      <w:divBdr>
        <w:top w:val="none" w:sz="0" w:space="0" w:color="auto"/>
        <w:left w:val="none" w:sz="0" w:space="0" w:color="auto"/>
        <w:bottom w:val="none" w:sz="0" w:space="0" w:color="auto"/>
        <w:right w:val="none" w:sz="0" w:space="0" w:color="auto"/>
      </w:divBdr>
    </w:div>
    <w:div w:id="461659498">
      <w:marLeft w:val="0"/>
      <w:marRight w:val="0"/>
      <w:marTop w:val="0"/>
      <w:marBottom w:val="0"/>
      <w:divBdr>
        <w:top w:val="none" w:sz="0" w:space="0" w:color="auto"/>
        <w:left w:val="none" w:sz="0" w:space="0" w:color="auto"/>
        <w:bottom w:val="none" w:sz="0" w:space="0" w:color="auto"/>
        <w:right w:val="none" w:sz="0" w:space="0" w:color="auto"/>
      </w:divBdr>
    </w:div>
    <w:div w:id="461659499">
      <w:marLeft w:val="0"/>
      <w:marRight w:val="0"/>
      <w:marTop w:val="0"/>
      <w:marBottom w:val="0"/>
      <w:divBdr>
        <w:top w:val="none" w:sz="0" w:space="0" w:color="auto"/>
        <w:left w:val="none" w:sz="0" w:space="0" w:color="auto"/>
        <w:bottom w:val="none" w:sz="0" w:space="0" w:color="auto"/>
        <w:right w:val="none" w:sz="0" w:space="0" w:color="auto"/>
      </w:divBdr>
    </w:div>
    <w:div w:id="461659500">
      <w:marLeft w:val="0"/>
      <w:marRight w:val="0"/>
      <w:marTop w:val="0"/>
      <w:marBottom w:val="0"/>
      <w:divBdr>
        <w:top w:val="none" w:sz="0" w:space="0" w:color="auto"/>
        <w:left w:val="none" w:sz="0" w:space="0" w:color="auto"/>
        <w:bottom w:val="none" w:sz="0" w:space="0" w:color="auto"/>
        <w:right w:val="none" w:sz="0" w:space="0" w:color="auto"/>
      </w:divBdr>
    </w:div>
    <w:div w:id="461659501">
      <w:marLeft w:val="0"/>
      <w:marRight w:val="0"/>
      <w:marTop w:val="0"/>
      <w:marBottom w:val="0"/>
      <w:divBdr>
        <w:top w:val="none" w:sz="0" w:space="0" w:color="auto"/>
        <w:left w:val="none" w:sz="0" w:space="0" w:color="auto"/>
        <w:bottom w:val="none" w:sz="0" w:space="0" w:color="auto"/>
        <w:right w:val="none" w:sz="0" w:space="0" w:color="auto"/>
      </w:divBdr>
    </w:div>
    <w:div w:id="461659502">
      <w:marLeft w:val="0"/>
      <w:marRight w:val="0"/>
      <w:marTop w:val="0"/>
      <w:marBottom w:val="0"/>
      <w:divBdr>
        <w:top w:val="none" w:sz="0" w:space="0" w:color="auto"/>
        <w:left w:val="none" w:sz="0" w:space="0" w:color="auto"/>
        <w:bottom w:val="none" w:sz="0" w:space="0" w:color="auto"/>
        <w:right w:val="none" w:sz="0" w:space="0" w:color="auto"/>
      </w:divBdr>
    </w:div>
    <w:div w:id="461659503">
      <w:marLeft w:val="0"/>
      <w:marRight w:val="0"/>
      <w:marTop w:val="0"/>
      <w:marBottom w:val="0"/>
      <w:divBdr>
        <w:top w:val="none" w:sz="0" w:space="0" w:color="auto"/>
        <w:left w:val="none" w:sz="0" w:space="0" w:color="auto"/>
        <w:bottom w:val="none" w:sz="0" w:space="0" w:color="auto"/>
        <w:right w:val="none" w:sz="0" w:space="0" w:color="auto"/>
      </w:divBdr>
    </w:div>
    <w:div w:id="461659504">
      <w:marLeft w:val="0"/>
      <w:marRight w:val="0"/>
      <w:marTop w:val="0"/>
      <w:marBottom w:val="0"/>
      <w:divBdr>
        <w:top w:val="none" w:sz="0" w:space="0" w:color="auto"/>
        <w:left w:val="none" w:sz="0" w:space="0" w:color="auto"/>
        <w:bottom w:val="none" w:sz="0" w:space="0" w:color="auto"/>
        <w:right w:val="none" w:sz="0" w:space="0" w:color="auto"/>
      </w:divBdr>
    </w:div>
    <w:div w:id="461659505">
      <w:marLeft w:val="0"/>
      <w:marRight w:val="0"/>
      <w:marTop w:val="0"/>
      <w:marBottom w:val="0"/>
      <w:divBdr>
        <w:top w:val="none" w:sz="0" w:space="0" w:color="auto"/>
        <w:left w:val="none" w:sz="0" w:space="0" w:color="auto"/>
        <w:bottom w:val="none" w:sz="0" w:space="0" w:color="auto"/>
        <w:right w:val="none" w:sz="0" w:space="0" w:color="auto"/>
      </w:divBdr>
    </w:div>
    <w:div w:id="461659506">
      <w:marLeft w:val="0"/>
      <w:marRight w:val="0"/>
      <w:marTop w:val="0"/>
      <w:marBottom w:val="0"/>
      <w:divBdr>
        <w:top w:val="none" w:sz="0" w:space="0" w:color="auto"/>
        <w:left w:val="none" w:sz="0" w:space="0" w:color="auto"/>
        <w:bottom w:val="none" w:sz="0" w:space="0" w:color="auto"/>
        <w:right w:val="none" w:sz="0" w:space="0" w:color="auto"/>
      </w:divBdr>
    </w:div>
    <w:div w:id="461659507">
      <w:marLeft w:val="0"/>
      <w:marRight w:val="0"/>
      <w:marTop w:val="0"/>
      <w:marBottom w:val="0"/>
      <w:divBdr>
        <w:top w:val="none" w:sz="0" w:space="0" w:color="auto"/>
        <w:left w:val="none" w:sz="0" w:space="0" w:color="auto"/>
        <w:bottom w:val="none" w:sz="0" w:space="0" w:color="auto"/>
        <w:right w:val="none" w:sz="0" w:space="0" w:color="auto"/>
      </w:divBdr>
    </w:div>
    <w:div w:id="461659508">
      <w:marLeft w:val="0"/>
      <w:marRight w:val="0"/>
      <w:marTop w:val="0"/>
      <w:marBottom w:val="0"/>
      <w:divBdr>
        <w:top w:val="none" w:sz="0" w:space="0" w:color="auto"/>
        <w:left w:val="none" w:sz="0" w:space="0" w:color="auto"/>
        <w:bottom w:val="none" w:sz="0" w:space="0" w:color="auto"/>
        <w:right w:val="none" w:sz="0" w:space="0" w:color="auto"/>
      </w:divBdr>
    </w:div>
    <w:div w:id="461659509">
      <w:marLeft w:val="0"/>
      <w:marRight w:val="0"/>
      <w:marTop w:val="0"/>
      <w:marBottom w:val="0"/>
      <w:divBdr>
        <w:top w:val="none" w:sz="0" w:space="0" w:color="auto"/>
        <w:left w:val="none" w:sz="0" w:space="0" w:color="auto"/>
        <w:bottom w:val="none" w:sz="0" w:space="0" w:color="auto"/>
        <w:right w:val="none" w:sz="0" w:space="0" w:color="auto"/>
      </w:divBdr>
    </w:div>
    <w:div w:id="461659510">
      <w:marLeft w:val="0"/>
      <w:marRight w:val="0"/>
      <w:marTop w:val="0"/>
      <w:marBottom w:val="0"/>
      <w:divBdr>
        <w:top w:val="none" w:sz="0" w:space="0" w:color="auto"/>
        <w:left w:val="none" w:sz="0" w:space="0" w:color="auto"/>
        <w:bottom w:val="none" w:sz="0" w:space="0" w:color="auto"/>
        <w:right w:val="none" w:sz="0" w:space="0" w:color="auto"/>
      </w:divBdr>
    </w:div>
    <w:div w:id="461659511">
      <w:marLeft w:val="0"/>
      <w:marRight w:val="0"/>
      <w:marTop w:val="0"/>
      <w:marBottom w:val="0"/>
      <w:divBdr>
        <w:top w:val="none" w:sz="0" w:space="0" w:color="auto"/>
        <w:left w:val="none" w:sz="0" w:space="0" w:color="auto"/>
        <w:bottom w:val="none" w:sz="0" w:space="0" w:color="auto"/>
        <w:right w:val="none" w:sz="0" w:space="0" w:color="auto"/>
      </w:divBdr>
    </w:div>
    <w:div w:id="461659512">
      <w:marLeft w:val="0"/>
      <w:marRight w:val="0"/>
      <w:marTop w:val="0"/>
      <w:marBottom w:val="0"/>
      <w:divBdr>
        <w:top w:val="none" w:sz="0" w:space="0" w:color="auto"/>
        <w:left w:val="none" w:sz="0" w:space="0" w:color="auto"/>
        <w:bottom w:val="none" w:sz="0" w:space="0" w:color="auto"/>
        <w:right w:val="none" w:sz="0" w:space="0" w:color="auto"/>
      </w:divBdr>
    </w:div>
    <w:div w:id="461659513">
      <w:marLeft w:val="0"/>
      <w:marRight w:val="0"/>
      <w:marTop w:val="0"/>
      <w:marBottom w:val="0"/>
      <w:divBdr>
        <w:top w:val="none" w:sz="0" w:space="0" w:color="auto"/>
        <w:left w:val="none" w:sz="0" w:space="0" w:color="auto"/>
        <w:bottom w:val="none" w:sz="0" w:space="0" w:color="auto"/>
        <w:right w:val="none" w:sz="0" w:space="0" w:color="auto"/>
      </w:divBdr>
    </w:div>
    <w:div w:id="461659514">
      <w:marLeft w:val="0"/>
      <w:marRight w:val="0"/>
      <w:marTop w:val="0"/>
      <w:marBottom w:val="0"/>
      <w:divBdr>
        <w:top w:val="none" w:sz="0" w:space="0" w:color="auto"/>
        <w:left w:val="none" w:sz="0" w:space="0" w:color="auto"/>
        <w:bottom w:val="none" w:sz="0" w:space="0" w:color="auto"/>
        <w:right w:val="none" w:sz="0" w:space="0" w:color="auto"/>
      </w:divBdr>
    </w:div>
    <w:div w:id="461659515">
      <w:marLeft w:val="0"/>
      <w:marRight w:val="0"/>
      <w:marTop w:val="0"/>
      <w:marBottom w:val="0"/>
      <w:divBdr>
        <w:top w:val="none" w:sz="0" w:space="0" w:color="auto"/>
        <w:left w:val="none" w:sz="0" w:space="0" w:color="auto"/>
        <w:bottom w:val="none" w:sz="0" w:space="0" w:color="auto"/>
        <w:right w:val="none" w:sz="0" w:space="0" w:color="auto"/>
      </w:divBdr>
    </w:div>
    <w:div w:id="461659516">
      <w:marLeft w:val="0"/>
      <w:marRight w:val="0"/>
      <w:marTop w:val="0"/>
      <w:marBottom w:val="0"/>
      <w:divBdr>
        <w:top w:val="none" w:sz="0" w:space="0" w:color="auto"/>
        <w:left w:val="none" w:sz="0" w:space="0" w:color="auto"/>
        <w:bottom w:val="none" w:sz="0" w:space="0" w:color="auto"/>
        <w:right w:val="none" w:sz="0" w:space="0" w:color="auto"/>
      </w:divBdr>
    </w:div>
    <w:div w:id="461659517">
      <w:marLeft w:val="0"/>
      <w:marRight w:val="0"/>
      <w:marTop w:val="0"/>
      <w:marBottom w:val="0"/>
      <w:divBdr>
        <w:top w:val="none" w:sz="0" w:space="0" w:color="auto"/>
        <w:left w:val="none" w:sz="0" w:space="0" w:color="auto"/>
        <w:bottom w:val="none" w:sz="0" w:space="0" w:color="auto"/>
        <w:right w:val="none" w:sz="0" w:space="0" w:color="auto"/>
      </w:divBdr>
    </w:div>
    <w:div w:id="461659518">
      <w:marLeft w:val="0"/>
      <w:marRight w:val="0"/>
      <w:marTop w:val="0"/>
      <w:marBottom w:val="0"/>
      <w:divBdr>
        <w:top w:val="none" w:sz="0" w:space="0" w:color="auto"/>
        <w:left w:val="none" w:sz="0" w:space="0" w:color="auto"/>
        <w:bottom w:val="none" w:sz="0" w:space="0" w:color="auto"/>
        <w:right w:val="none" w:sz="0" w:space="0" w:color="auto"/>
      </w:divBdr>
    </w:div>
    <w:div w:id="461659519">
      <w:marLeft w:val="0"/>
      <w:marRight w:val="0"/>
      <w:marTop w:val="0"/>
      <w:marBottom w:val="0"/>
      <w:divBdr>
        <w:top w:val="none" w:sz="0" w:space="0" w:color="auto"/>
        <w:left w:val="none" w:sz="0" w:space="0" w:color="auto"/>
        <w:bottom w:val="none" w:sz="0" w:space="0" w:color="auto"/>
        <w:right w:val="none" w:sz="0" w:space="0" w:color="auto"/>
      </w:divBdr>
    </w:div>
    <w:div w:id="461659520">
      <w:marLeft w:val="0"/>
      <w:marRight w:val="0"/>
      <w:marTop w:val="0"/>
      <w:marBottom w:val="0"/>
      <w:divBdr>
        <w:top w:val="none" w:sz="0" w:space="0" w:color="auto"/>
        <w:left w:val="none" w:sz="0" w:space="0" w:color="auto"/>
        <w:bottom w:val="none" w:sz="0" w:space="0" w:color="auto"/>
        <w:right w:val="none" w:sz="0" w:space="0" w:color="auto"/>
      </w:divBdr>
    </w:div>
    <w:div w:id="461659521">
      <w:marLeft w:val="0"/>
      <w:marRight w:val="0"/>
      <w:marTop w:val="0"/>
      <w:marBottom w:val="0"/>
      <w:divBdr>
        <w:top w:val="none" w:sz="0" w:space="0" w:color="auto"/>
        <w:left w:val="none" w:sz="0" w:space="0" w:color="auto"/>
        <w:bottom w:val="none" w:sz="0" w:space="0" w:color="auto"/>
        <w:right w:val="none" w:sz="0" w:space="0" w:color="auto"/>
      </w:divBdr>
    </w:div>
    <w:div w:id="461659522">
      <w:marLeft w:val="0"/>
      <w:marRight w:val="0"/>
      <w:marTop w:val="0"/>
      <w:marBottom w:val="0"/>
      <w:divBdr>
        <w:top w:val="none" w:sz="0" w:space="0" w:color="auto"/>
        <w:left w:val="none" w:sz="0" w:space="0" w:color="auto"/>
        <w:bottom w:val="none" w:sz="0" w:space="0" w:color="auto"/>
        <w:right w:val="none" w:sz="0" w:space="0" w:color="auto"/>
      </w:divBdr>
    </w:div>
    <w:div w:id="461659523">
      <w:marLeft w:val="0"/>
      <w:marRight w:val="0"/>
      <w:marTop w:val="0"/>
      <w:marBottom w:val="0"/>
      <w:divBdr>
        <w:top w:val="none" w:sz="0" w:space="0" w:color="auto"/>
        <w:left w:val="none" w:sz="0" w:space="0" w:color="auto"/>
        <w:bottom w:val="none" w:sz="0" w:space="0" w:color="auto"/>
        <w:right w:val="none" w:sz="0" w:space="0" w:color="auto"/>
      </w:divBdr>
    </w:div>
    <w:div w:id="461659524">
      <w:marLeft w:val="0"/>
      <w:marRight w:val="0"/>
      <w:marTop w:val="0"/>
      <w:marBottom w:val="0"/>
      <w:divBdr>
        <w:top w:val="none" w:sz="0" w:space="0" w:color="auto"/>
        <w:left w:val="none" w:sz="0" w:space="0" w:color="auto"/>
        <w:bottom w:val="none" w:sz="0" w:space="0" w:color="auto"/>
        <w:right w:val="none" w:sz="0" w:space="0" w:color="auto"/>
      </w:divBdr>
    </w:div>
    <w:div w:id="461659525">
      <w:marLeft w:val="0"/>
      <w:marRight w:val="0"/>
      <w:marTop w:val="0"/>
      <w:marBottom w:val="0"/>
      <w:divBdr>
        <w:top w:val="none" w:sz="0" w:space="0" w:color="auto"/>
        <w:left w:val="none" w:sz="0" w:space="0" w:color="auto"/>
        <w:bottom w:val="none" w:sz="0" w:space="0" w:color="auto"/>
        <w:right w:val="none" w:sz="0" w:space="0" w:color="auto"/>
      </w:divBdr>
    </w:div>
    <w:div w:id="461659526">
      <w:marLeft w:val="0"/>
      <w:marRight w:val="0"/>
      <w:marTop w:val="0"/>
      <w:marBottom w:val="0"/>
      <w:divBdr>
        <w:top w:val="none" w:sz="0" w:space="0" w:color="auto"/>
        <w:left w:val="none" w:sz="0" w:space="0" w:color="auto"/>
        <w:bottom w:val="none" w:sz="0" w:space="0" w:color="auto"/>
        <w:right w:val="none" w:sz="0" w:space="0" w:color="auto"/>
      </w:divBdr>
    </w:div>
    <w:div w:id="461659527">
      <w:marLeft w:val="0"/>
      <w:marRight w:val="0"/>
      <w:marTop w:val="0"/>
      <w:marBottom w:val="0"/>
      <w:divBdr>
        <w:top w:val="none" w:sz="0" w:space="0" w:color="auto"/>
        <w:left w:val="none" w:sz="0" w:space="0" w:color="auto"/>
        <w:bottom w:val="none" w:sz="0" w:space="0" w:color="auto"/>
        <w:right w:val="none" w:sz="0" w:space="0" w:color="auto"/>
      </w:divBdr>
    </w:div>
    <w:div w:id="461659528">
      <w:marLeft w:val="0"/>
      <w:marRight w:val="0"/>
      <w:marTop w:val="0"/>
      <w:marBottom w:val="0"/>
      <w:divBdr>
        <w:top w:val="none" w:sz="0" w:space="0" w:color="auto"/>
        <w:left w:val="none" w:sz="0" w:space="0" w:color="auto"/>
        <w:bottom w:val="none" w:sz="0" w:space="0" w:color="auto"/>
        <w:right w:val="none" w:sz="0" w:space="0" w:color="auto"/>
      </w:divBdr>
    </w:div>
    <w:div w:id="461659529">
      <w:marLeft w:val="0"/>
      <w:marRight w:val="0"/>
      <w:marTop w:val="0"/>
      <w:marBottom w:val="0"/>
      <w:divBdr>
        <w:top w:val="none" w:sz="0" w:space="0" w:color="auto"/>
        <w:left w:val="none" w:sz="0" w:space="0" w:color="auto"/>
        <w:bottom w:val="none" w:sz="0" w:space="0" w:color="auto"/>
        <w:right w:val="none" w:sz="0" w:space="0" w:color="auto"/>
      </w:divBdr>
    </w:div>
    <w:div w:id="461659530">
      <w:marLeft w:val="0"/>
      <w:marRight w:val="0"/>
      <w:marTop w:val="0"/>
      <w:marBottom w:val="0"/>
      <w:divBdr>
        <w:top w:val="none" w:sz="0" w:space="0" w:color="auto"/>
        <w:left w:val="none" w:sz="0" w:space="0" w:color="auto"/>
        <w:bottom w:val="none" w:sz="0" w:space="0" w:color="auto"/>
        <w:right w:val="none" w:sz="0" w:space="0" w:color="auto"/>
      </w:divBdr>
    </w:div>
    <w:div w:id="461659531">
      <w:marLeft w:val="0"/>
      <w:marRight w:val="0"/>
      <w:marTop w:val="0"/>
      <w:marBottom w:val="0"/>
      <w:divBdr>
        <w:top w:val="none" w:sz="0" w:space="0" w:color="auto"/>
        <w:left w:val="none" w:sz="0" w:space="0" w:color="auto"/>
        <w:bottom w:val="none" w:sz="0" w:space="0" w:color="auto"/>
        <w:right w:val="none" w:sz="0" w:space="0" w:color="auto"/>
      </w:divBdr>
    </w:div>
    <w:div w:id="461659532">
      <w:marLeft w:val="0"/>
      <w:marRight w:val="0"/>
      <w:marTop w:val="0"/>
      <w:marBottom w:val="0"/>
      <w:divBdr>
        <w:top w:val="none" w:sz="0" w:space="0" w:color="auto"/>
        <w:left w:val="none" w:sz="0" w:space="0" w:color="auto"/>
        <w:bottom w:val="none" w:sz="0" w:space="0" w:color="auto"/>
        <w:right w:val="none" w:sz="0" w:space="0" w:color="auto"/>
      </w:divBdr>
    </w:div>
    <w:div w:id="461659533">
      <w:marLeft w:val="0"/>
      <w:marRight w:val="0"/>
      <w:marTop w:val="0"/>
      <w:marBottom w:val="0"/>
      <w:divBdr>
        <w:top w:val="none" w:sz="0" w:space="0" w:color="auto"/>
        <w:left w:val="none" w:sz="0" w:space="0" w:color="auto"/>
        <w:bottom w:val="none" w:sz="0" w:space="0" w:color="auto"/>
        <w:right w:val="none" w:sz="0" w:space="0" w:color="auto"/>
      </w:divBdr>
    </w:div>
    <w:div w:id="461659534">
      <w:marLeft w:val="0"/>
      <w:marRight w:val="0"/>
      <w:marTop w:val="0"/>
      <w:marBottom w:val="0"/>
      <w:divBdr>
        <w:top w:val="none" w:sz="0" w:space="0" w:color="auto"/>
        <w:left w:val="none" w:sz="0" w:space="0" w:color="auto"/>
        <w:bottom w:val="none" w:sz="0" w:space="0" w:color="auto"/>
        <w:right w:val="none" w:sz="0" w:space="0" w:color="auto"/>
      </w:divBdr>
    </w:div>
    <w:div w:id="461659535">
      <w:marLeft w:val="0"/>
      <w:marRight w:val="0"/>
      <w:marTop w:val="0"/>
      <w:marBottom w:val="0"/>
      <w:divBdr>
        <w:top w:val="none" w:sz="0" w:space="0" w:color="auto"/>
        <w:left w:val="none" w:sz="0" w:space="0" w:color="auto"/>
        <w:bottom w:val="none" w:sz="0" w:space="0" w:color="auto"/>
        <w:right w:val="none" w:sz="0" w:space="0" w:color="auto"/>
      </w:divBdr>
    </w:div>
    <w:div w:id="461659536">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61659538">
      <w:marLeft w:val="0"/>
      <w:marRight w:val="0"/>
      <w:marTop w:val="0"/>
      <w:marBottom w:val="0"/>
      <w:divBdr>
        <w:top w:val="none" w:sz="0" w:space="0" w:color="auto"/>
        <w:left w:val="none" w:sz="0" w:space="0" w:color="auto"/>
        <w:bottom w:val="none" w:sz="0" w:space="0" w:color="auto"/>
        <w:right w:val="none" w:sz="0" w:space="0" w:color="auto"/>
      </w:divBdr>
    </w:div>
    <w:div w:id="461659539">
      <w:marLeft w:val="0"/>
      <w:marRight w:val="0"/>
      <w:marTop w:val="0"/>
      <w:marBottom w:val="0"/>
      <w:divBdr>
        <w:top w:val="none" w:sz="0" w:space="0" w:color="auto"/>
        <w:left w:val="none" w:sz="0" w:space="0" w:color="auto"/>
        <w:bottom w:val="none" w:sz="0" w:space="0" w:color="auto"/>
        <w:right w:val="none" w:sz="0" w:space="0" w:color="auto"/>
      </w:divBdr>
    </w:div>
    <w:div w:id="461659540">
      <w:marLeft w:val="0"/>
      <w:marRight w:val="0"/>
      <w:marTop w:val="0"/>
      <w:marBottom w:val="0"/>
      <w:divBdr>
        <w:top w:val="none" w:sz="0" w:space="0" w:color="auto"/>
        <w:left w:val="none" w:sz="0" w:space="0" w:color="auto"/>
        <w:bottom w:val="none" w:sz="0" w:space="0" w:color="auto"/>
        <w:right w:val="none" w:sz="0" w:space="0" w:color="auto"/>
      </w:divBdr>
    </w:div>
    <w:div w:id="461659541">
      <w:marLeft w:val="0"/>
      <w:marRight w:val="0"/>
      <w:marTop w:val="0"/>
      <w:marBottom w:val="0"/>
      <w:divBdr>
        <w:top w:val="none" w:sz="0" w:space="0" w:color="auto"/>
        <w:left w:val="none" w:sz="0" w:space="0" w:color="auto"/>
        <w:bottom w:val="none" w:sz="0" w:space="0" w:color="auto"/>
        <w:right w:val="none" w:sz="0" w:space="0" w:color="auto"/>
      </w:divBdr>
    </w:div>
    <w:div w:id="1343774414">
      <w:bodyDiv w:val="1"/>
      <w:marLeft w:val="0"/>
      <w:marRight w:val="0"/>
      <w:marTop w:val="0"/>
      <w:marBottom w:val="0"/>
      <w:divBdr>
        <w:top w:val="none" w:sz="0" w:space="0" w:color="auto"/>
        <w:left w:val="none" w:sz="0" w:space="0" w:color="auto"/>
        <w:bottom w:val="none" w:sz="0" w:space="0" w:color="auto"/>
        <w:right w:val="none" w:sz="0" w:space="0" w:color="auto"/>
      </w:divBdr>
    </w:div>
    <w:div w:id="1600599427">
      <w:bodyDiv w:val="1"/>
      <w:marLeft w:val="0"/>
      <w:marRight w:val="0"/>
      <w:marTop w:val="0"/>
      <w:marBottom w:val="0"/>
      <w:divBdr>
        <w:top w:val="none" w:sz="0" w:space="0" w:color="auto"/>
        <w:left w:val="none" w:sz="0" w:space="0" w:color="auto"/>
        <w:bottom w:val="none" w:sz="0" w:space="0" w:color="auto"/>
        <w:right w:val="none" w:sz="0" w:space="0" w:color="auto"/>
      </w:divBdr>
    </w:div>
    <w:div w:id="2018188518">
      <w:bodyDiv w:val="1"/>
      <w:marLeft w:val="0"/>
      <w:marRight w:val="0"/>
      <w:marTop w:val="0"/>
      <w:marBottom w:val="0"/>
      <w:divBdr>
        <w:top w:val="none" w:sz="0" w:space="0" w:color="auto"/>
        <w:left w:val="none" w:sz="0" w:space="0" w:color="auto"/>
        <w:bottom w:val="none" w:sz="0" w:space="0" w:color="auto"/>
        <w:right w:val="none" w:sz="0" w:space="0" w:color="auto"/>
      </w:divBdr>
    </w:div>
    <w:div w:id="21195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vs@minedu.sk"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09021EF4742B343A1D85F8700228882" ma:contentTypeVersion="0" ma:contentTypeDescription="Umožňuje vytvoriť nový dokument." ma:contentTypeScope="" ma:versionID="d5ce656bb9126b90eba25d1deb3ab1ba">
  <xsd:schema xmlns:xsd="http://www.w3.org/2001/XMLSchema" xmlns:xs="http://www.w3.org/2001/XMLSchema" xmlns:p="http://schemas.microsoft.com/office/2006/metadata/properties" targetNamespace="http://schemas.microsoft.com/office/2006/metadata/properties" ma:root="true" ma:fieldsID="dc03bc20b3b442f8046c3eea305e14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708A-0F9A-4907-A535-4CBB9C6F6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696D9D-3658-466C-8CDD-E1FEA89E80F1}">
  <ds:schemaRefs>
    <ds:schemaRef ds:uri="http://schemas.microsoft.com/sharepoint/v3/contenttype/forms"/>
  </ds:schemaRefs>
</ds:datastoreItem>
</file>

<file path=customXml/itemProps3.xml><?xml version="1.0" encoding="utf-8"?>
<ds:datastoreItem xmlns:ds="http://schemas.openxmlformats.org/officeDocument/2006/customXml" ds:itemID="{6B5E3298-C794-445E-BC97-25DB0540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351AFF4-66C3-4D58-9F84-FAC288AF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15611</Words>
  <Characters>88987</Characters>
  <Application>Microsoft Office Word</Application>
  <DocSecurity>0</DocSecurity>
  <Lines>741</Lines>
  <Paragraphs>208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LinksUpToDate>false</LinksUpToDate>
  <CharactersWithSpaces>104390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2023-01-26T16:03:00Z</dcterms:created>
  <dcterms:modified xsi:type="dcterms:W3CDTF">2023-01-26T16:03:00Z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0x010100909021EF4742B343A1D85F8700228882</vt:lpwstr>
  </property>
</Properties>
</file>